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5"/>
        <w:ind w:firstLine="1080" w:firstLineChars="300"/>
        <w:rPr>
          <w:rFonts w:ascii="黑体" w:hAnsi="黑体" w:eastAsia="黑体" w:cs="黑体"/>
          <w:sz w:val="52"/>
          <w:szCs w:val="52"/>
        </w:rPr>
      </w:pPr>
      <w:r>
        <w:rPr>
          <w:rFonts w:hint="eastAsia" w:ascii="黑体" w:hAnsi="黑体" w:eastAsia="黑体" w:cs="黑体"/>
          <w:sz w:val="36"/>
          <w:szCs w:val="36"/>
        </w:rPr>
        <w:t>云南省工程建设地方标准</w:t>
      </w:r>
      <w:r>
        <w:rPr>
          <w:rFonts w:hint="eastAsia" w:ascii="宋体" w:eastAsia="宋体"/>
          <w:sz w:val="36"/>
          <w:szCs w:val="36"/>
        </w:rPr>
        <w:t xml:space="preserve"> </w:t>
      </w:r>
      <w:r>
        <w:rPr>
          <w:rFonts w:hint="eastAsia" w:ascii="宋体" w:eastAsia="宋体"/>
          <w:sz w:val="32"/>
          <w:szCs w:val="32"/>
        </w:rPr>
        <w:t xml:space="preserve">         </w:t>
      </w:r>
      <w:r>
        <w:rPr>
          <w:rFonts w:hint="eastAsia" w:ascii="宋体" w:eastAsia="宋体"/>
          <w:sz w:val="84"/>
          <w:szCs w:val="84"/>
        </w:rPr>
        <w:t xml:space="preserve"> </w:t>
      </w:r>
      <w:r>
        <w:rPr>
          <w:rFonts w:hint="eastAsia" w:ascii="黑体" w:hAnsi="黑体" w:eastAsia="黑体" w:cs="黑体"/>
          <w:sz w:val="140"/>
          <w:szCs w:val="140"/>
        </w:rPr>
        <w:t>DB</w:t>
      </w:r>
    </w:p>
    <w:p>
      <w:pPr>
        <w:spacing w:before="105"/>
        <w:jc w:val="center"/>
        <w:rPr>
          <w:rFonts w:ascii="宋体" w:eastAsia="宋体"/>
          <w:sz w:val="32"/>
          <w:szCs w:val="32"/>
        </w:rPr>
      </w:pPr>
      <w:r>
        <w:rPr>
          <w:rFonts w:hint="eastAsia" w:ascii="宋体" w:eastAsia="宋体"/>
          <w:sz w:val="32"/>
          <w:szCs w:val="32"/>
        </w:rPr>
        <w:t xml:space="preserve">                                   </w:t>
      </w:r>
      <w:r>
        <w:rPr>
          <w:rFonts w:hint="eastAsia" w:ascii="黑体" w:hAnsi="黑体" w:eastAsia="黑体" w:cs="黑体"/>
          <w:sz w:val="32"/>
          <w:szCs w:val="32"/>
        </w:rPr>
        <w:t xml:space="preserve"> DBJ 53/T-XX-20XX</w:t>
      </w:r>
    </w:p>
    <w:p>
      <w:pPr>
        <w:spacing w:before="105"/>
        <w:jc w:val="center"/>
        <w:rPr>
          <w:rFonts w:ascii="宋体" w:eastAsia="宋体"/>
          <w:sz w:val="48"/>
          <w:szCs w:val="48"/>
        </w:rPr>
      </w:pPr>
      <w:r>
        <w:rPr>
          <w:sz w:val="48"/>
        </w:rPr>
        <mc:AlternateContent>
          <mc:Choice Requires="wps">
            <w:drawing>
              <wp:anchor distT="0" distB="0" distL="114300" distR="114300" simplePos="0" relativeHeight="251661312" behindDoc="0" locked="0" layoutInCell="1" allowOverlap="1">
                <wp:simplePos x="0" y="0"/>
                <wp:positionH relativeFrom="column">
                  <wp:posOffset>-405765</wp:posOffset>
                </wp:positionH>
                <wp:positionV relativeFrom="paragraph">
                  <wp:posOffset>317500</wp:posOffset>
                </wp:positionV>
                <wp:extent cx="6499860" cy="11430"/>
                <wp:effectExtent l="0" t="17145" r="15240" b="28575"/>
                <wp:wrapNone/>
                <wp:docPr id="16" name="直接连接符 16"/>
                <wp:cNvGraphicFramePr/>
                <a:graphic xmlns:a="http://schemas.openxmlformats.org/drawingml/2006/main">
                  <a:graphicData uri="http://schemas.microsoft.com/office/word/2010/wordprocessingShape">
                    <wps:wsp>
                      <wps:cNvCnPr/>
                      <wps:spPr>
                        <a:xfrm flipV="1">
                          <a:off x="419735" y="2475865"/>
                          <a:ext cx="6499860" cy="11430"/>
                        </a:xfrm>
                        <a:prstGeom prst="line">
                          <a:avLst/>
                        </a:prstGeom>
                        <a:ln w="34925"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31.95pt;margin-top:25pt;height:0.9pt;width:511.8pt;z-index:251661312;mso-width-relative:page;mso-height-relative:page;" filled="f" stroked="t" coordsize="21600,21600" o:gfxdata="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5qd982AAAAAkBAAAPAAAAAAAAAAEAIAAAACIAAABkcnMvZG93&#10;bnJldi54bWxQSwECFAAUAAAACACHTuJAV+cRAAACAADNAwAADgAAAAAAAAABACAAAAAnAQAAZHJz&#10;L2Uyb0RvYy54bWxQSwUGAAAAAAYABgBZAQAAmQUAAAAA&#10;">
                <v:fill on="f" focussize="0,0"/>
                <v:stroke weight="2.75pt" color="#000000 [3213]" miterlimit="8" joinstyle="miter"/>
                <v:imagedata o:title=""/>
                <o:lock v:ext="edit" aspectratio="f"/>
              </v:line>
            </w:pict>
          </mc:Fallback>
        </mc:AlternateContent>
      </w:r>
    </w:p>
    <w:p>
      <w:pPr>
        <w:pStyle w:val="13"/>
        <w:spacing w:line="360" w:lineRule="auto"/>
        <w:rPr>
          <w:rFonts w:ascii="黑体" w:hAnsi="黑体" w:eastAsia="黑体" w:cs="黑体"/>
          <w:sz w:val="52"/>
          <w:szCs w:val="52"/>
        </w:rPr>
      </w:pPr>
    </w:p>
    <w:p>
      <w:pPr>
        <w:pStyle w:val="13"/>
        <w:spacing w:line="360" w:lineRule="auto"/>
        <w:rPr>
          <w:rFonts w:cs="Times New Roman" w:asciiTheme="minorHAnsi" w:hAnsiTheme="minorHAnsi"/>
          <w:sz w:val="48"/>
          <w:szCs w:val="48"/>
        </w:rPr>
      </w:pPr>
      <w:r>
        <w:rPr>
          <w:rFonts w:hint="eastAsia" w:ascii="黑体" w:hAnsi="黑体" w:eastAsia="黑体" w:cs="黑体"/>
          <w:sz w:val="48"/>
          <w:szCs w:val="48"/>
        </w:rPr>
        <w:t>云南省城镇给排水管道非开挖修复技术规程</w:t>
      </w:r>
    </w:p>
    <w:p>
      <w:pPr>
        <w:pStyle w:val="5"/>
        <w:jc w:val="center"/>
        <w:rPr>
          <w:sz w:val="36"/>
          <w:szCs w:val="36"/>
        </w:rPr>
      </w:pPr>
    </w:p>
    <w:p>
      <w:pPr>
        <w:pStyle w:val="5"/>
        <w:rPr>
          <w:sz w:val="56"/>
        </w:rPr>
      </w:pPr>
    </w:p>
    <w:p>
      <w:pPr>
        <w:pStyle w:val="5"/>
        <w:rPr>
          <w:sz w:val="56"/>
        </w:rPr>
      </w:pPr>
    </w:p>
    <w:p>
      <w:pPr>
        <w:pStyle w:val="5"/>
        <w:rPr>
          <w:sz w:val="56"/>
        </w:rPr>
      </w:pPr>
    </w:p>
    <w:p>
      <w:pPr>
        <w:pStyle w:val="5"/>
        <w:rPr>
          <w:sz w:val="56"/>
        </w:rPr>
      </w:pPr>
    </w:p>
    <w:p>
      <w:pPr>
        <w:pStyle w:val="5"/>
        <w:rPr>
          <w:sz w:val="56"/>
        </w:rPr>
      </w:pPr>
    </w:p>
    <w:p>
      <w:pPr>
        <w:pStyle w:val="5"/>
        <w:rPr>
          <w:sz w:val="56"/>
        </w:rPr>
      </w:pPr>
    </w:p>
    <w:p>
      <w:pPr>
        <w:pStyle w:val="5"/>
        <w:rPr>
          <w:sz w:val="56"/>
        </w:rPr>
      </w:pPr>
    </w:p>
    <w:p>
      <w:pPr>
        <w:pStyle w:val="5"/>
        <w:rPr>
          <w:rFonts w:eastAsia="仿宋"/>
          <w:sz w:val="56"/>
        </w:rPr>
      </w:pPr>
      <w:r>
        <w:rPr>
          <w:rFonts w:hint="eastAsia" w:ascii="黑体" w:hAnsi="仿宋" w:eastAsia="黑体" w:cs="仿宋"/>
          <w:sz w:val="36"/>
          <w:szCs w:val="22"/>
        </w:rPr>
        <w:t>20XX-XX-XX 发布</w:t>
      </w:r>
      <w:r>
        <w:rPr>
          <w:rFonts w:hint="eastAsia"/>
          <w:sz w:val="56"/>
        </w:rPr>
        <w:t xml:space="preserve">          </w:t>
      </w:r>
      <w:r>
        <w:rPr>
          <w:rFonts w:hint="eastAsia" w:ascii="黑体" w:hAnsi="仿宋" w:eastAsia="黑体" w:cs="仿宋"/>
          <w:sz w:val="36"/>
          <w:szCs w:val="22"/>
        </w:rPr>
        <w:t>202X-XX-XX</w:t>
      </w:r>
      <w:r>
        <w:rPr>
          <w:rFonts w:hint="eastAsia" w:ascii="黑体" w:eastAsia="黑体" w:cs="仿宋"/>
          <w:sz w:val="36"/>
          <w:szCs w:val="22"/>
        </w:rPr>
        <w:t xml:space="preserve">  实施</w:t>
      </w:r>
      <w:r>
        <w:rPr>
          <w:rFonts w:hint="eastAsia"/>
          <w:sz w:val="56"/>
        </w:rPr>
        <w:t xml:space="preserve">    </w:t>
      </w:r>
    </w:p>
    <w:p>
      <w:pPr>
        <w:pStyle w:val="5"/>
        <w:spacing w:before="1"/>
        <w:rPr>
          <w:rFonts w:ascii="黑体" w:eastAsia="黑体"/>
          <w:sz w:val="36"/>
        </w:rPr>
      </w:pPr>
      <w:r>
        <w:rPr>
          <w:sz w:val="48"/>
        </w:rPr>
        <mc:AlternateContent>
          <mc:Choice Requires="wps">
            <w:drawing>
              <wp:anchor distT="0" distB="0" distL="114300" distR="114300" simplePos="0" relativeHeight="251662336" behindDoc="0" locked="0" layoutInCell="1" allowOverlap="1">
                <wp:simplePos x="0" y="0"/>
                <wp:positionH relativeFrom="column">
                  <wp:posOffset>-388620</wp:posOffset>
                </wp:positionH>
                <wp:positionV relativeFrom="paragraph">
                  <wp:posOffset>81280</wp:posOffset>
                </wp:positionV>
                <wp:extent cx="6499860" cy="11430"/>
                <wp:effectExtent l="0" t="17145" r="15240" b="28575"/>
                <wp:wrapNone/>
                <wp:docPr id="17" name="直接连接符 17"/>
                <wp:cNvGraphicFramePr/>
                <a:graphic xmlns:a="http://schemas.openxmlformats.org/drawingml/2006/main">
                  <a:graphicData uri="http://schemas.microsoft.com/office/word/2010/wordprocessingShape">
                    <wps:wsp>
                      <wps:cNvCnPr/>
                      <wps:spPr>
                        <a:xfrm flipV="1">
                          <a:off x="0" y="0"/>
                          <a:ext cx="6499860" cy="11430"/>
                        </a:xfrm>
                        <a:prstGeom prst="line">
                          <a:avLst/>
                        </a:prstGeom>
                        <a:ln w="34925"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30.6pt;margin-top:6.4pt;height:0.9pt;width:511.8pt;z-index:251662336;mso-width-relative:page;mso-height-relative:page;" filled="f" stroked="t" coordsize="21600,21600" o:gfxdata="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ffahR1wAAAAkBAAAPAAAAAAAAAAEAIAAAACIAAABkcnMvZG93bnJldi54bWxQSwECFAAU&#10;AAAACACHTuJAOjRHQ/IBAADCAwAADgAAAAAAAAABACAAAAAmAQAAZHJzL2Uyb0RvYy54bWxQSwUG&#10;AAAAAAYABgBZAQAAigUAAAAA&#10;">
                <v:fill on="f" focussize="0,0"/>
                <v:stroke weight="2.75pt" color="#000000 [3213]" miterlimit="8" joinstyle="miter"/>
                <v:imagedata o:title=""/>
                <o:lock v:ext="edit" aspectratio="f"/>
              </v:line>
            </w:pict>
          </mc:Fallback>
        </mc:AlternateContent>
      </w:r>
      <w:r>
        <w:rPr>
          <w:rFonts w:hint="eastAsia" w:ascii="黑体" w:eastAsia="黑体"/>
          <w:sz w:val="36"/>
        </w:rPr>
        <w:t xml:space="preserve">       </w:t>
      </w:r>
    </w:p>
    <w:p>
      <w:pPr>
        <w:pStyle w:val="5"/>
        <w:spacing w:before="1"/>
        <w:ind w:firstLine="2520" w:firstLineChars="700"/>
        <w:rPr>
          <w:rFonts w:hint="eastAsia" w:ascii="黑体" w:eastAsia="黑体"/>
          <w:sz w:val="36"/>
        </w:rPr>
      </w:pPr>
      <w:r>
        <w:rPr>
          <w:rFonts w:hint="eastAsia" w:ascii="黑体" w:eastAsia="黑体"/>
          <w:sz w:val="36"/>
        </w:rPr>
        <w:t>云南省住房和城乡建设厅 发布</w:t>
      </w:r>
    </w:p>
    <w:p>
      <w:pPr>
        <w:tabs>
          <w:tab w:val="left" w:pos="5608"/>
        </w:tabs>
        <w:bidi w:val="0"/>
        <w:jc w:val="left"/>
        <w:rPr>
          <w:rFonts w:hint="eastAsia" w:eastAsiaTheme="minorEastAsia"/>
          <w:lang w:eastAsia="zh-CN"/>
        </w:rPr>
        <w:sectPr>
          <w:footerReference r:id="rId3" w:type="default"/>
          <w:pgSz w:w="11910" w:h="16840"/>
          <w:pgMar w:top="1519" w:right="1000" w:bottom="1085" w:left="1300" w:header="720" w:footer="720" w:gutter="0"/>
          <w:pgBorders>
            <w:top w:val="none" w:sz="0" w:space="0"/>
            <w:left w:val="none" w:sz="0" w:space="0"/>
            <w:bottom w:val="none" w:sz="0" w:space="0"/>
            <w:right w:val="none" w:sz="0" w:space="0"/>
          </w:pgBorders>
          <w:pgNumType w:fmt="numberInDash"/>
          <w:cols w:space="720" w:num="1"/>
        </w:sectPr>
      </w:pPr>
    </w:p>
    <w:p>
      <w:pPr>
        <w:spacing w:before="54"/>
        <w:jc w:val="center"/>
        <w:rPr>
          <w:b/>
          <w:sz w:val="32"/>
        </w:rPr>
      </w:pPr>
      <w:r>
        <w:rPr>
          <w:b/>
          <w:sz w:val="32"/>
        </w:rPr>
        <w:t>前</w:t>
      </w:r>
      <w:r>
        <w:rPr>
          <w:rFonts w:hint="eastAsia"/>
          <w:b/>
          <w:sz w:val="32"/>
        </w:rPr>
        <w:t xml:space="preserve">  </w:t>
      </w:r>
      <w:r>
        <w:rPr>
          <w:b/>
          <w:sz w:val="32"/>
        </w:rPr>
        <w:t>言</w:t>
      </w:r>
    </w:p>
    <w:p>
      <w:pPr>
        <w:pStyle w:val="2"/>
        <w:keepNext w:val="0"/>
        <w:keepLines w:val="0"/>
        <w:pageBreakBefore w:val="0"/>
        <w:widowControl w:val="0"/>
        <w:kinsoku/>
        <w:wordWrap/>
        <w:overflowPunct/>
        <w:topLinePunct w:val="0"/>
        <w:autoSpaceDE w:val="0"/>
        <w:autoSpaceDN w:val="0"/>
        <w:bidi w:val="0"/>
        <w:adjustRightInd w:val="0"/>
        <w:snapToGrid/>
        <w:spacing w:line="360" w:lineRule="auto"/>
        <w:ind w:firstLine="601"/>
        <w:textAlignment w:val="auto"/>
        <w:rPr>
          <w:rFonts w:hint="default"/>
        </w:rPr>
      </w:pPr>
      <w:r>
        <w:rPr>
          <w:rFonts w:hint="default"/>
        </w:rPr>
        <w:t>本规程是根据云南省住房和城乡建设厅下发的《关于印发云南省2020年有关工程建设地方标准编制计划（第一批）的通知》的要求，由昆明市建筑设计研究院股份有限公司、昆明长水国际机场有限责任公司</w:t>
      </w:r>
      <w:r>
        <w:rPr>
          <w:rFonts w:hint="eastAsia"/>
          <w:lang w:val="en-US" w:eastAsia="zh-CN"/>
        </w:rPr>
        <w:t>和云南省城乡规划设计研究院三</w:t>
      </w:r>
      <w:r>
        <w:rPr>
          <w:rFonts w:hint="default"/>
        </w:rPr>
        <w:t>家主编单位会同有关设计、生产、施工、监理、质检、使用等单位共同编制而成。</w:t>
      </w:r>
    </w:p>
    <w:p>
      <w:pPr>
        <w:pStyle w:val="2"/>
        <w:keepNext w:val="0"/>
        <w:keepLines w:val="0"/>
        <w:pageBreakBefore w:val="0"/>
        <w:widowControl w:val="0"/>
        <w:kinsoku/>
        <w:wordWrap/>
        <w:overflowPunct/>
        <w:topLinePunct w:val="0"/>
        <w:autoSpaceDE w:val="0"/>
        <w:autoSpaceDN w:val="0"/>
        <w:bidi w:val="0"/>
        <w:adjustRightInd w:val="0"/>
        <w:snapToGrid/>
        <w:spacing w:line="360" w:lineRule="auto"/>
        <w:ind w:firstLine="601"/>
        <w:textAlignment w:val="auto"/>
        <w:rPr>
          <w:rFonts w:hint="default"/>
        </w:rPr>
      </w:pPr>
      <w:r>
        <w:rPr>
          <w:rFonts w:hint="default"/>
        </w:rPr>
        <w:t>本规程在编制过程中，编制组深入调查研究，认真总结</w:t>
      </w:r>
      <w:r>
        <w:rPr>
          <w:rFonts w:hint="eastAsia"/>
          <w:lang w:val="en-US" w:eastAsia="zh-CN"/>
        </w:rPr>
        <w:t>给排水管道非开挖修复技术</w:t>
      </w:r>
      <w:r>
        <w:rPr>
          <w:rFonts w:hint="default"/>
        </w:rPr>
        <w:t>发展的经验，参考有关国内先进标准，并在全省范围广泛征求意见的基础上，制定了本规程。</w:t>
      </w:r>
    </w:p>
    <w:p>
      <w:pPr>
        <w:pStyle w:val="2"/>
        <w:keepNext w:val="0"/>
        <w:keepLines w:val="0"/>
        <w:pageBreakBefore w:val="0"/>
        <w:widowControl w:val="0"/>
        <w:kinsoku/>
        <w:wordWrap/>
        <w:overflowPunct/>
        <w:topLinePunct w:val="0"/>
        <w:autoSpaceDE w:val="0"/>
        <w:autoSpaceDN w:val="0"/>
        <w:bidi w:val="0"/>
        <w:adjustRightInd w:val="0"/>
        <w:snapToGrid/>
        <w:spacing w:line="360" w:lineRule="auto"/>
        <w:ind w:firstLine="601"/>
        <w:textAlignment w:val="auto"/>
        <w:rPr>
          <w:rFonts w:hint="default"/>
        </w:rPr>
      </w:pPr>
      <w:r>
        <w:rPr>
          <w:rFonts w:hint="default"/>
        </w:rPr>
        <w:t>本规程分</w:t>
      </w:r>
      <w:r>
        <w:rPr>
          <w:rFonts w:hint="eastAsia"/>
          <w:lang w:val="en-US" w:eastAsia="zh-CN"/>
        </w:rPr>
        <w:t>10</w:t>
      </w:r>
      <w:r>
        <w:rPr>
          <w:rFonts w:hint="default"/>
        </w:rPr>
        <w:t>章</w:t>
      </w:r>
      <w:r>
        <w:rPr>
          <w:rFonts w:hint="eastAsia"/>
          <w:lang w:val="en-US" w:eastAsia="zh-CN"/>
        </w:rPr>
        <w:t>4</w:t>
      </w:r>
      <w:r>
        <w:rPr>
          <w:rFonts w:hint="default"/>
        </w:rPr>
        <w:t>个附录，主要技术内容是：1总则；2术语和符号；3基本规定；4</w:t>
      </w:r>
      <w:r>
        <w:rPr>
          <w:rFonts w:hint="eastAsia"/>
          <w:lang w:val="en-US" w:eastAsia="zh-CN"/>
        </w:rPr>
        <w:t>材料</w:t>
      </w:r>
      <w:r>
        <w:rPr>
          <w:rFonts w:hint="default"/>
        </w:rPr>
        <w:t>；5</w:t>
      </w:r>
      <w:r>
        <w:rPr>
          <w:rFonts w:hint="eastAsia"/>
          <w:lang w:val="en-US" w:eastAsia="zh-CN"/>
        </w:rPr>
        <w:t>检测与评估</w:t>
      </w:r>
      <w:r>
        <w:rPr>
          <w:rFonts w:hint="default"/>
        </w:rPr>
        <w:t>；6</w:t>
      </w:r>
      <w:r>
        <w:rPr>
          <w:rFonts w:hint="eastAsia"/>
          <w:lang w:val="en-US" w:eastAsia="zh-CN"/>
        </w:rPr>
        <w:t>设计</w:t>
      </w:r>
      <w:r>
        <w:rPr>
          <w:rFonts w:hint="default"/>
        </w:rPr>
        <w:t>；7</w:t>
      </w:r>
      <w:r>
        <w:rPr>
          <w:rFonts w:hint="eastAsia"/>
          <w:lang w:val="en-US" w:eastAsia="zh-CN"/>
        </w:rPr>
        <w:t>施工</w:t>
      </w:r>
      <w:r>
        <w:rPr>
          <w:rFonts w:hint="default"/>
        </w:rPr>
        <w:t>；8</w:t>
      </w:r>
      <w:r>
        <w:rPr>
          <w:rFonts w:hint="eastAsia"/>
          <w:lang w:val="en-US" w:eastAsia="zh-CN"/>
        </w:rPr>
        <w:t>工程检验与验收；9本规程用词说明；10引用标准名录</w:t>
      </w:r>
      <w:r>
        <w:rPr>
          <w:rFonts w:hint="default"/>
        </w:rPr>
        <w:t>。</w:t>
      </w:r>
    </w:p>
    <w:p>
      <w:pPr>
        <w:pStyle w:val="2"/>
        <w:keepNext w:val="0"/>
        <w:keepLines w:val="0"/>
        <w:pageBreakBefore w:val="0"/>
        <w:widowControl w:val="0"/>
        <w:kinsoku/>
        <w:wordWrap/>
        <w:overflowPunct/>
        <w:topLinePunct w:val="0"/>
        <w:autoSpaceDE w:val="0"/>
        <w:autoSpaceDN w:val="0"/>
        <w:bidi w:val="0"/>
        <w:adjustRightInd w:val="0"/>
        <w:snapToGrid/>
        <w:spacing w:line="360" w:lineRule="auto"/>
        <w:ind w:firstLine="601"/>
        <w:textAlignment w:val="auto"/>
        <w:rPr>
          <w:rFonts w:hint="default"/>
        </w:rPr>
      </w:pPr>
      <w:r>
        <w:rPr>
          <w:rFonts w:hint="default"/>
        </w:rPr>
        <w:t>本规程由云南省住房和城乡建设厅负责管理，由昆明市建筑设计研究院股份有限公司负责具体技术内容的解释。执行过程中，如有意见或建议请寄送昆明市建筑设计研究院股份有限公司（地址：昆明市西山区前旺路27号，邮政编码：650228，电子邮箱：709612114@qq.com），以供今后修订时参考。</w:t>
      </w:r>
    </w:p>
    <w:p>
      <w:pPr>
        <w:autoSpaceDE w:val="0"/>
        <w:autoSpaceDN w:val="0"/>
        <w:spacing w:line="360" w:lineRule="auto"/>
        <w:jc w:val="left"/>
        <w:rPr>
          <w:rFonts w:hint="eastAsia" w:ascii="黑体" w:hAnsi="黑体" w:eastAsia="黑体" w:cs="黑体"/>
          <w:sz w:val="30"/>
          <w:szCs w:val="30"/>
        </w:rPr>
      </w:pPr>
      <w:r>
        <w:rPr>
          <w:rFonts w:hint="eastAsia" w:ascii="黑体" w:hAnsi="黑体" w:eastAsia="黑体" w:cs="黑体"/>
          <w:sz w:val="30"/>
          <w:szCs w:val="30"/>
        </w:rPr>
        <w:t>主编单位：</w:t>
      </w:r>
    </w:p>
    <w:p>
      <w:pPr>
        <w:pStyle w:val="2"/>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eastAsia"/>
        </w:rPr>
      </w:pPr>
      <w:r>
        <w:rPr>
          <w:rFonts w:hint="eastAsia"/>
        </w:rPr>
        <w:t>昆明市建筑设计研究院股份有限公司</w:t>
      </w:r>
    </w:p>
    <w:p>
      <w:pPr>
        <w:pStyle w:val="2"/>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eastAsia"/>
        </w:rPr>
      </w:pPr>
      <w:r>
        <w:rPr>
          <w:rFonts w:hint="eastAsia"/>
        </w:rPr>
        <w:t>昆明长水国际机场有限责任公司</w:t>
      </w:r>
    </w:p>
    <w:p>
      <w:pPr>
        <w:pStyle w:val="2"/>
        <w:keepNext w:val="0"/>
        <w:keepLines w:val="0"/>
        <w:pageBreakBefore w:val="0"/>
        <w:widowControl w:val="0"/>
        <w:kinsoku/>
        <w:wordWrap/>
        <w:overflowPunct/>
        <w:topLinePunct w:val="0"/>
        <w:autoSpaceDE w:val="0"/>
        <w:autoSpaceDN w:val="0"/>
        <w:bidi w:val="0"/>
        <w:adjustRightInd w:val="0"/>
        <w:snapToGrid/>
        <w:spacing w:line="360" w:lineRule="auto"/>
        <w:textAlignment w:val="auto"/>
      </w:pPr>
      <w:r>
        <w:rPr>
          <w:rFonts w:hint="eastAsia"/>
        </w:rPr>
        <w:t>云南省城乡规划设计研究院</w:t>
      </w:r>
    </w:p>
    <w:p>
      <w:pPr>
        <w:autoSpaceDE w:val="0"/>
        <w:autoSpaceDN w:val="0"/>
        <w:spacing w:line="360" w:lineRule="auto"/>
        <w:jc w:val="left"/>
        <w:rPr>
          <w:rFonts w:ascii="黑体" w:hAnsi="黑体" w:eastAsia="黑体" w:cs="黑体"/>
          <w:sz w:val="30"/>
          <w:szCs w:val="30"/>
        </w:rPr>
      </w:pPr>
      <w:r>
        <w:rPr>
          <w:rFonts w:hint="eastAsia" w:ascii="黑体" w:hAnsi="黑体" w:eastAsia="黑体" w:cs="黑体"/>
          <w:sz w:val="30"/>
          <w:szCs w:val="30"/>
        </w:rPr>
        <w:t>参编单位：</w:t>
      </w:r>
    </w:p>
    <w:p>
      <w:pPr>
        <w:autoSpaceDE w:val="0"/>
        <w:autoSpaceDN w:val="0"/>
        <w:spacing w:line="360" w:lineRule="auto"/>
        <w:ind w:left="2700" w:hanging="2700" w:hangingChars="900"/>
        <w:rPr>
          <w:rFonts w:hint="eastAsia" w:ascii="黑体" w:hAnsi="黑体" w:eastAsia="黑体" w:cs="黑体"/>
          <w:sz w:val="30"/>
          <w:szCs w:val="30"/>
        </w:rPr>
      </w:pPr>
    </w:p>
    <w:p>
      <w:pPr>
        <w:autoSpaceDE w:val="0"/>
        <w:autoSpaceDN w:val="0"/>
        <w:spacing w:line="360" w:lineRule="auto"/>
        <w:ind w:left="2700" w:hanging="2700" w:hangingChars="900"/>
        <w:rPr>
          <w:sz w:val="30"/>
          <w:szCs w:val="30"/>
        </w:rPr>
      </w:pPr>
      <w:r>
        <w:rPr>
          <w:rFonts w:hint="eastAsia" w:ascii="黑体" w:hAnsi="黑体" w:eastAsia="黑体" w:cs="黑体"/>
          <w:sz w:val="30"/>
          <w:szCs w:val="30"/>
        </w:rPr>
        <w:t>本标准主要起草人：</w:t>
      </w:r>
      <w:r>
        <w:rPr>
          <w:rFonts w:hint="eastAsia"/>
          <w:sz w:val="30"/>
          <w:szCs w:val="30"/>
        </w:rPr>
        <w:t xml:space="preserve">  </w:t>
      </w:r>
    </w:p>
    <w:p>
      <w:pPr>
        <w:pStyle w:val="2"/>
        <w:rPr>
          <w:rFonts w:hint="default"/>
        </w:rPr>
      </w:pPr>
      <w:r>
        <w:rPr>
          <w:sz w:val="30"/>
          <w:szCs w:val="30"/>
        </w:rPr>
        <w:t xml:space="preserve">                         </w:t>
      </w:r>
    </w:p>
    <w:p>
      <w:pPr>
        <w:pStyle w:val="2"/>
        <w:rPr>
          <w:rFonts w:hint="default"/>
          <w:sz w:val="30"/>
          <w:szCs w:val="30"/>
        </w:rPr>
      </w:pPr>
    </w:p>
    <w:p>
      <w:pPr>
        <w:rPr>
          <w:rFonts w:ascii="Times New Roman" w:hAnsi="Times New Roman"/>
          <w:b/>
          <w:sz w:val="32"/>
          <w:szCs w:val="32"/>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黑体" w:hAnsi="黑体" w:eastAsia="黑体" w:cs="黑体"/>
          <w:sz w:val="30"/>
          <w:szCs w:val="30"/>
        </w:rPr>
        <w:t>主要审查人员：</w:t>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360" w:lineRule="auto"/>
        <w:jc w:val="center"/>
        <w:textAlignment w:val="auto"/>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目  录</w:t>
      </w:r>
    </w:p>
    <w:p>
      <w:pPr>
        <w:pStyle w:val="11"/>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TOC \o "1-3" \h \u </w:instrText>
      </w:r>
      <w:r>
        <w:rPr>
          <w:rFonts w:hint="eastAsia" w:ascii="宋体" w:hAnsi="宋体" w:eastAsia="宋体" w:cs="宋体"/>
          <w:sz w:val="24"/>
          <w:szCs w:val="24"/>
        </w:rPr>
        <w:fldChar w:fldCharType="separate"/>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_Toc22590 </w:instrText>
      </w:r>
      <w:r>
        <w:rPr>
          <w:rFonts w:hint="eastAsia" w:ascii="宋体" w:hAnsi="宋体" w:eastAsia="宋体" w:cs="宋体"/>
          <w:sz w:val="24"/>
          <w:szCs w:val="24"/>
        </w:rPr>
        <w:fldChar w:fldCharType="separate"/>
      </w:r>
      <w:r>
        <w:rPr>
          <w:rFonts w:hint="eastAsia" w:ascii="宋体" w:hAnsi="宋体" w:eastAsia="宋体" w:cs="宋体"/>
          <w:kern w:val="0"/>
          <w:sz w:val="24"/>
          <w:szCs w:val="24"/>
          <w:lang w:bidi="ar"/>
        </w:rPr>
        <w:t>1 总 则</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_Toc22590 \h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_Toc9132 </w:instrText>
      </w:r>
      <w:r>
        <w:rPr>
          <w:rFonts w:hint="eastAsia" w:ascii="宋体" w:hAnsi="宋体" w:eastAsia="宋体" w:cs="宋体"/>
          <w:sz w:val="24"/>
          <w:szCs w:val="24"/>
        </w:rPr>
        <w:fldChar w:fldCharType="separate"/>
      </w:r>
      <w:r>
        <w:rPr>
          <w:rFonts w:hint="eastAsia" w:ascii="宋体" w:hAnsi="宋体" w:eastAsia="宋体" w:cs="宋体"/>
          <w:sz w:val="24"/>
          <w:szCs w:val="24"/>
        </w:rPr>
        <w:t>2 术语和符号</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_Toc9132 \h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2"/>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_Toc11990 </w:instrText>
      </w:r>
      <w:r>
        <w:rPr>
          <w:rFonts w:hint="eastAsia" w:ascii="宋体" w:hAnsi="宋体" w:eastAsia="宋体" w:cs="宋体"/>
          <w:sz w:val="24"/>
          <w:szCs w:val="24"/>
        </w:rPr>
        <w:fldChar w:fldCharType="separate"/>
      </w:r>
      <w:r>
        <w:rPr>
          <w:rFonts w:hint="eastAsia" w:ascii="宋体" w:hAnsi="宋体" w:eastAsia="宋体" w:cs="宋体"/>
          <w:kern w:val="0"/>
          <w:sz w:val="24"/>
          <w:szCs w:val="24"/>
          <w:lang w:bidi="ar"/>
        </w:rPr>
        <w:t>2.1 术 语</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_Toc11990 \h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2"/>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_Toc12074 </w:instrText>
      </w:r>
      <w:r>
        <w:rPr>
          <w:rFonts w:hint="eastAsia" w:ascii="宋体" w:hAnsi="宋体" w:eastAsia="宋体" w:cs="宋体"/>
          <w:sz w:val="24"/>
          <w:szCs w:val="24"/>
        </w:rPr>
        <w:fldChar w:fldCharType="separate"/>
      </w:r>
      <w:r>
        <w:rPr>
          <w:rFonts w:hint="eastAsia" w:ascii="宋体" w:hAnsi="宋体" w:eastAsia="宋体" w:cs="宋体"/>
          <w:kern w:val="0"/>
          <w:sz w:val="24"/>
          <w:szCs w:val="24"/>
          <w:lang w:bidi="ar"/>
        </w:rPr>
        <w:t>2.2 符 号</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_Toc12074 \h </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_Toc18984 </w:instrText>
      </w:r>
      <w:r>
        <w:rPr>
          <w:rFonts w:hint="eastAsia" w:ascii="宋体" w:hAnsi="宋体" w:eastAsia="宋体" w:cs="宋体"/>
          <w:sz w:val="24"/>
          <w:szCs w:val="24"/>
        </w:rPr>
        <w:fldChar w:fldCharType="separate"/>
      </w:r>
      <w:r>
        <w:rPr>
          <w:rFonts w:hint="eastAsia" w:ascii="宋体" w:hAnsi="宋体" w:eastAsia="宋体" w:cs="宋体"/>
          <w:sz w:val="24"/>
          <w:szCs w:val="24"/>
          <w:shd w:val="clear" w:color="auto" w:fill="FFFFFF"/>
        </w:rPr>
        <w:t>3 基本规定</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_Toc18984 \h </w:instrText>
      </w:r>
      <w:r>
        <w:rPr>
          <w:rFonts w:hint="eastAsia" w:ascii="宋体" w:hAnsi="宋体" w:eastAsia="宋体" w:cs="宋体"/>
          <w:sz w:val="24"/>
          <w:szCs w:val="24"/>
        </w:rPr>
        <w:fldChar w:fldCharType="separate"/>
      </w:r>
      <w:r>
        <w:rPr>
          <w:rFonts w:hint="eastAsia" w:ascii="宋体" w:hAnsi="宋体" w:eastAsia="宋体" w:cs="宋体"/>
          <w:sz w:val="24"/>
          <w:szCs w:val="24"/>
        </w:rPr>
        <w:t>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2"/>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_Toc24814 </w:instrText>
      </w:r>
      <w:r>
        <w:rPr>
          <w:rFonts w:hint="eastAsia" w:ascii="宋体" w:hAnsi="宋体" w:eastAsia="宋体" w:cs="宋体"/>
          <w:sz w:val="24"/>
          <w:szCs w:val="24"/>
        </w:rPr>
        <w:fldChar w:fldCharType="separate"/>
      </w:r>
      <w:r>
        <w:rPr>
          <w:rFonts w:hint="eastAsia" w:ascii="宋体" w:hAnsi="宋体" w:eastAsia="宋体" w:cs="宋体"/>
          <w:sz w:val="24"/>
          <w:szCs w:val="24"/>
          <w:shd w:val="clear" w:color="auto" w:fill="FFFFFF"/>
        </w:rPr>
        <w:t>3.1 一般规定</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_Toc24814 \h </w:instrText>
      </w:r>
      <w:r>
        <w:rPr>
          <w:rFonts w:hint="eastAsia" w:ascii="宋体" w:hAnsi="宋体" w:eastAsia="宋体" w:cs="宋体"/>
          <w:sz w:val="24"/>
          <w:szCs w:val="24"/>
        </w:rPr>
        <w:fldChar w:fldCharType="separate"/>
      </w:r>
      <w:r>
        <w:rPr>
          <w:rFonts w:hint="eastAsia" w:ascii="宋体" w:hAnsi="宋体" w:eastAsia="宋体" w:cs="宋体"/>
          <w:sz w:val="24"/>
          <w:szCs w:val="24"/>
        </w:rPr>
        <w:t>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2"/>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_Toc29264 </w:instrText>
      </w:r>
      <w:r>
        <w:rPr>
          <w:rFonts w:hint="eastAsia" w:ascii="宋体" w:hAnsi="宋体" w:eastAsia="宋体" w:cs="宋体"/>
          <w:sz w:val="24"/>
          <w:szCs w:val="24"/>
        </w:rPr>
        <w:fldChar w:fldCharType="separate"/>
      </w:r>
      <w:r>
        <w:rPr>
          <w:rFonts w:hint="eastAsia" w:ascii="宋体" w:hAnsi="宋体" w:eastAsia="宋体" w:cs="宋体"/>
          <w:sz w:val="24"/>
          <w:szCs w:val="24"/>
          <w:shd w:val="clear" w:color="auto" w:fill="FFFFFF"/>
        </w:rPr>
        <w:t>3.2 给水管道</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_Toc29264 \h </w:instrText>
      </w:r>
      <w:r>
        <w:rPr>
          <w:rFonts w:hint="eastAsia" w:ascii="宋体" w:hAnsi="宋体" w:eastAsia="宋体" w:cs="宋体"/>
          <w:sz w:val="24"/>
          <w:szCs w:val="24"/>
        </w:rPr>
        <w:fldChar w:fldCharType="separate"/>
      </w:r>
      <w:r>
        <w:rPr>
          <w:rFonts w:hint="eastAsia" w:ascii="宋体" w:hAnsi="宋体" w:eastAsia="宋体" w:cs="宋体"/>
          <w:sz w:val="24"/>
          <w:szCs w:val="24"/>
        </w:rPr>
        <w:t>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2"/>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_Toc22074 </w:instrText>
      </w:r>
      <w:r>
        <w:rPr>
          <w:rFonts w:hint="eastAsia" w:ascii="宋体" w:hAnsi="宋体" w:eastAsia="宋体" w:cs="宋体"/>
          <w:sz w:val="24"/>
          <w:szCs w:val="24"/>
        </w:rPr>
        <w:fldChar w:fldCharType="separate"/>
      </w:r>
      <w:r>
        <w:rPr>
          <w:rFonts w:hint="eastAsia" w:ascii="宋体" w:hAnsi="宋体" w:eastAsia="宋体" w:cs="宋体"/>
          <w:sz w:val="24"/>
          <w:szCs w:val="24"/>
          <w:shd w:val="clear" w:color="auto" w:fill="FFFFFF"/>
        </w:rPr>
        <w:t>3.3 排水管道</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_Toc22074 \h </w:instrText>
      </w:r>
      <w:r>
        <w:rPr>
          <w:rFonts w:hint="eastAsia" w:ascii="宋体" w:hAnsi="宋体" w:eastAsia="宋体" w:cs="宋体"/>
          <w:sz w:val="24"/>
          <w:szCs w:val="24"/>
        </w:rPr>
        <w:fldChar w:fldCharType="separate"/>
      </w:r>
      <w:r>
        <w:rPr>
          <w:rFonts w:hint="eastAsia" w:ascii="宋体" w:hAnsi="宋体" w:eastAsia="宋体" w:cs="宋体"/>
          <w:sz w:val="24"/>
          <w:szCs w:val="24"/>
        </w:rPr>
        <w:t>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_Toc22197 </w:instrText>
      </w:r>
      <w:r>
        <w:rPr>
          <w:rFonts w:hint="eastAsia" w:ascii="宋体" w:hAnsi="宋体" w:eastAsia="宋体" w:cs="宋体"/>
          <w:sz w:val="24"/>
          <w:szCs w:val="24"/>
        </w:rPr>
        <w:fldChar w:fldCharType="separate"/>
      </w:r>
      <w:r>
        <w:rPr>
          <w:rFonts w:hint="eastAsia" w:ascii="宋体" w:hAnsi="宋体" w:eastAsia="宋体" w:cs="宋体"/>
          <w:sz w:val="24"/>
          <w:szCs w:val="24"/>
        </w:rPr>
        <w:t>4 材料</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_Toc22197 \h </w:instrText>
      </w:r>
      <w:r>
        <w:rPr>
          <w:rFonts w:hint="eastAsia" w:ascii="宋体" w:hAnsi="宋体" w:eastAsia="宋体" w:cs="宋体"/>
          <w:sz w:val="24"/>
          <w:szCs w:val="24"/>
        </w:rPr>
        <w:fldChar w:fldCharType="separate"/>
      </w:r>
      <w:r>
        <w:rPr>
          <w:rFonts w:hint="eastAsia" w:ascii="宋体" w:hAnsi="宋体" w:eastAsia="宋体" w:cs="宋体"/>
          <w:sz w:val="24"/>
          <w:szCs w:val="24"/>
        </w:rPr>
        <w:t>10</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2"/>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_Toc13130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lang w:val="en-US" w:eastAsia="zh-CN"/>
        </w:rPr>
        <w:t>1</w:t>
      </w:r>
      <w:r>
        <w:rPr>
          <w:rFonts w:hint="eastAsia" w:ascii="宋体" w:hAnsi="宋体" w:eastAsia="宋体" w:cs="宋体"/>
          <w:sz w:val="24"/>
          <w:szCs w:val="24"/>
        </w:rPr>
        <w:t xml:space="preserve"> 原位固化法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_Toc13130 \h </w:instrText>
      </w:r>
      <w:r>
        <w:rPr>
          <w:rFonts w:hint="eastAsia" w:ascii="宋体" w:hAnsi="宋体" w:eastAsia="宋体" w:cs="宋体"/>
          <w:sz w:val="24"/>
          <w:szCs w:val="24"/>
        </w:rPr>
        <w:fldChar w:fldCharType="separate"/>
      </w:r>
      <w:r>
        <w:rPr>
          <w:rFonts w:hint="eastAsia" w:ascii="宋体" w:hAnsi="宋体" w:eastAsia="宋体" w:cs="宋体"/>
          <w:sz w:val="24"/>
          <w:szCs w:val="24"/>
        </w:rPr>
        <w:t>10</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2"/>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_Toc7021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lang w:val="en-US" w:eastAsia="zh-CN"/>
        </w:rPr>
        <w:t>2</w:t>
      </w:r>
      <w:r>
        <w:rPr>
          <w:rFonts w:hint="eastAsia" w:ascii="宋体" w:hAnsi="宋体" w:eastAsia="宋体" w:cs="宋体"/>
          <w:sz w:val="24"/>
          <w:szCs w:val="24"/>
        </w:rPr>
        <w:t xml:space="preserve"> 碎（裂）管法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_Toc7021 \h </w:instrText>
      </w:r>
      <w:r>
        <w:rPr>
          <w:rFonts w:hint="eastAsia" w:ascii="宋体" w:hAnsi="宋体" w:eastAsia="宋体" w:cs="宋体"/>
          <w:sz w:val="24"/>
          <w:szCs w:val="24"/>
        </w:rPr>
        <w:fldChar w:fldCharType="separate"/>
      </w:r>
      <w:r>
        <w:rPr>
          <w:rFonts w:hint="eastAsia" w:ascii="宋体" w:hAnsi="宋体" w:eastAsia="宋体" w:cs="宋体"/>
          <w:sz w:val="24"/>
          <w:szCs w:val="24"/>
        </w:rPr>
        <w:t>13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2"/>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_Toc24979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lang w:val="en-US" w:eastAsia="zh-CN"/>
        </w:rPr>
        <w:t>3</w:t>
      </w:r>
      <w:r>
        <w:rPr>
          <w:rFonts w:hint="eastAsia" w:ascii="宋体" w:hAnsi="宋体" w:eastAsia="宋体" w:cs="宋体"/>
          <w:sz w:val="24"/>
          <w:szCs w:val="24"/>
        </w:rPr>
        <w:t xml:space="preserve"> 不锈钢内衬法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_Toc24979 \h </w:instrText>
      </w:r>
      <w:r>
        <w:rPr>
          <w:rFonts w:hint="eastAsia" w:ascii="宋体" w:hAnsi="宋体" w:eastAsia="宋体" w:cs="宋体"/>
          <w:sz w:val="24"/>
          <w:szCs w:val="24"/>
        </w:rPr>
        <w:fldChar w:fldCharType="separate"/>
      </w:r>
      <w:r>
        <w:rPr>
          <w:rFonts w:hint="eastAsia" w:ascii="宋体" w:hAnsi="宋体" w:eastAsia="宋体" w:cs="宋体"/>
          <w:sz w:val="24"/>
          <w:szCs w:val="24"/>
        </w:rPr>
        <w:t>14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2"/>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_Toc27362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4.4 短管内衬法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_Toc27362 \h </w:instrText>
      </w:r>
      <w:r>
        <w:rPr>
          <w:rFonts w:hint="eastAsia" w:ascii="宋体" w:hAnsi="宋体" w:eastAsia="宋体" w:cs="宋体"/>
          <w:sz w:val="24"/>
          <w:szCs w:val="24"/>
        </w:rPr>
        <w:fldChar w:fldCharType="separate"/>
      </w:r>
      <w:r>
        <w:rPr>
          <w:rFonts w:hint="eastAsia" w:ascii="宋体" w:hAnsi="宋体" w:eastAsia="宋体" w:cs="宋体"/>
          <w:sz w:val="24"/>
          <w:szCs w:val="24"/>
        </w:rPr>
        <w:t>15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2"/>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_Toc30047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4.5 螺旋缠绕内衬法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_Toc30047 \h </w:instrText>
      </w:r>
      <w:r>
        <w:rPr>
          <w:rFonts w:hint="eastAsia" w:ascii="宋体" w:hAnsi="宋体" w:eastAsia="宋体" w:cs="宋体"/>
          <w:sz w:val="24"/>
          <w:szCs w:val="24"/>
        </w:rPr>
        <w:fldChar w:fldCharType="separate"/>
      </w:r>
      <w:r>
        <w:rPr>
          <w:rFonts w:hint="eastAsia" w:ascii="宋体" w:hAnsi="宋体" w:eastAsia="宋体" w:cs="宋体"/>
          <w:sz w:val="24"/>
          <w:szCs w:val="24"/>
        </w:rPr>
        <w:t>15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2"/>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_Toc30110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lang w:val="en-US" w:eastAsia="zh-CN"/>
        </w:rPr>
        <w:t>6</w:t>
      </w:r>
      <w:r>
        <w:rPr>
          <w:rFonts w:hint="eastAsia" w:ascii="宋体" w:hAnsi="宋体" w:eastAsia="宋体" w:cs="宋体"/>
          <w:sz w:val="24"/>
          <w:szCs w:val="24"/>
        </w:rPr>
        <w:t>喷（筑）涂法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_Toc30110 \h </w:instrText>
      </w:r>
      <w:r>
        <w:rPr>
          <w:rFonts w:hint="eastAsia" w:ascii="宋体" w:hAnsi="宋体" w:eastAsia="宋体" w:cs="宋体"/>
          <w:sz w:val="24"/>
          <w:szCs w:val="24"/>
        </w:rPr>
        <w:fldChar w:fldCharType="separate"/>
      </w:r>
      <w:r>
        <w:rPr>
          <w:rFonts w:hint="eastAsia" w:ascii="宋体" w:hAnsi="宋体" w:eastAsia="宋体" w:cs="宋体"/>
          <w:sz w:val="24"/>
          <w:szCs w:val="24"/>
        </w:rPr>
        <w:t>16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2"/>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_Toc7400 </w:instrText>
      </w:r>
      <w:r>
        <w:rPr>
          <w:rFonts w:hint="eastAsia" w:ascii="宋体" w:hAnsi="宋体" w:eastAsia="宋体" w:cs="宋体"/>
          <w:sz w:val="24"/>
          <w:szCs w:val="24"/>
        </w:rPr>
        <w:fldChar w:fldCharType="separate"/>
      </w:r>
      <w:r>
        <w:rPr>
          <w:rFonts w:hint="eastAsia" w:ascii="宋体" w:hAnsi="宋体" w:eastAsia="宋体" w:cs="宋体"/>
          <w:spacing w:val="0"/>
          <w:w w:val="100"/>
          <w:position w:val="0"/>
          <w:sz w:val="24"/>
          <w:szCs w:val="24"/>
          <w:lang w:val="en-US" w:eastAsia="zh-CN"/>
        </w:rPr>
        <w:t>4.7 点状原位固化法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_Toc7400 \h </w:instrText>
      </w:r>
      <w:r>
        <w:rPr>
          <w:rFonts w:hint="eastAsia" w:ascii="宋体" w:hAnsi="宋体" w:eastAsia="宋体" w:cs="宋体"/>
          <w:sz w:val="24"/>
          <w:szCs w:val="24"/>
        </w:rPr>
        <w:fldChar w:fldCharType="separate"/>
      </w:r>
      <w:r>
        <w:rPr>
          <w:rFonts w:hint="eastAsia" w:ascii="宋体" w:hAnsi="宋体" w:eastAsia="宋体" w:cs="宋体"/>
          <w:sz w:val="24"/>
          <w:szCs w:val="24"/>
        </w:rPr>
        <w:t>18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2"/>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_Toc22883 </w:instrText>
      </w:r>
      <w:r>
        <w:rPr>
          <w:rFonts w:hint="eastAsia" w:ascii="宋体" w:hAnsi="宋体" w:eastAsia="宋体" w:cs="宋体"/>
          <w:sz w:val="24"/>
          <w:szCs w:val="24"/>
        </w:rPr>
        <w:fldChar w:fldCharType="separate"/>
      </w:r>
      <w:r>
        <w:rPr>
          <w:rFonts w:hint="eastAsia" w:ascii="宋体" w:hAnsi="宋体" w:eastAsia="宋体" w:cs="宋体"/>
          <w:spacing w:val="0"/>
          <w:w w:val="100"/>
          <w:position w:val="0"/>
          <w:sz w:val="24"/>
          <w:szCs w:val="24"/>
          <w:lang w:val="en-US" w:eastAsia="zh-CN"/>
        </w:rPr>
        <w:t>4.8 不锈钢双胀环法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_Toc22883 \h </w:instrText>
      </w:r>
      <w:r>
        <w:rPr>
          <w:rFonts w:hint="eastAsia" w:ascii="宋体" w:hAnsi="宋体" w:eastAsia="宋体" w:cs="宋体"/>
          <w:sz w:val="24"/>
          <w:szCs w:val="24"/>
        </w:rPr>
        <w:fldChar w:fldCharType="separate"/>
      </w:r>
      <w:r>
        <w:rPr>
          <w:rFonts w:hint="eastAsia" w:ascii="宋体" w:hAnsi="宋体" w:eastAsia="宋体" w:cs="宋体"/>
          <w:sz w:val="24"/>
          <w:szCs w:val="24"/>
        </w:rPr>
        <w:t>18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_Toc19866 </w:instrText>
      </w:r>
      <w:r>
        <w:rPr>
          <w:rFonts w:hint="eastAsia" w:ascii="宋体" w:hAnsi="宋体" w:eastAsia="宋体" w:cs="宋体"/>
          <w:sz w:val="24"/>
          <w:szCs w:val="24"/>
        </w:rPr>
        <w:fldChar w:fldCharType="separate"/>
      </w:r>
      <w:r>
        <w:rPr>
          <w:rFonts w:hint="eastAsia" w:ascii="宋体" w:hAnsi="宋体" w:eastAsia="宋体" w:cs="宋体"/>
          <w:sz w:val="24"/>
          <w:szCs w:val="24"/>
        </w:rPr>
        <w:t>5 检测与评估</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_Toc19866 \h </w:instrText>
      </w:r>
      <w:r>
        <w:rPr>
          <w:rFonts w:hint="eastAsia" w:ascii="宋体" w:hAnsi="宋体" w:eastAsia="宋体" w:cs="宋体"/>
          <w:sz w:val="24"/>
          <w:szCs w:val="24"/>
        </w:rPr>
        <w:fldChar w:fldCharType="separate"/>
      </w:r>
      <w:r>
        <w:rPr>
          <w:rFonts w:hint="eastAsia" w:ascii="宋体" w:hAnsi="宋体" w:eastAsia="宋体" w:cs="宋体"/>
          <w:sz w:val="24"/>
          <w:szCs w:val="24"/>
        </w:rPr>
        <w:t>19</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2"/>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_Toc29167 </w:instrText>
      </w:r>
      <w:r>
        <w:rPr>
          <w:rFonts w:hint="eastAsia" w:ascii="宋体" w:hAnsi="宋体" w:eastAsia="宋体" w:cs="宋体"/>
          <w:sz w:val="24"/>
          <w:szCs w:val="24"/>
        </w:rPr>
        <w:fldChar w:fldCharType="separate"/>
      </w:r>
      <w:r>
        <w:rPr>
          <w:rFonts w:hint="eastAsia" w:ascii="宋体" w:hAnsi="宋体" w:eastAsia="宋体" w:cs="宋体"/>
          <w:sz w:val="24"/>
          <w:szCs w:val="24"/>
        </w:rPr>
        <w:t>5.1 一般规定</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_Toc29167 \h </w:instrText>
      </w:r>
      <w:r>
        <w:rPr>
          <w:rFonts w:hint="eastAsia" w:ascii="宋体" w:hAnsi="宋体" w:eastAsia="宋体" w:cs="宋体"/>
          <w:sz w:val="24"/>
          <w:szCs w:val="24"/>
        </w:rPr>
        <w:fldChar w:fldCharType="separate"/>
      </w:r>
      <w:r>
        <w:rPr>
          <w:rFonts w:hint="eastAsia" w:ascii="宋体" w:hAnsi="宋体" w:eastAsia="宋体" w:cs="宋体"/>
          <w:sz w:val="24"/>
          <w:szCs w:val="24"/>
        </w:rPr>
        <w:t>19</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2"/>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_Toc18477 </w:instrText>
      </w:r>
      <w:r>
        <w:rPr>
          <w:rFonts w:hint="eastAsia" w:ascii="宋体" w:hAnsi="宋体" w:eastAsia="宋体" w:cs="宋体"/>
          <w:sz w:val="24"/>
          <w:szCs w:val="24"/>
        </w:rPr>
        <w:fldChar w:fldCharType="separate"/>
      </w:r>
      <w:r>
        <w:rPr>
          <w:rFonts w:hint="eastAsia" w:ascii="宋体" w:hAnsi="宋体" w:eastAsia="宋体" w:cs="宋体"/>
          <w:sz w:val="24"/>
          <w:szCs w:val="24"/>
        </w:rPr>
        <w:t>5.2 管道检测</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_Toc18477 \h </w:instrText>
      </w:r>
      <w:r>
        <w:rPr>
          <w:rFonts w:hint="eastAsia" w:ascii="宋体" w:hAnsi="宋体" w:eastAsia="宋体" w:cs="宋体"/>
          <w:sz w:val="24"/>
          <w:szCs w:val="24"/>
        </w:rPr>
        <w:fldChar w:fldCharType="separate"/>
      </w:r>
      <w:r>
        <w:rPr>
          <w:rFonts w:hint="eastAsia" w:ascii="宋体" w:hAnsi="宋体" w:eastAsia="宋体" w:cs="宋体"/>
          <w:sz w:val="24"/>
          <w:szCs w:val="24"/>
        </w:rPr>
        <w:t>20</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2"/>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_Toc26927 </w:instrText>
      </w:r>
      <w:r>
        <w:rPr>
          <w:rFonts w:hint="eastAsia" w:ascii="宋体" w:hAnsi="宋体" w:eastAsia="宋体" w:cs="宋体"/>
          <w:sz w:val="24"/>
          <w:szCs w:val="24"/>
        </w:rPr>
        <w:fldChar w:fldCharType="separate"/>
      </w:r>
      <w:r>
        <w:rPr>
          <w:rFonts w:hint="eastAsia" w:ascii="宋体" w:hAnsi="宋体" w:eastAsia="宋体" w:cs="宋体"/>
          <w:sz w:val="24"/>
          <w:szCs w:val="24"/>
        </w:rPr>
        <w:t>5.3 管道评估</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_Toc26927 \h </w:instrText>
      </w:r>
      <w:r>
        <w:rPr>
          <w:rFonts w:hint="eastAsia" w:ascii="宋体" w:hAnsi="宋体" w:eastAsia="宋体" w:cs="宋体"/>
          <w:sz w:val="24"/>
          <w:szCs w:val="24"/>
        </w:rPr>
        <w:fldChar w:fldCharType="separate"/>
      </w:r>
      <w:r>
        <w:rPr>
          <w:rFonts w:hint="eastAsia" w:ascii="宋体" w:hAnsi="宋体" w:eastAsia="宋体" w:cs="宋体"/>
          <w:sz w:val="24"/>
          <w:szCs w:val="24"/>
        </w:rPr>
        <w:t>22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_Toc4779 </w:instrText>
      </w:r>
      <w:r>
        <w:rPr>
          <w:rFonts w:hint="eastAsia" w:ascii="宋体" w:hAnsi="宋体" w:eastAsia="宋体" w:cs="宋体"/>
          <w:sz w:val="24"/>
          <w:szCs w:val="24"/>
        </w:rPr>
        <w:fldChar w:fldCharType="separate"/>
      </w:r>
      <w:r>
        <w:rPr>
          <w:rFonts w:hint="eastAsia" w:ascii="宋体" w:hAnsi="宋体" w:eastAsia="宋体" w:cs="宋体"/>
          <w:sz w:val="24"/>
          <w:szCs w:val="24"/>
        </w:rPr>
        <w:t>6 设计</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_Toc4779 \h </w:instrText>
      </w:r>
      <w:r>
        <w:rPr>
          <w:rFonts w:hint="eastAsia" w:ascii="宋体" w:hAnsi="宋体" w:eastAsia="宋体" w:cs="宋体"/>
          <w:sz w:val="24"/>
          <w:szCs w:val="24"/>
        </w:rPr>
        <w:fldChar w:fldCharType="separate"/>
      </w:r>
      <w:r>
        <w:rPr>
          <w:rFonts w:hint="eastAsia" w:ascii="宋体" w:hAnsi="宋体" w:eastAsia="宋体" w:cs="宋体"/>
          <w:sz w:val="24"/>
          <w:szCs w:val="24"/>
        </w:rPr>
        <w:t>28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2"/>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_Toc18850 </w:instrText>
      </w:r>
      <w:r>
        <w:rPr>
          <w:rFonts w:hint="eastAsia" w:ascii="宋体" w:hAnsi="宋体" w:eastAsia="宋体" w:cs="宋体"/>
          <w:sz w:val="24"/>
          <w:szCs w:val="24"/>
        </w:rPr>
        <w:fldChar w:fldCharType="separate"/>
      </w:r>
      <w:r>
        <w:rPr>
          <w:rFonts w:hint="eastAsia" w:ascii="宋体" w:hAnsi="宋体" w:eastAsia="宋体" w:cs="宋体"/>
          <w:sz w:val="24"/>
          <w:szCs w:val="24"/>
        </w:rPr>
        <w:t>6.1一般规定</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_Toc18850 \h </w:instrText>
      </w:r>
      <w:r>
        <w:rPr>
          <w:rFonts w:hint="eastAsia" w:ascii="宋体" w:hAnsi="宋体" w:eastAsia="宋体" w:cs="宋体"/>
          <w:sz w:val="24"/>
          <w:szCs w:val="24"/>
        </w:rPr>
        <w:fldChar w:fldCharType="separate"/>
      </w:r>
      <w:r>
        <w:rPr>
          <w:rFonts w:hint="eastAsia" w:ascii="宋体" w:hAnsi="宋体" w:eastAsia="宋体" w:cs="宋体"/>
          <w:sz w:val="24"/>
          <w:szCs w:val="24"/>
        </w:rPr>
        <w:t>28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2"/>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_Toc16297 </w:instrText>
      </w:r>
      <w:r>
        <w:rPr>
          <w:rFonts w:hint="eastAsia" w:ascii="宋体" w:hAnsi="宋体" w:eastAsia="宋体" w:cs="宋体"/>
          <w:sz w:val="24"/>
          <w:szCs w:val="24"/>
        </w:rPr>
        <w:fldChar w:fldCharType="separate"/>
      </w:r>
      <w:r>
        <w:rPr>
          <w:rFonts w:hint="eastAsia" w:ascii="宋体" w:hAnsi="宋体" w:eastAsia="宋体" w:cs="宋体"/>
          <w:kern w:val="0"/>
          <w:sz w:val="24"/>
          <w:szCs w:val="24"/>
          <w:lang w:bidi="ar"/>
        </w:rPr>
        <w:t>6.2 内衬设计</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_Toc16297 \h </w:instrText>
      </w:r>
      <w:r>
        <w:rPr>
          <w:rFonts w:hint="eastAsia" w:ascii="宋体" w:hAnsi="宋体" w:eastAsia="宋体" w:cs="宋体"/>
          <w:sz w:val="24"/>
          <w:szCs w:val="24"/>
        </w:rPr>
        <w:fldChar w:fldCharType="separate"/>
      </w:r>
      <w:r>
        <w:rPr>
          <w:rFonts w:hint="eastAsia" w:ascii="宋体" w:hAnsi="宋体" w:eastAsia="宋体" w:cs="宋体"/>
          <w:sz w:val="24"/>
          <w:szCs w:val="24"/>
        </w:rPr>
        <w:t>30</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2"/>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_Toc11582 </w:instrText>
      </w:r>
      <w:r>
        <w:rPr>
          <w:rFonts w:hint="eastAsia" w:ascii="宋体" w:hAnsi="宋体" w:eastAsia="宋体" w:cs="宋体"/>
          <w:sz w:val="24"/>
          <w:szCs w:val="24"/>
        </w:rPr>
        <w:fldChar w:fldCharType="separate"/>
      </w:r>
      <w:r>
        <w:rPr>
          <w:rFonts w:hint="eastAsia" w:ascii="宋体" w:hAnsi="宋体" w:eastAsia="宋体" w:cs="宋体"/>
          <w:iCs/>
          <w:kern w:val="0"/>
          <w:sz w:val="24"/>
          <w:szCs w:val="24"/>
          <w:lang w:bidi="ar"/>
        </w:rPr>
        <w:t>6.3 水力计算</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_Toc11582 \h </w:instrText>
      </w:r>
      <w:r>
        <w:rPr>
          <w:rFonts w:hint="eastAsia" w:ascii="宋体" w:hAnsi="宋体" w:eastAsia="宋体" w:cs="宋体"/>
          <w:sz w:val="24"/>
          <w:szCs w:val="24"/>
        </w:rPr>
        <w:fldChar w:fldCharType="separate"/>
      </w:r>
      <w:r>
        <w:rPr>
          <w:rFonts w:hint="eastAsia" w:ascii="宋体" w:hAnsi="宋体" w:eastAsia="宋体" w:cs="宋体"/>
          <w:sz w:val="24"/>
          <w:szCs w:val="24"/>
        </w:rPr>
        <w:t>38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2"/>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_Toc21557 </w:instrText>
      </w:r>
      <w:r>
        <w:rPr>
          <w:rFonts w:hint="eastAsia" w:ascii="宋体" w:hAnsi="宋体" w:eastAsia="宋体" w:cs="宋体"/>
          <w:sz w:val="24"/>
          <w:szCs w:val="24"/>
        </w:rPr>
        <w:fldChar w:fldCharType="separate"/>
      </w:r>
      <w:r>
        <w:rPr>
          <w:rFonts w:hint="eastAsia" w:ascii="宋体" w:hAnsi="宋体" w:eastAsia="宋体" w:cs="宋体"/>
          <w:iCs/>
          <w:kern w:val="0"/>
          <w:sz w:val="24"/>
          <w:szCs w:val="24"/>
          <w:lang w:bidi="ar"/>
        </w:rPr>
        <w:t>6.4 工作坑设计</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_Toc21557 \h </w:instrText>
      </w:r>
      <w:r>
        <w:rPr>
          <w:rFonts w:hint="eastAsia" w:ascii="宋体" w:hAnsi="宋体" w:eastAsia="宋体" w:cs="宋体"/>
          <w:sz w:val="24"/>
          <w:szCs w:val="24"/>
        </w:rPr>
        <w:fldChar w:fldCharType="separate"/>
      </w:r>
      <w:r>
        <w:rPr>
          <w:rFonts w:hint="eastAsia" w:ascii="宋体" w:hAnsi="宋体" w:eastAsia="宋体" w:cs="宋体"/>
          <w:sz w:val="24"/>
          <w:szCs w:val="24"/>
        </w:rPr>
        <w:t>41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_Toc13335 </w:instrText>
      </w:r>
      <w:r>
        <w:rPr>
          <w:rFonts w:hint="eastAsia" w:ascii="宋体" w:hAnsi="宋体" w:eastAsia="宋体" w:cs="宋体"/>
          <w:sz w:val="24"/>
          <w:szCs w:val="24"/>
        </w:rPr>
        <w:fldChar w:fldCharType="separate"/>
      </w:r>
      <w:r>
        <w:rPr>
          <w:rFonts w:hint="eastAsia" w:ascii="宋体" w:hAnsi="宋体" w:eastAsia="宋体" w:cs="宋体"/>
          <w:sz w:val="24"/>
          <w:szCs w:val="24"/>
        </w:rPr>
        <w:t>7  施工</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_Toc13335 \h </w:instrText>
      </w:r>
      <w:r>
        <w:rPr>
          <w:rFonts w:hint="eastAsia" w:ascii="宋体" w:hAnsi="宋体" w:eastAsia="宋体" w:cs="宋体"/>
          <w:sz w:val="24"/>
          <w:szCs w:val="24"/>
        </w:rPr>
        <w:fldChar w:fldCharType="separate"/>
      </w:r>
      <w:r>
        <w:rPr>
          <w:rFonts w:hint="eastAsia" w:ascii="宋体" w:hAnsi="宋体" w:eastAsia="宋体" w:cs="宋体"/>
          <w:sz w:val="24"/>
          <w:szCs w:val="24"/>
        </w:rPr>
        <w:t>43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2"/>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_Toc27211 </w:instrText>
      </w:r>
      <w:r>
        <w:rPr>
          <w:rFonts w:hint="eastAsia" w:ascii="宋体" w:hAnsi="宋体" w:eastAsia="宋体" w:cs="宋体"/>
          <w:sz w:val="24"/>
          <w:szCs w:val="24"/>
        </w:rPr>
        <w:fldChar w:fldCharType="separate"/>
      </w:r>
      <w:r>
        <w:rPr>
          <w:rFonts w:hint="eastAsia" w:ascii="宋体" w:hAnsi="宋体" w:eastAsia="宋体" w:cs="宋体"/>
          <w:sz w:val="24"/>
          <w:szCs w:val="24"/>
        </w:rPr>
        <w:t>7.1 一般规定</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_Toc27211 \h </w:instrText>
      </w:r>
      <w:r>
        <w:rPr>
          <w:rFonts w:hint="eastAsia" w:ascii="宋体" w:hAnsi="宋体" w:eastAsia="宋体" w:cs="宋体"/>
          <w:sz w:val="24"/>
          <w:szCs w:val="24"/>
        </w:rPr>
        <w:fldChar w:fldCharType="separate"/>
      </w:r>
      <w:r>
        <w:rPr>
          <w:rFonts w:hint="eastAsia" w:ascii="宋体" w:hAnsi="宋体" w:eastAsia="宋体" w:cs="宋体"/>
          <w:sz w:val="24"/>
          <w:szCs w:val="24"/>
        </w:rPr>
        <w:t>43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2"/>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_Toc2449 </w:instrText>
      </w:r>
      <w:r>
        <w:rPr>
          <w:rFonts w:hint="eastAsia" w:ascii="宋体" w:hAnsi="宋体" w:eastAsia="宋体" w:cs="宋体"/>
          <w:sz w:val="24"/>
          <w:szCs w:val="24"/>
        </w:rPr>
        <w:fldChar w:fldCharType="separate"/>
      </w:r>
      <w:r>
        <w:rPr>
          <w:rFonts w:hint="eastAsia" w:ascii="宋体" w:hAnsi="宋体" w:eastAsia="宋体" w:cs="宋体"/>
          <w:sz w:val="24"/>
          <w:szCs w:val="24"/>
        </w:rPr>
        <w:t>7.2工作坑与回填</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_Toc2449 \h </w:instrText>
      </w:r>
      <w:r>
        <w:rPr>
          <w:rFonts w:hint="eastAsia" w:ascii="宋体" w:hAnsi="宋体" w:eastAsia="宋体" w:cs="宋体"/>
          <w:sz w:val="24"/>
          <w:szCs w:val="24"/>
        </w:rPr>
        <w:fldChar w:fldCharType="separate"/>
      </w:r>
      <w:r>
        <w:rPr>
          <w:rFonts w:hint="eastAsia" w:ascii="宋体" w:hAnsi="宋体" w:eastAsia="宋体" w:cs="宋体"/>
          <w:sz w:val="24"/>
          <w:szCs w:val="24"/>
        </w:rPr>
        <w:t>44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2"/>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_Toc23498 </w:instrText>
      </w:r>
      <w:r>
        <w:rPr>
          <w:rFonts w:hint="eastAsia" w:ascii="宋体" w:hAnsi="宋体" w:eastAsia="宋体" w:cs="宋体"/>
          <w:sz w:val="24"/>
          <w:szCs w:val="24"/>
        </w:rPr>
        <w:fldChar w:fldCharType="separate"/>
      </w:r>
      <w:r>
        <w:rPr>
          <w:rFonts w:hint="eastAsia" w:ascii="宋体" w:hAnsi="宋体" w:eastAsia="宋体" w:cs="宋体"/>
          <w:sz w:val="24"/>
          <w:szCs w:val="24"/>
        </w:rPr>
        <w:t>7.3原有管道预处理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_Toc23498 \h </w:instrText>
      </w:r>
      <w:r>
        <w:rPr>
          <w:rFonts w:hint="eastAsia" w:ascii="宋体" w:hAnsi="宋体" w:eastAsia="宋体" w:cs="宋体"/>
          <w:sz w:val="24"/>
          <w:szCs w:val="24"/>
        </w:rPr>
        <w:fldChar w:fldCharType="separate"/>
      </w:r>
      <w:r>
        <w:rPr>
          <w:rFonts w:hint="eastAsia" w:ascii="宋体" w:hAnsi="宋体" w:eastAsia="宋体" w:cs="宋体"/>
          <w:sz w:val="24"/>
          <w:szCs w:val="24"/>
        </w:rPr>
        <w:t>45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2"/>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_Toc13296 </w:instrText>
      </w:r>
      <w:r>
        <w:rPr>
          <w:rFonts w:hint="eastAsia" w:ascii="宋体" w:hAnsi="宋体" w:eastAsia="宋体" w:cs="宋体"/>
          <w:sz w:val="24"/>
          <w:szCs w:val="24"/>
        </w:rPr>
        <w:fldChar w:fldCharType="separate"/>
      </w:r>
      <w:r>
        <w:rPr>
          <w:rFonts w:hint="eastAsia" w:ascii="宋体" w:hAnsi="宋体" w:eastAsia="宋体" w:cs="宋体"/>
          <w:sz w:val="24"/>
          <w:szCs w:val="24"/>
        </w:rPr>
        <w:t>7.</w:t>
      </w:r>
      <w:r>
        <w:rPr>
          <w:rFonts w:hint="eastAsia" w:ascii="宋体" w:hAnsi="宋体" w:eastAsia="宋体" w:cs="宋体"/>
          <w:sz w:val="24"/>
          <w:szCs w:val="24"/>
          <w:lang w:val="en-US" w:eastAsia="zh-CN"/>
        </w:rPr>
        <w:t>4</w:t>
      </w:r>
      <w:r>
        <w:rPr>
          <w:rFonts w:hint="eastAsia" w:ascii="宋体" w:hAnsi="宋体" w:eastAsia="宋体" w:cs="宋体"/>
          <w:sz w:val="24"/>
          <w:szCs w:val="24"/>
        </w:rPr>
        <w:t>原位固化法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_Toc13296 \h </w:instrText>
      </w:r>
      <w:r>
        <w:rPr>
          <w:rFonts w:hint="eastAsia" w:ascii="宋体" w:hAnsi="宋体" w:eastAsia="宋体" w:cs="宋体"/>
          <w:sz w:val="24"/>
          <w:szCs w:val="24"/>
        </w:rPr>
        <w:fldChar w:fldCharType="separate"/>
      </w:r>
      <w:r>
        <w:rPr>
          <w:rFonts w:hint="eastAsia" w:ascii="宋体" w:hAnsi="宋体" w:eastAsia="宋体" w:cs="宋体"/>
          <w:sz w:val="24"/>
          <w:szCs w:val="24"/>
        </w:rPr>
        <w:t>45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2"/>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_Toc25153 </w:instrText>
      </w:r>
      <w:r>
        <w:rPr>
          <w:rFonts w:hint="eastAsia" w:ascii="宋体" w:hAnsi="宋体" w:eastAsia="宋体" w:cs="宋体"/>
          <w:sz w:val="24"/>
          <w:szCs w:val="24"/>
        </w:rPr>
        <w:fldChar w:fldCharType="separate"/>
      </w:r>
      <w:r>
        <w:rPr>
          <w:rFonts w:hint="eastAsia" w:ascii="宋体" w:hAnsi="宋体" w:eastAsia="宋体" w:cs="宋体"/>
          <w:sz w:val="24"/>
          <w:szCs w:val="24"/>
        </w:rPr>
        <w:t>7.</w:t>
      </w:r>
      <w:r>
        <w:rPr>
          <w:rFonts w:hint="eastAsia" w:ascii="宋体" w:hAnsi="宋体" w:eastAsia="宋体" w:cs="宋体"/>
          <w:sz w:val="24"/>
          <w:szCs w:val="24"/>
          <w:lang w:val="en-US" w:eastAsia="zh-CN"/>
        </w:rPr>
        <w:t>5</w:t>
      </w:r>
      <w:r>
        <w:rPr>
          <w:rFonts w:hint="eastAsia" w:ascii="宋体" w:hAnsi="宋体" w:eastAsia="宋体" w:cs="宋体"/>
          <w:sz w:val="24"/>
          <w:szCs w:val="24"/>
        </w:rPr>
        <w:t xml:space="preserve"> 碎（裂）管法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_Toc25153 \h </w:instrText>
      </w:r>
      <w:r>
        <w:rPr>
          <w:rFonts w:hint="eastAsia" w:ascii="宋体" w:hAnsi="宋体" w:eastAsia="宋体" w:cs="宋体"/>
          <w:sz w:val="24"/>
          <w:szCs w:val="24"/>
        </w:rPr>
        <w:fldChar w:fldCharType="separate"/>
      </w:r>
      <w:r>
        <w:rPr>
          <w:rFonts w:hint="eastAsia" w:ascii="宋体" w:hAnsi="宋体" w:eastAsia="宋体" w:cs="宋体"/>
          <w:sz w:val="24"/>
          <w:szCs w:val="24"/>
        </w:rPr>
        <w:t>48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2"/>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_Toc2420 </w:instrText>
      </w:r>
      <w:r>
        <w:rPr>
          <w:rFonts w:hint="eastAsia" w:ascii="宋体" w:hAnsi="宋体" w:eastAsia="宋体" w:cs="宋体"/>
          <w:sz w:val="24"/>
          <w:szCs w:val="24"/>
        </w:rPr>
        <w:fldChar w:fldCharType="separate"/>
      </w:r>
      <w:r>
        <w:rPr>
          <w:rFonts w:hint="eastAsia" w:ascii="宋体" w:hAnsi="宋体" w:eastAsia="宋体" w:cs="宋体"/>
          <w:sz w:val="24"/>
          <w:szCs w:val="24"/>
        </w:rPr>
        <w:t>7.</w:t>
      </w:r>
      <w:r>
        <w:rPr>
          <w:rFonts w:hint="eastAsia" w:ascii="宋体" w:hAnsi="宋体" w:eastAsia="宋体" w:cs="宋体"/>
          <w:sz w:val="24"/>
          <w:szCs w:val="24"/>
          <w:lang w:val="en-US" w:eastAsia="zh-CN"/>
        </w:rPr>
        <w:t>6</w:t>
      </w:r>
      <w:r>
        <w:rPr>
          <w:rFonts w:hint="eastAsia" w:ascii="宋体" w:hAnsi="宋体" w:eastAsia="宋体" w:cs="宋体"/>
          <w:sz w:val="24"/>
          <w:szCs w:val="24"/>
        </w:rPr>
        <w:t xml:space="preserve"> 不锈钢内衬法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_Toc2420 \h </w:instrText>
      </w:r>
      <w:r>
        <w:rPr>
          <w:rFonts w:hint="eastAsia" w:ascii="宋体" w:hAnsi="宋体" w:eastAsia="宋体" w:cs="宋体"/>
          <w:sz w:val="24"/>
          <w:szCs w:val="24"/>
        </w:rPr>
        <w:fldChar w:fldCharType="separate"/>
      </w:r>
      <w:r>
        <w:rPr>
          <w:rFonts w:hint="eastAsia" w:ascii="宋体" w:hAnsi="宋体" w:eastAsia="宋体" w:cs="宋体"/>
          <w:sz w:val="24"/>
          <w:szCs w:val="24"/>
        </w:rPr>
        <w:t>50</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2"/>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_Toc14870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7.7 短管内衬法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_Toc14870 \h </w:instrText>
      </w:r>
      <w:r>
        <w:rPr>
          <w:rFonts w:hint="eastAsia" w:ascii="宋体" w:hAnsi="宋体" w:eastAsia="宋体" w:cs="宋体"/>
          <w:sz w:val="24"/>
          <w:szCs w:val="24"/>
        </w:rPr>
        <w:fldChar w:fldCharType="separate"/>
      </w:r>
      <w:r>
        <w:rPr>
          <w:rFonts w:hint="eastAsia" w:ascii="宋体" w:hAnsi="宋体" w:eastAsia="宋体" w:cs="宋体"/>
          <w:sz w:val="24"/>
          <w:szCs w:val="24"/>
        </w:rPr>
        <w:t>53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2"/>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_Toc16242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7.8 螺旋缠绕内衬法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_Toc16242 \h </w:instrText>
      </w:r>
      <w:r>
        <w:rPr>
          <w:rFonts w:hint="eastAsia" w:ascii="宋体" w:hAnsi="宋体" w:eastAsia="宋体" w:cs="宋体"/>
          <w:sz w:val="24"/>
          <w:szCs w:val="24"/>
        </w:rPr>
        <w:fldChar w:fldCharType="separate"/>
      </w:r>
      <w:r>
        <w:rPr>
          <w:rFonts w:hint="eastAsia" w:ascii="宋体" w:hAnsi="宋体" w:eastAsia="宋体" w:cs="宋体"/>
          <w:sz w:val="24"/>
          <w:szCs w:val="24"/>
        </w:rPr>
        <w:t>54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2"/>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_Toc3015 </w:instrText>
      </w:r>
      <w:r>
        <w:rPr>
          <w:rFonts w:hint="eastAsia" w:ascii="宋体" w:hAnsi="宋体" w:eastAsia="宋体" w:cs="宋体"/>
          <w:sz w:val="24"/>
          <w:szCs w:val="24"/>
        </w:rPr>
        <w:fldChar w:fldCharType="separate"/>
      </w:r>
      <w:r>
        <w:rPr>
          <w:rFonts w:hint="eastAsia" w:ascii="宋体" w:hAnsi="宋体" w:eastAsia="宋体" w:cs="宋体"/>
          <w:sz w:val="24"/>
          <w:szCs w:val="24"/>
        </w:rPr>
        <w:t>7.</w:t>
      </w:r>
      <w:r>
        <w:rPr>
          <w:rFonts w:hint="eastAsia" w:ascii="宋体" w:hAnsi="宋体" w:eastAsia="宋体" w:cs="宋体"/>
          <w:sz w:val="24"/>
          <w:szCs w:val="24"/>
          <w:lang w:val="en-US" w:eastAsia="zh-CN"/>
        </w:rPr>
        <w:t>9</w:t>
      </w:r>
      <w:r>
        <w:rPr>
          <w:rFonts w:hint="eastAsia" w:ascii="宋体" w:hAnsi="宋体" w:eastAsia="宋体" w:cs="宋体"/>
          <w:sz w:val="24"/>
          <w:szCs w:val="24"/>
        </w:rPr>
        <w:t xml:space="preserve"> 喷（筑）涂法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_Toc3015 \h </w:instrText>
      </w:r>
      <w:r>
        <w:rPr>
          <w:rFonts w:hint="eastAsia" w:ascii="宋体" w:hAnsi="宋体" w:eastAsia="宋体" w:cs="宋体"/>
          <w:sz w:val="24"/>
          <w:szCs w:val="24"/>
        </w:rPr>
        <w:fldChar w:fldCharType="separate"/>
      </w:r>
      <w:r>
        <w:rPr>
          <w:rFonts w:hint="eastAsia" w:ascii="宋体" w:hAnsi="宋体" w:eastAsia="宋体" w:cs="宋体"/>
          <w:sz w:val="24"/>
          <w:szCs w:val="24"/>
        </w:rPr>
        <w:t>56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2"/>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_Toc27392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7.10 点状原位固化法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_Toc27392 \h </w:instrText>
      </w:r>
      <w:r>
        <w:rPr>
          <w:rFonts w:hint="eastAsia" w:ascii="宋体" w:hAnsi="宋体" w:eastAsia="宋体" w:cs="宋体"/>
          <w:sz w:val="24"/>
          <w:szCs w:val="24"/>
        </w:rPr>
        <w:fldChar w:fldCharType="separate"/>
      </w:r>
      <w:r>
        <w:rPr>
          <w:rFonts w:hint="eastAsia" w:ascii="宋体" w:hAnsi="宋体" w:eastAsia="宋体" w:cs="宋体"/>
          <w:sz w:val="24"/>
          <w:szCs w:val="24"/>
        </w:rPr>
        <w:t>59</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2"/>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_Toc13402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7.11 不锈钢双胀环法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_Toc13402 \h </w:instrText>
      </w:r>
      <w:r>
        <w:rPr>
          <w:rFonts w:hint="eastAsia" w:ascii="宋体" w:hAnsi="宋体" w:eastAsia="宋体" w:cs="宋体"/>
          <w:sz w:val="24"/>
          <w:szCs w:val="24"/>
        </w:rPr>
        <w:fldChar w:fldCharType="separate"/>
      </w:r>
      <w:r>
        <w:rPr>
          <w:rFonts w:hint="eastAsia" w:ascii="宋体" w:hAnsi="宋体" w:eastAsia="宋体" w:cs="宋体"/>
          <w:sz w:val="24"/>
          <w:szCs w:val="24"/>
        </w:rPr>
        <w:t>60</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_Toc3645 </w:instrText>
      </w:r>
      <w:r>
        <w:rPr>
          <w:rFonts w:hint="eastAsia" w:ascii="宋体" w:hAnsi="宋体" w:eastAsia="宋体" w:cs="宋体"/>
          <w:sz w:val="24"/>
          <w:szCs w:val="24"/>
        </w:rPr>
        <w:fldChar w:fldCharType="separate"/>
      </w:r>
      <w:r>
        <w:rPr>
          <w:rFonts w:hint="eastAsia" w:ascii="宋体" w:hAnsi="宋体" w:eastAsia="宋体" w:cs="宋体"/>
          <w:sz w:val="24"/>
          <w:szCs w:val="24"/>
        </w:rPr>
        <w:t>8 工程检验与验收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_Toc3645 \h </w:instrText>
      </w:r>
      <w:r>
        <w:rPr>
          <w:rFonts w:hint="eastAsia" w:ascii="宋体" w:hAnsi="宋体" w:eastAsia="宋体" w:cs="宋体"/>
          <w:sz w:val="24"/>
          <w:szCs w:val="24"/>
        </w:rPr>
        <w:fldChar w:fldCharType="separate"/>
      </w:r>
      <w:r>
        <w:rPr>
          <w:rFonts w:hint="eastAsia" w:ascii="宋体" w:hAnsi="宋体" w:eastAsia="宋体" w:cs="宋体"/>
          <w:sz w:val="24"/>
          <w:szCs w:val="24"/>
        </w:rPr>
        <w:t>61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2"/>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_Toc995 </w:instrText>
      </w:r>
      <w:r>
        <w:rPr>
          <w:rFonts w:hint="eastAsia" w:ascii="宋体" w:hAnsi="宋体" w:eastAsia="宋体" w:cs="宋体"/>
          <w:sz w:val="24"/>
          <w:szCs w:val="24"/>
        </w:rPr>
        <w:fldChar w:fldCharType="separate"/>
      </w:r>
      <w:r>
        <w:rPr>
          <w:rFonts w:hint="eastAsia" w:ascii="宋体" w:hAnsi="宋体" w:eastAsia="宋体" w:cs="宋体"/>
          <w:sz w:val="24"/>
          <w:szCs w:val="24"/>
        </w:rPr>
        <w:t>8.1 一般规定</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_Toc995 \h </w:instrText>
      </w:r>
      <w:r>
        <w:rPr>
          <w:rFonts w:hint="eastAsia" w:ascii="宋体" w:hAnsi="宋体" w:eastAsia="宋体" w:cs="宋体"/>
          <w:sz w:val="24"/>
          <w:szCs w:val="24"/>
        </w:rPr>
        <w:fldChar w:fldCharType="separate"/>
      </w:r>
      <w:r>
        <w:rPr>
          <w:rFonts w:hint="eastAsia" w:ascii="宋体" w:hAnsi="宋体" w:eastAsia="宋体" w:cs="宋体"/>
          <w:sz w:val="24"/>
          <w:szCs w:val="24"/>
        </w:rPr>
        <w:t>61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2"/>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_Toc9757 </w:instrText>
      </w:r>
      <w:r>
        <w:rPr>
          <w:rFonts w:hint="eastAsia" w:ascii="宋体" w:hAnsi="宋体" w:eastAsia="宋体" w:cs="宋体"/>
          <w:sz w:val="24"/>
          <w:szCs w:val="24"/>
        </w:rPr>
        <w:fldChar w:fldCharType="separate"/>
      </w:r>
      <w:r>
        <w:rPr>
          <w:rFonts w:hint="eastAsia" w:ascii="宋体" w:hAnsi="宋体" w:eastAsia="宋体" w:cs="宋体"/>
          <w:sz w:val="24"/>
          <w:szCs w:val="24"/>
        </w:rPr>
        <w:t>8.2 管道预处理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_Toc9757 \h </w:instrText>
      </w:r>
      <w:r>
        <w:rPr>
          <w:rFonts w:hint="eastAsia" w:ascii="宋体" w:hAnsi="宋体" w:eastAsia="宋体" w:cs="宋体"/>
          <w:sz w:val="24"/>
          <w:szCs w:val="24"/>
        </w:rPr>
        <w:fldChar w:fldCharType="separate"/>
      </w:r>
      <w:r>
        <w:rPr>
          <w:rFonts w:hint="eastAsia" w:ascii="宋体" w:hAnsi="宋体" w:eastAsia="宋体" w:cs="宋体"/>
          <w:sz w:val="24"/>
          <w:szCs w:val="24"/>
        </w:rPr>
        <w:t>63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2"/>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_Toc26079 </w:instrText>
      </w:r>
      <w:r>
        <w:rPr>
          <w:rFonts w:hint="eastAsia" w:ascii="宋体" w:hAnsi="宋体" w:eastAsia="宋体" w:cs="宋体"/>
          <w:sz w:val="24"/>
          <w:szCs w:val="24"/>
        </w:rPr>
        <w:fldChar w:fldCharType="separate"/>
      </w:r>
      <w:r>
        <w:rPr>
          <w:rFonts w:hint="eastAsia" w:ascii="宋体" w:hAnsi="宋体" w:eastAsia="宋体" w:cs="宋体"/>
          <w:sz w:val="24"/>
          <w:szCs w:val="24"/>
        </w:rPr>
        <w:t>8.3 原位固化法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_Toc26079 \h </w:instrText>
      </w:r>
      <w:r>
        <w:rPr>
          <w:rFonts w:hint="eastAsia" w:ascii="宋体" w:hAnsi="宋体" w:eastAsia="宋体" w:cs="宋体"/>
          <w:sz w:val="24"/>
          <w:szCs w:val="24"/>
        </w:rPr>
        <w:fldChar w:fldCharType="separate"/>
      </w:r>
      <w:r>
        <w:rPr>
          <w:rFonts w:hint="eastAsia" w:ascii="宋体" w:hAnsi="宋体" w:eastAsia="宋体" w:cs="宋体"/>
          <w:sz w:val="24"/>
          <w:szCs w:val="24"/>
        </w:rPr>
        <w:t>64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2"/>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_Toc25469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8.4 碎（裂）管法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_Toc25469 \h </w:instrText>
      </w:r>
      <w:r>
        <w:rPr>
          <w:rFonts w:hint="eastAsia" w:ascii="宋体" w:hAnsi="宋体" w:eastAsia="宋体" w:cs="宋体"/>
          <w:sz w:val="24"/>
          <w:szCs w:val="24"/>
        </w:rPr>
        <w:fldChar w:fldCharType="separate"/>
      </w:r>
      <w:r>
        <w:rPr>
          <w:rFonts w:hint="eastAsia" w:ascii="宋体" w:hAnsi="宋体" w:eastAsia="宋体" w:cs="宋体"/>
          <w:sz w:val="24"/>
          <w:szCs w:val="24"/>
        </w:rPr>
        <w:t>68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2"/>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_Toc25444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8.5 不锈钢内衬法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_Toc25444 \h </w:instrText>
      </w:r>
      <w:r>
        <w:rPr>
          <w:rFonts w:hint="eastAsia" w:ascii="宋体" w:hAnsi="宋体" w:eastAsia="宋体" w:cs="宋体"/>
          <w:sz w:val="24"/>
          <w:szCs w:val="24"/>
        </w:rPr>
        <w:fldChar w:fldCharType="separate"/>
      </w:r>
      <w:r>
        <w:rPr>
          <w:rFonts w:hint="eastAsia" w:ascii="宋体" w:hAnsi="宋体" w:eastAsia="宋体" w:cs="宋体"/>
          <w:sz w:val="24"/>
          <w:szCs w:val="24"/>
        </w:rPr>
        <w:t>69</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2"/>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_Toc11038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8.6 短管内衬法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_Toc11038 \h </w:instrText>
      </w:r>
      <w:r>
        <w:rPr>
          <w:rFonts w:hint="eastAsia" w:ascii="宋体" w:hAnsi="宋体" w:eastAsia="宋体" w:cs="宋体"/>
          <w:sz w:val="24"/>
          <w:szCs w:val="24"/>
        </w:rPr>
        <w:fldChar w:fldCharType="separate"/>
      </w:r>
      <w:r>
        <w:rPr>
          <w:rFonts w:hint="eastAsia" w:ascii="宋体" w:hAnsi="宋体" w:eastAsia="宋体" w:cs="宋体"/>
          <w:sz w:val="24"/>
          <w:szCs w:val="24"/>
        </w:rPr>
        <w:t>70</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2"/>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_Toc10390 </w:instrText>
      </w:r>
      <w:r>
        <w:rPr>
          <w:rFonts w:hint="eastAsia" w:ascii="宋体" w:hAnsi="宋体" w:eastAsia="宋体" w:cs="宋体"/>
          <w:sz w:val="24"/>
          <w:szCs w:val="24"/>
        </w:rPr>
        <w:fldChar w:fldCharType="separate"/>
      </w:r>
      <w:r>
        <w:rPr>
          <w:rFonts w:hint="eastAsia" w:ascii="宋体" w:hAnsi="宋体" w:eastAsia="宋体" w:cs="宋体"/>
          <w:sz w:val="24"/>
          <w:szCs w:val="24"/>
        </w:rPr>
        <w:t>8.</w:t>
      </w:r>
      <w:r>
        <w:rPr>
          <w:rFonts w:hint="eastAsia" w:ascii="宋体" w:hAnsi="宋体" w:eastAsia="宋体" w:cs="宋体"/>
          <w:sz w:val="24"/>
          <w:szCs w:val="24"/>
          <w:lang w:val="en-US" w:eastAsia="zh-CN"/>
        </w:rPr>
        <w:t>7</w:t>
      </w:r>
      <w:r>
        <w:rPr>
          <w:rFonts w:hint="eastAsia" w:ascii="宋体" w:hAnsi="宋体" w:eastAsia="宋体" w:cs="宋体"/>
          <w:sz w:val="24"/>
          <w:szCs w:val="24"/>
        </w:rPr>
        <w:t>螺旋缠绕内衬法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_Toc10390 \h </w:instrText>
      </w:r>
      <w:r>
        <w:rPr>
          <w:rFonts w:hint="eastAsia" w:ascii="宋体" w:hAnsi="宋体" w:eastAsia="宋体" w:cs="宋体"/>
          <w:sz w:val="24"/>
          <w:szCs w:val="24"/>
        </w:rPr>
        <w:fldChar w:fldCharType="separate"/>
      </w:r>
      <w:r>
        <w:rPr>
          <w:rFonts w:hint="eastAsia" w:ascii="宋体" w:hAnsi="宋体" w:eastAsia="宋体" w:cs="宋体"/>
          <w:sz w:val="24"/>
          <w:szCs w:val="24"/>
        </w:rPr>
        <w:t>73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2"/>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_Toc29035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 xml:space="preserve">8.8 </w:t>
      </w:r>
      <w:r>
        <w:rPr>
          <w:rFonts w:hint="eastAsia" w:ascii="宋体" w:hAnsi="宋体" w:eastAsia="宋体" w:cs="宋体"/>
          <w:sz w:val="24"/>
          <w:szCs w:val="24"/>
        </w:rPr>
        <w:t>水泥基材料喷筑法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_Toc29035 \h </w:instrText>
      </w:r>
      <w:r>
        <w:rPr>
          <w:rFonts w:hint="eastAsia" w:ascii="宋体" w:hAnsi="宋体" w:eastAsia="宋体" w:cs="宋体"/>
          <w:sz w:val="24"/>
          <w:szCs w:val="24"/>
        </w:rPr>
        <w:fldChar w:fldCharType="separate"/>
      </w:r>
      <w:r>
        <w:rPr>
          <w:rFonts w:hint="eastAsia" w:ascii="宋体" w:hAnsi="宋体" w:eastAsia="宋体" w:cs="宋体"/>
          <w:sz w:val="24"/>
          <w:szCs w:val="24"/>
        </w:rPr>
        <w:t>76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2"/>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_Toc21921 </w:instrText>
      </w:r>
      <w:r>
        <w:rPr>
          <w:rFonts w:hint="eastAsia" w:ascii="宋体" w:hAnsi="宋体" w:eastAsia="宋体" w:cs="宋体"/>
          <w:sz w:val="24"/>
          <w:szCs w:val="24"/>
        </w:rPr>
        <w:fldChar w:fldCharType="separate"/>
      </w:r>
      <w:r>
        <w:rPr>
          <w:rFonts w:hint="eastAsia" w:ascii="宋体" w:hAnsi="宋体" w:eastAsia="宋体" w:cs="宋体"/>
          <w:sz w:val="24"/>
          <w:szCs w:val="24"/>
        </w:rPr>
        <w:t>8.</w:t>
      </w:r>
      <w:r>
        <w:rPr>
          <w:rFonts w:hint="eastAsia" w:ascii="宋体" w:hAnsi="宋体" w:eastAsia="宋体" w:cs="宋体"/>
          <w:sz w:val="24"/>
          <w:szCs w:val="24"/>
          <w:lang w:val="en-US" w:eastAsia="zh-CN"/>
        </w:rPr>
        <w:t>9</w:t>
      </w:r>
      <w:r>
        <w:rPr>
          <w:rFonts w:hint="eastAsia" w:ascii="宋体" w:hAnsi="宋体" w:eastAsia="宋体" w:cs="宋体"/>
          <w:sz w:val="24"/>
          <w:szCs w:val="24"/>
        </w:rPr>
        <w:t>高分子材料喷涂修复</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_Toc21921 \h </w:instrText>
      </w:r>
      <w:r>
        <w:rPr>
          <w:rFonts w:hint="eastAsia" w:ascii="宋体" w:hAnsi="宋体" w:eastAsia="宋体" w:cs="宋体"/>
          <w:sz w:val="24"/>
          <w:szCs w:val="24"/>
        </w:rPr>
        <w:fldChar w:fldCharType="separate"/>
      </w:r>
      <w:r>
        <w:rPr>
          <w:rFonts w:hint="eastAsia" w:ascii="宋体" w:hAnsi="宋体" w:eastAsia="宋体" w:cs="宋体"/>
          <w:sz w:val="24"/>
          <w:szCs w:val="24"/>
        </w:rPr>
        <w:t>78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2"/>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_Toc9612 </w:instrText>
      </w:r>
      <w:r>
        <w:rPr>
          <w:rFonts w:hint="eastAsia" w:ascii="宋体" w:hAnsi="宋体" w:eastAsia="宋体" w:cs="宋体"/>
          <w:sz w:val="24"/>
          <w:szCs w:val="24"/>
        </w:rPr>
        <w:fldChar w:fldCharType="separate"/>
      </w:r>
      <w:r>
        <w:rPr>
          <w:rFonts w:hint="eastAsia" w:ascii="宋体" w:hAnsi="宋体" w:eastAsia="宋体" w:cs="宋体"/>
          <w:bCs/>
          <w:sz w:val="24"/>
          <w:szCs w:val="24"/>
        </w:rPr>
        <w:t>8.</w:t>
      </w:r>
      <w:r>
        <w:rPr>
          <w:rFonts w:hint="eastAsia" w:ascii="宋体" w:hAnsi="宋体" w:eastAsia="宋体" w:cs="宋体"/>
          <w:bCs/>
          <w:sz w:val="24"/>
          <w:szCs w:val="24"/>
          <w:lang w:val="en-US" w:eastAsia="zh-CN"/>
        </w:rPr>
        <w:t>10</w:t>
      </w:r>
      <w:r>
        <w:rPr>
          <w:rFonts w:hint="eastAsia" w:ascii="宋体" w:hAnsi="宋体" w:eastAsia="宋体" w:cs="宋体"/>
          <w:sz w:val="24"/>
          <w:szCs w:val="24"/>
        </w:rPr>
        <w:t>点状原位固化法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_Toc9612 \h </w:instrText>
      </w:r>
      <w:r>
        <w:rPr>
          <w:rFonts w:hint="eastAsia" w:ascii="宋体" w:hAnsi="宋体" w:eastAsia="宋体" w:cs="宋体"/>
          <w:sz w:val="24"/>
          <w:szCs w:val="24"/>
        </w:rPr>
        <w:fldChar w:fldCharType="separate"/>
      </w:r>
      <w:r>
        <w:rPr>
          <w:rFonts w:hint="eastAsia" w:ascii="宋体" w:hAnsi="宋体" w:eastAsia="宋体" w:cs="宋体"/>
          <w:sz w:val="24"/>
          <w:szCs w:val="24"/>
        </w:rPr>
        <w:t>81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2"/>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_Toc22037 </w:instrText>
      </w:r>
      <w:r>
        <w:rPr>
          <w:rFonts w:hint="eastAsia" w:ascii="宋体" w:hAnsi="宋体" w:eastAsia="宋体" w:cs="宋体"/>
          <w:sz w:val="24"/>
          <w:szCs w:val="24"/>
        </w:rPr>
        <w:fldChar w:fldCharType="separate"/>
      </w:r>
      <w:r>
        <w:rPr>
          <w:rFonts w:hint="eastAsia" w:ascii="宋体" w:hAnsi="宋体" w:eastAsia="宋体" w:cs="宋体"/>
          <w:sz w:val="24"/>
          <w:szCs w:val="24"/>
        </w:rPr>
        <w:t>8.</w:t>
      </w:r>
      <w:r>
        <w:rPr>
          <w:rFonts w:hint="eastAsia" w:ascii="宋体" w:hAnsi="宋体" w:eastAsia="宋体" w:cs="宋体"/>
          <w:sz w:val="24"/>
          <w:szCs w:val="24"/>
          <w:lang w:val="en-US" w:eastAsia="zh-CN"/>
        </w:rPr>
        <w:t>11</w:t>
      </w:r>
      <w:r>
        <w:rPr>
          <w:rFonts w:hint="eastAsia" w:ascii="宋体" w:hAnsi="宋体" w:eastAsia="宋体" w:cs="宋体"/>
          <w:sz w:val="24"/>
          <w:szCs w:val="24"/>
        </w:rPr>
        <w:t xml:space="preserve"> 不锈钢双胀环法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_Toc22037 \h </w:instrText>
      </w:r>
      <w:r>
        <w:rPr>
          <w:rFonts w:hint="eastAsia" w:ascii="宋体" w:hAnsi="宋体" w:eastAsia="宋体" w:cs="宋体"/>
          <w:sz w:val="24"/>
          <w:szCs w:val="24"/>
        </w:rPr>
        <w:fldChar w:fldCharType="separate"/>
      </w:r>
      <w:r>
        <w:rPr>
          <w:rFonts w:hint="eastAsia" w:ascii="宋体" w:hAnsi="宋体" w:eastAsia="宋体" w:cs="宋体"/>
          <w:sz w:val="24"/>
          <w:szCs w:val="24"/>
        </w:rPr>
        <w:t>83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2"/>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_Toc25038 </w:instrText>
      </w:r>
      <w:r>
        <w:rPr>
          <w:rFonts w:hint="eastAsia" w:ascii="宋体" w:hAnsi="宋体" w:eastAsia="宋体" w:cs="宋体"/>
          <w:sz w:val="24"/>
          <w:szCs w:val="24"/>
        </w:rPr>
        <w:fldChar w:fldCharType="separate"/>
      </w:r>
      <w:r>
        <w:rPr>
          <w:rFonts w:hint="eastAsia" w:ascii="宋体" w:hAnsi="宋体" w:eastAsia="宋体" w:cs="宋体"/>
          <w:sz w:val="24"/>
          <w:szCs w:val="24"/>
        </w:rPr>
        <w:t>8.1</w:t>
      </w:r>
      <w:r>
        <w:rPr>
          <w:rFonts w:hint="eastAsia" w:ascii="宋体" w:hAnsi="宋体" w:eastAsia="宋体" w:cs="宋体"/>
          <w:sz w:val="24"/>
          <w:szCs w:val="24"/>
          <w:lang w:val="en-US" w:eastAsia="zh-CN"/>
        </w:rPr>
        <w:t>2</w:t>
      </w:r>
      <w:r>
        <w:rPr>
          <w:rFonts w:hint="eastAsia" w:ascii="宋体" w:hAnsi="宋体" w:eastAsia="宋体" w:cs="宋体"/>
          <w:sz w:val="24"/>
          <w:szCs w:val="24"/>
        </w:rPr>
        <w:t xml:space="preserve"> 给水管道端口处理与连接</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_Toc25038 \h </w:instrText>
      </w:r>
      <w:r>
        <w:rPr>
          <w:rFonts w:hint="eastAsia" w:ascii="宋体" w:hAnsi="宋体" w:eastAsia="宋体" w:cs="宋体"/>
          <w:sz w:val="24"/>
          <w:szCs w:val="24"/>
        </w:rPr>
        <w:fldChar w:fldCharType="separate"/>
      </w:r>
      <w:r>
        <w:rPr>
          <w:rFonts w:hint="eastAsia" w:ascii="宋体" w:hAnsi="宋体" w:eastAsia="宋体" w:cs="宋体"/>
          <w:sz w:val="24"/>
          <w:szCs w:val="24"/>
        </w:rPr>
        <w:t>85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2"/>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_Toc11291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 xml:space="preserve">8.13 </w:t>
      </w:r>
      <w:r>
        <w:rPr>
          <w:rFonts w:hint="eastAsia" w:ascii="宋体" w:hAnsi="宋体" w:eastAsia="宋体" w:cs="宋体"/>
          <w:sz w:val="24"/>
          <w:szCs w:val="24"/>
        </w:rPr>
        <w:t>给水管道实验与冲洗消毒</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_Toc11291 \h </w:instrText>
      </w:r>
      <w:r>
        <w:rPr>
          <w:rFonts w:hint="eastAsia" w:ascii="宋体" w:hAnsi="宋体" w:eastAsia="宋体" w:cs="宋体"/>
          <w:sz w:val="24"/>
          <w:szCs w:val="24"/>
        </w:rPr>
        <w:fldChar w:fldCharType="separate"/>
      </w:r>
      <w:r>
        <w:rPr>
          <w:rFonts w:hint="eastAsia" w:ascii="宋体" w:hAnsi="宋体" w:eastAsia="宋体" w:cs="宋体"/>
          <w:sz w:val="24"/>
          <w:szCs w:val="24"/>
        </w:rPr>
        <w:t>85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2"/>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_Toc29817 </w:instrText>
      </w:r>
      <w:r>
        <w:rPr>
          <w:rFonts w:hint="eastAsia" w:ascii="宋体" w:hAnsi="宋体" w:eastAsia="宋体" w:cs="宋体"/>
          <w:sz w:val="24"/>
          <w:szCs w:val="24"/>
        </w:rPr>
        <w:fldChar w:fldCharType="separate"/>
      </w:r>
      <w:r>
        <w:rPr>
          <w:rFonts w:hint="eastAsia" w:ascii="宋体" w:hAnsi="宋体" w:eastAsia="宋体" w:cs="宋体"/>
          <w:sz w:val="24"/>
          <w:szCs w:val="24"/>
        </w:rPr>
        <w:t>8.1</w:t>
      </w:r>
      <w:r>
        <w:rPr>
          <w:rFonts w:hint="eastAsia" w:ascii="宋体" w:hAnsi="宋体" w:eastAsia="宋体" w:cs="宋体"/>
          <w:sz w:val="24"/>
          <w:szCs w:val="24"/>
          <w:lang w:val="en-US" w:eastAsia="zh-CN"/>
        </w:rPr>
        <w:t>4</w:t>
      </w:r>
      <w:r>
        <w:rPr>
          <w:rFonts w:hint="eastAsia" w:ascii="宋体" w:hAnsi="宋体" w:eastAsia="宋体" w:cs="宋体"/>
          <w:sz w:val="24"/>
          <w:szCs w:val="24"/>
        </w:rPr>
        <w:t xml:space="preserve"> </w:t>
      </w:r>
      <w:r>
        <w:rPr>
          <w:rFonts w:hint="eastAsia" w:ascii="宋体" w:hAnsi="宋体" w:eastAsia="宋体" w:cs="宋体"/>
          <w:sz w:val="24"/>
          <w:szCs w:val="24"/>
          <w:lang w:eastAsia="zh-CN"/>
        </w:rPr>
        <w:t>排水</w:t>
      </w:r>
      <w:r>
        <w:rPr>
          <w:rFonts w:hint="eastAsia" w:ascii="宋体" w:hAnsi="宋体" w:eastAsia="宋体" w:cs="宋体"/>
          <w:sz w:val="24"/>
          <w:szCs w:val="24"/>
        </w:rPr>
        <w:t>管道功能性试验</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_Toc29817 \h </w:instrText>
      </w:r>
      <w:r>
        <w:rPr>
          <w:rFonts w:hint="eastAsia" w:ascii="宋体" w:hAnsi="宋体" w:eastAsia="宋体" w:cs="宋体"/>
          <w:sz w:val="24"/>
          <w:szCs w:val="24"/>
        </w:rPr>
        <w:fldChar w:fldCharType="separate"/>
      </w:r>
      <w:r>
        <w:rPr>
          <w:rFonts w:hint="eastAsia" w:ascii="宋体" w:hAnsi="宋体" w:eastAsia="宋体" w:cs="宋体"/>
          <w:sz w:val="24"/>
          <w:szCs w:val="24"/>
        </w:rPr>
        <w:t>86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2"/>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_Toc5753 </w:instrText>
      </w:r>
      <w:r>
        <w:rPr>
          <w:rFonts w:hint="eastAsia" w:ascii="宋体" w:hAnsi="宋体" w:eastAsia="宋体" w:cs="宋体"/>
          <w:sz w:val="24"/>
          <w:szCs w:val="24"/>
        </w:rPr>
        <w:fldChar w:fldCharType="separate"/>
      </w:r>
      <w:r>
        <w:rPr>
          <w:rFonts w:hint="eastAsia" w:ascii="宋体" w:hAnsi="宋体" w:eastAsia="宋体" w:cs="宋体"/>
          <w:sz w:val="24"/>
          <w:szCs w:val="24"/>
        </w:rPr>
        <w:t>8.1</w:t>
      </w:r>
      <w:r>
        <w:rPr>
          <w:rFonts w:hint="eastAsia" w:ascii="宋体" w:hAnsi="宋体" w:eastAsia="宋体" w:cs="宋体"/>
          <w:sz w:val="24"/>
          <w:szCs w:val="24"/>
          <w:lang w:val="en-US" w:eastAsia="zh-CN"/>
        </w:rPr>
        <w:t>5</w:t>
      </w:r>
      <w:r>
        <w:rPr>
          <w:rFonts w:hint="eastAsia" w:ascii="宋体" w:hAnsi="宋体" w:eastAsia="宋体" w:cs="宋体"/>
          <w:sz w:val="24"/>
          <w:szCs w:val="24"/>
        </w:rPr>
        <w:t>工程竣工验收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_Toc5753 \h </w:instrText>
      </w:r>
      <w:r>
        <w:rPr>
          <w:rFonts w:hint="eastAsia" w:ascii="宋体" w:hAnsi="宋体" w:eastAsia="宋体" w:cs="宋体"/>
          <w:sz w:val="24"/>
          <w:szCs w:val="24"/>
        </w:rPr>
        <w:fldChar w:fldCharType="separate"/>
      </w:r>
      <w:r>
        <w:rPr>
          <w:rFonts w:hint="eastAsia" w:ascii="宋体" w:hAnsi="宋体" w:eastAsia="宋体" w:cs="宋体"/>
          <w:sz w:val="24"/>
          <w:szCs w:val="24"/>
        </w:rPr>
        <w:t>89</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_Toc11358 </w:instrText>
      </w:r>
      <w:r>
        <w:rPr>
          <w:rFonts w:hint="eastAsia" w:ascii="宋体" w:hAnsi="宋体" w:eastAsia="宋体" w:cs="宋体"/>
          <w:sz w:val="24"/>
          <w:szCs w:val="24"/>
        </w:rPr>
        <w:fldChar w:fldCharType="separate"/>
      </w:r>
      <w:r>
        <w:rPr>
          <w:rFonts w:hint="eastAsia" w:ascii="宋体" w:hAnsi="宋体" w:eastAsia="宋体" w:cs="宋体"/>
          <w:sz w:val="24"/>
          <w:szCs w:val="24"/>
        </w:rPr>
        <w:t>9 本</w:t>
      </w:r>
      <w:r>
        <w:rPr>
          <w:rFonts w:hint="eastAsia" w:ascii="宋体" w:hAnsi="宋体" w:eastAsia="宋体" w:cs="宋体"/>
          <w:sz w:val="24"/>
          <w:szCs w:val="24"/>
          <w:shd w:val="clear" w:color="auto" w:fill="FFFFFF"/>
        </w:rPr>
        <w:t>规程用词说明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_Toc11358 \h </w:instrText>
      </w:r>
      <w:r>
        <w:rPr>
          <w:rFonts w:hint="eastAsia" w:ascii="宋体" w:hAnsi="宋体" w:eastAsia="宋体" w:cs="宋体"/>
          <w:sz w:val="24"/>
          <w:szCs w:val="24"/>
        </w:rPr>
        <w:fldChar w:fldCharType="separate"/>
      </w:r>
      <w:r>
        <w:rPr>
          <w:rFonts w:hint="eastAsia" w:ascii="宋体" w:hAnsi="宋体" w:eastAsia="宋体" w:cs="宋体"/>
          <w:sz w:val="24"/>
          <w:szCs w:val="24"/>
        </w:rPr>
        <w:t>93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_Toc28533 </w:instrText>
      </w:r>
      <w:r>
        <w:rPr>
          <w:rFonts w:hint="eastAsia" w:ascii="宋体" w:hAnsi="宋体" w:eastAsia="宋体" w:cs="宋体"/>
          <w:sz w:val="24"/>
          <w:szCs w:val="24"/>
        </w:rPr>
        <w:fldChar w:fldCharType="separate"/>
      </w:r>
      <w:r>
        <w:rPr>
          <w:rFonts w:hint="eastAsia" w:ascii="宋体" w:hAnsi="宋体" w:eastAsia="宋体" w:cs="宋体"/>
          <w:sz w:val="24"/>
          <w:szCs w:val="24"/>
          <w:shd w:val="clear" w:color="auto" w:fill="FFFFFF"/>
        </w:rPr>
        <w:t>10 引用标准名录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_Toc28533 \h </w:instrText>
      </w:r>
      <w:r>
        <w:rPr>
          <w:rFonts w:hint="eastAsia" w:ascii="宋体" w:hAnsi="宋体" w:eastAsia="宋体" w:cs="宋体"/>
          <w:sz w:val="24"/>
          <w:szCs w:val="24"/>
        </w:rPr>
        <w:fldChar w:fldCharType="separate"/>
      </w:r>
      <w:r>
        <w:rPr>
          <w:rFonts w:hint="eastAsia" w:ascii="宋体" w:hAnsi="宋体" w:eastAsia="宋体" w:cs="宋体"/>
          <w:sz w:val="24"/>
          <w:szCs w:val="24"/>
        </w:rPr>
        <w:t>94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_Toc28301 </w:instrText>
      </w:r>
      <w:r>
        <w:rPr>
          <w:rFonts w:hint="eastAsia" w:ascii="宋体" w:hAnsi="宋体" w:eastAsia="宋体" w:cs="宋体"/>
          <w:sz w:val="24"/>
          <w:szCs w:val="24"/>
        </w:rPr>
        <w:fldChar w:fldCharType="separate"/>
      </w:r>
      <w:r>
        <w:rPr>
          <w:rFonts w:hint="eastAsia" w:ascii="宋体" w:hAnsi="宋体" w:eastAsia="宋体" w:cs="宋体"/>
          <w:kern w:val="2"/>
          <w:sz w:val="24"/>
          <w:szCs w:val="24"/>
        </w:rPr>
        <w:t>附录B：分项、分部、单位工程质量验收记录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_Toc28301 \h </w:instrText>
      </w:r>
      <w:r>
        <w:rPr>
          <w:rFonts w:hint="eastAsia" w:ascii="宋体" w:hAnsi="宋体" w:eastAsia="宋体" w:cs="宋体"/>
          <w:sz w:val="24"/>
          <w:szCs w:val="24"/>
        </w:rPr>
        <w:fldChar w:fldCharType="separate"/>
      </w:r>
      <w:r>
        <w:rPr>
          <w:rFonts w:hint="eastAsia" w:ascii="宋体" w:hAnsi="宋体" w:eastAsia="宋体" w:cs="宋体"/>
          <w:sz w:val="24"/>
          <w:szCs w:val="24"/>
        </w:rPr>
        <w:t>97</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_Toc21532 </w:instrText>
      </w:r>
      <w:r>
        <w:rPr>
          <w:rFonts w:hint="eastAsia" w:ascii="宋体" w:hAnsi="宋体" w:eastAsia="宋体" w:cs="宋体"/>
          <w:sz w:val="24"/>
          <w:szCs w:val="24"/>
        </w:rPr>
        <w:fldChar w:fldCharType="separate"/>
      </w:r>
      <w:r>
        <w:rPr>
          <w:rFonts w:hint="eastAsia" w:ascii="宋体" w:hAnsi="宋体" w:eastAsia="宋体" w:cs="宋体"/>
          <w:sz w:val="24"/>
          <w:szCs w:val="24"/>
        </w:rPr>
        <w:t>附录 D 原位固化内衬管壁密实性试验方法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_Toc21532 \h </w:instrText>
      </w:r>
      <w:r>
        <w:rPr>
          <w:rFonts w:hint="eastAsia" w:ascii="宋体" w:hAnsi="宋体" w:eastAsia="宋体" w:cs="宋体"/>
          <w:sz w:val="24"/>
          <w:szCs w:val="24"/>
        </w:rPr>
        <w:fldChar w:fldCharType="separate"/>
      </w:r>
      <w:r>
        <w:rPr>
          <w:rFonts w:hint="eastAsia" w:ascii="宋体" w:hAnsi="宋体" w:eastAsia="宋体" w:cs="宋体"/>
          <w:sz w:val="24"/>
          <w:szCs w:val="24"/>
        </w:rPr>
        <w:t>120</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_Toc1821 </w:instrText>
      </w:r>
      <w:r>
        <w:rPr>
          <w:rFonts w:hint="eastAsia" w:ascii="宋体" w:hAnsi="宋体" w:eastAsia="宋体" w:cs="宋体"/>
          <w:sz w:val="24"/>
          <w:szCs w:val="24"/>
        </w:rPr>
        <w:fldChar w:fldCharType="separate"/>
      </w:r>
      <w:r>
        <w:rPr>
          <w:rFonts w:hint="eastAsia" w:ascii="宋体" w:hAnsi="宋体" w:eastAsia="宋体" w:cs="宋体"/>
          <w:sz w:val="24"/>
          <w:szCs w:val="24"/>
        </w:rPr>
        <w:t>附录E:超声波法检测改性聚脲涂层厚度</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_Toc1821 \h </w:instrText>
      </w:r>
      <w:r>
        <w:rPr>
          <w:rFonts w:hint="eastAsia" w:ascii="宋体" w:hAnsi="宋体" w:eastAsia="宋体" w:cs="宋体"/>
          <w:sz w:val="24"/>
          <w:szCs w:val="24"/>
        </w:rPr>
        <w:fldChar w:fldCharType="separate"/>
      </w:r>
      <w:r>
        <w:rPr>
          <w:rFonts w:hint="eastAsia" w:ascii="宋体" w:hAnsi="宋体" w:eastAsia="宋体" w:cs="宋体"/>
          <w:sz w:val="24"/>
          <w:szCs w:val="24"/>
        </w:rPr>
        <w:t>122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_Toc24185 </w:instrText>
      </w:r>
      <w:r>
        <w:rPr>
          <w:rFonts w:hint="eastAsia" w:ascii="宋体" w:hAnsi="宋体" w:eastAsia="宋体" w:cs="宋体"/>
          <w:sz w:val="24"/>
          <w:szCs w:val="24"/>
        </w:rPr>
        <w:fldChar w:fldCharType="separate"/>
      </w:r>
      <w:r>
        <w:rPr>
          <w:rFonts w:hint="eastAsia" w:ascii="宋体" w:hAnsi="宋体" w:eastAsia="宋体" w:cs="宋体"/>
          <w:sz w:val="24"/>
          <w:szCs w:val="24"/>
        </w:rPr>
        <w:t>附录F:闭气法试验</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_Toc24185 \h </w:instrText>
      </w:r>
      <w:r>
        <w:rPr>
          <w:rFonts w:hint="eastAsia" w:ascii="宋体" w:hAnsi="宋体" w:eastAsia="宋体" w:cs="宋体"/>
          <w:sz w:val="24"/>
          <w:szCs w:val="24"/>
        </w:rPr>
        <w:fldChar w:fldCharType="separate"/>
      </w:r>
      <w:r>
        <w:rPr>
          <w:rFonts w:hint="eastAsia" w:ascii="宋体" w:hAnsi="宋体" w:eastAsia="宋体" w:cs="宋体"/>
          <w:sz w:val="24"/>
          <w:szCs w:val="24"/>
        </w:rPr>
        <w:t>124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rPr>
          <w:rFonts w:ascii="宋体" w:hAnsi="宋体" w:eastAsia="宋体" w:cs="宋体"/>
          <w:sz w:val="28"/>
          <w:szCs w:val="28"/>
        </w:rPr>
      </w:pPr>
      <w:r>
        <w:rPr>
          <w:rFonts w:hint="eastAsia" w:ascii="宋体" w:hAnsi="宋体" w:eastAsia="宋体" w:cs="宋体"/>
          <w:sz w:val="24"/>
          <w:szCs w:val="24"/>
        </w:rPr>
        <w:fldChar w:fldCharType="end"/>
      </w:r>
    </w:p>
    <w:p>
      <w:pPr>
        <w:widowControl/>
        <w:jc w:val="center"/>
        <w:outlineLvl w:val="0"/>
        <w:rPr>
          <w:rFonts w:hint="eastAsia" w:ascii="宋体" w:hAnsi="宋体" w:eastAsia="宋体" w:cs="宋体"/>
          <w:color w:val="000000"/>
          <w:kern w:val="0"/>
          <w:sz w:val="28"/>
          <w:szCs w:val="28"/>
          <w:lang w:bidi="ar"/>
        </w:rPr>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start="1"/>
          <w:cols w:space="425" w:num="1"/>
          <w:docGrid w:type="lines" w:linePitch="312" w:charSpace="0"/>
        </w:sectPr>
      </w:pPr>
      <w:bookmarkStart w:id="0" w:name="_Toc22590"/>
    </w:p>
    <w:p>
      <w:pPr>
        <w:widowControl/>
        <w:jc w:val="center"/>
        <w:outlineLvl w:val="0"/>
        <w:rPr>
          <w:rFonts w:ascii="宋体" w:hAnsi="宋体" w:eastAsia="宋体" w:cs="宋体"/>
          <w:sz w:val="28"/>
          <w:szCs w:val="28"/>
        </w:rPr>
      </w:pPr>
      <w:r>
        <w:rPr>
          <w:rFonts w:hint="eastAsia" w:ascii="宋体" w:hAnsi="宋体" w:eastAsia="宋体" w:cs="宋体"/>
          <w:color w:val="000000"/>
          <w:kern w:val="0"/>
          <w:sz w:val="28"/>
          <w:szCs w:val="28"/>
          <w:lang w:bidi="ar"/>
        </w:rPr>
        <w:t>1 总 则</w:t>
      </w:r>
      <w:bookmarkEnd w:id="0"/>
    </w:p>
    <w:p>
      <w:pPr>
        <w:widowControl/>
        <w:jc w:val="left"/>
        <w:rPr>
          <w:rFonts w:ascii="宋体" w:hAnsi="宋体" w:eastAsia="宋体" w:cs="宋体"/>
          <w:sz w:val="28"/>
          <w:szCs w:val="28"/>
        </w:rPr>
      </w:pPr>
      <w:r>
        <w:rPr>
          <w:rFonts w:hint="eastAsia" w:ascii="宋体" w:hAnsi="宋体" w:eastAsia="宋体" w:cs="宋体"/>
          <w:color w:val="000000"/>
          <w:kern w:val="0"/>
          <w:sz w:val="28"/>
          <w:szCs w:val="28"/>
          <w:lang w:bidi="ar"/>
        </w:rPr>
        <w:t xml:space="preserve">1.0.1 为使云南省城镇给水、排水管道非开挖修复更新工程做到技术先进、安全可靠、经济合理、保证质量，减少对环境的影响，制定本规程。 </w:t>
      </w:r>
    </w:p>
    <w:p>
      <w:pPr>
        <w:widowControl/>
        <w:jc w:val="left"/>
        <w:rPr>
          <w:rFonts w:ascii="宋体" w:hAnsi="宋体" w:eastAsia="宋体" w:cs="宋体"/>
          <w:sz w:val="28"/>
          <w:szCs w:val="28"/>
        </w:rPr>
      </w:pPr>
      <w:r>
        <w:rPr>
          <w:rFonts w:hint="eastAsia" w:ascii="宋体" w:hAnsi="宋体" w:eastAsia="宋体" w:cs="宋体"/>
          <w:color w:val="000000"/>
          <w:kern w:val="0"/>
          <w:sz w:val="28"/>
          <w:szCs w:val="28"/>
          <w:lang w:bidi="ar"/>
        </w:rPr>
        <w:t xml:space="preserve">1.0.2 本规程适用于云南省城镇给水、排水管道非开挖修复更新工程的设计、施工及验收。 </w:t>
      </w:r>
    </w:p>
    <w:p>
      <w:pPr>
        <w:rPr>
          <w:rFonts w:ascii="宋体" w:hAnsi="宋体" w:eastAsia="宋体" w:cs="宋体"/>
          <w:color w:val="000000"/>
          <w:kern w:val="0"/>
          <w:sz w:val="28"/>
          <w:szCs w:val="28"/>
          <w:lang w:bidi="ar"/>
        </w:rPr>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r>
        <w:rPr>
          <w:rFonts w:hint="eastAsia" w:ascii="宋体" w:hAnsi="宋体" w:eastAsia="宋体" w:cs="宋体"/>
          <w:color w:val="000000"/>
          <w:kern w:val="0"/>
          <w:sz w:val="28"/>
          <w:szCs w:val="28"/>
          <w:lang w:bidi="ar"/>
        </w:rPr>
        <w:t>1.0.3 城镇给水、排水管道非开挖修复更新工程的设计、施工及验收，除应符合本规程的规定外。尚应符合国家现行有关标准的规定。</w:t>
      </w:r>
    </w:p>
    <w:p>
      <w:pPr>
        <w:widowControl/>
        <w:jc w:val="center"/>
        <w:outlineLvl w:val="0"/>
        <w:rPr>
          <w:rFonts w:ascii="宋体" w:hAnsi="宋体" w:eastAsia="宋体" w:cs="宋体"/>
          <w:sz w:val="28"/>
          <w:szCs w:val="28"/>
        </w:rPr>
      </w:pPr>
      <w:bookmarkStart w:id="1" w:name="_Toc9132"/>
      <w:r>
        <w:rPr>
          <w:rFonts w:hint="eastAsia" w:ascii="宋体" w:hAnsi="宋体" w:eastAsia="宋体" w:cs="宋体"/>
          <w:sz w:val="28"/>
          <w:szCs w:val="28"/>
        </w:rPr>
        <w:t>2 术语和符号</w:t>
      </w:r>
      <w:bookmarkEnd w:id="1"/>
      <w:r>
        <w:rPr>
          <w:rFonts w:hint="eastAsia" w:ascii="宋体" w:hAnsi="宋体" w:eastAsia="宋体" w:cs="宋体"/>
          <w:sz w:val="28"/>
          <w:szCs w:val="28"/>
        </w:rPr>
        <w:t xml:space="preserve"> </w:t>
      </w:r>
    </w:p>
    <w:p>
      <w:pPr>
        <w:widowControl/>
        <w:jc w:val="center"/>
        <w:outlineLvl w:val="1"/>
        <w:rPr>
          <w:rFonts w:ascii="宋体" w:hAnsi="宋体" w:eastAsia="宋体" w:cs="宋体"/>
          <w:sz w:val="28"/>
          <w:szCs w:val="28"/>
        </w:rPr>
      </w:pPr>
      <w:bookmarkStart w:id="2" w:name="_Toc11990"/>
      <w:r>
        <w:rPr>
          <w:rFonts w:hint="eastAsia" w:ascii="宋体" w:hAnsi="宋体" w:eastAsia="宋体" w:cs="宋体"/>
          <w:color w:val="000000"/>
          <w:kern w:val="0"/>
          <w:sz w:val="28"/>
          <w:szCs w:val="28"/>
          <w:lang w:bidi="ar"/>
        </w:rPr>
        <w:t>2.1 术 语</w:t>
      </w:r>
      <w:bookmarkEnd w:id="2"/>
    </w:p>
    <w:p>
      <w:pPr>
        <w:widowControl/>
        <w:jc w:val="left"/>
        <w:rPr>
          <w:rFonts w:ascii="宋体" w:hAnsi="宋体" w:eastAsia="宋体" w:cs="宋体"/>
          <w:sz w:val="28"/>
          <w:szCs w:val="28"/>
        </w:rPr>
      </w:pPr>
      <w:r>
        <w:rPr>
          <w:rFonts w:hint="eastAsia" w:ascii="宋体" w:hAnsi="宋体" w:eastAsia="宋体" w:cs="宋体"/>
          <w:color w:val="000000"/>
          <w:kern w:val="0"/>
          <w:sz w:val="28"/>
          <w:szCs w:val="28"/>
          <w:lang w:bidi="ar"/>
        </w:rPr>
        <w:t>2.1.1 非开挖修复更新工程 trench</w:t>
      </w:r>
      <w:r>
        <w:rPr>
          <w:rFonts w:hint="eastAsia" w:ascii="宋体" w:hAnsi="宋体" w:eastAsia="宋体" w:cs="宋体"/>
          <w:color w:val="000000"/>
          <w:kern w:val="0"/>
          <w:sz w:val="28"/>
          <w:szCs w:val="28"/>
          <w:lang w:val="en-US" w:eastAsia="zh-CN" w:bidi="ar"/>
        </w:rPr>
        <w:t>-</w:t>
      </w:r>
      <w:r>
        <w:rPr>
          <w:rFonts w:hint="eastAsia" w:ascii="宋体" w:hAnsi="宋体" w:eastAsia="宋体" w:cs="宋体"/>
          <w:color w:val="000000"/>
          <w:kern w:val="0"/>
          <w:sz w:val="28"/>
          <w:szCs w:val="28"/>
          <w:lang w:bidi="ar"/>
        </w:rPr>
        <w:t xml:space="preserve">less rehabilitation and renewal </w:t>
      </w:r>
    </w:p>
    <w:p>
      <w:pPr>
        <w:widowControl/>
        <w:ind w:firstLine="560" w:firstLineChars="200"/>
        <w:jc w:val="left"/>
        <w:rPr>
          <w:rFonts w:ascii="宋体" w:hAnsi="宋体" w:eastAsia="宋体" w:cs="宋体"/>
          <w:sz w:val="28"/>
          <w:szCs w:val="28"/>
        </w:rPr>
      </w:pPr>
      <w:r>
        <w:rPr>
          <w:rFonts w:hint="eastAsia" w:ascii="宋体" w:hAnsi="宋体" w:eastAsia="宋体" w:cs="宋体"/>
          <w:color w:val="000000"/>
          <w:kern w:val="0"/>
          <w:sz w:val="28"/>
          <w:szCs w:val="28"/>
          <w:lang w:bidi="ar"/>
        </w:rPr>
        <w:t xml:space="preserve">采用不开挖或少开挖地表的方法进行管道修复更新的工程。 </w:t>
      </w:r>
    </w:p>
    <w:p>
      <w:pPr>
        <w:widowControl/>
        <w:jc w:val="left"/>
        <w:rPr>
          <w:rFonts w:ascii="宋体" w:hAnsi="宋体" w:eastAsia="宋体" w:cs="宋体"/>
          <w:sz w:val="28"/>
          <w:szCs w:val="28"/>
        </w:rPr>
      </w:pPr>
      <w:r>
        <w:rPr>
          <w:rFonts w:hint="eastAsia" w:ascii="宋体" w:hAnsi="宋体" w:eastAsia="宋体" w:cs="宋体"/>
          <w:color w:val="000000"/>
          <w:kern w:val="0"/>
          <w:sz w:val="28"/>
          <w:szCs w:val="28"/>
          <w:lang w:bidi="ar"/>
        </w:rPr>
        <w:t>2.1.2 不锈钢内衬法 stainless steel</w:t>
      </w:r>
      <w:r>
        <w:rPr>
          <w:rFonts w:hint="eastAsia" w:ascii="宋体" w:hAnsi="宋体" w:eastAsia="宋体" w:cs="宋体"/>
          <w:color w:val="000000"/>
          <w:kern w:val="0"/>
          <w:sz w:val="28"/>
          <w:szCs w:val="28"/>
          <w:lang w:val="en-US" w:eastAsia="zh-CN" w:bidi="ar"/>
        </w:rPr>
        <w:t>-l</w:t>
      </w:r>
      <w:r>
        <w:rPr>
          <w:rFonts w:hint="eastAsia" w:ascii="宋体" w:hAnsi="宋体" w:eastAsia="宋体" w:cs="宋体"/>
          <w:color w:val="000000"/>
          <w:kern w:val="0"/>
          <w:sz w:val="28"/>
          <w:szCs w:val="28"/>
          <w:lang w:bidi="ar"/>
        </w:rPr>
        <w:t xml:space="preserve">ining </w:t>
      </w:r>
    </w:p>
    <w:p>
      <w:pPr>
        <w:widowControl/>
        <w:ind w:firstLine="560" w:firstLineChars="200"/>
        <w:jc w:val="left"/>
        <w:rPr>
          <w:rFonts w:ascii="宋体" w:hAnsi="宋体" w:eastAsia="宋体" w:cs="宋体"/>
          <w:sz w:val="28"/>
          <w:szCs w:val="28"/>
        </w:rPr>
      </w:pPr>
      <w:r>
        <w:rPr>
          <w:rFonts w:hint="eastAsia" w:ascii="宋体" w:hAnsi="宋体" w:eastAsia="宋体" w:cs="宋体"/>
          <w:color w:val="000000"/>
          <w:kern w:val="0"/>
          <w:sz w:val="28"/>
          <w:szCs w:val="28"/>
          <w:lang w:bidi="ar"/>
        </w:rPr>
        <w:t xml:space="preserve">以不锈钢材料作为内衬进行管道修复的方法。 </w:t>
      </w:r>
    </w:p>
    <w:p>
      <w:pPr>
        <w:widowControl/>
        <w:jc w:val="left"/>
        <w:rPr>
          <w:rFonts w:ascii="宋体" w:hAnsi="宋体" w:eastAsia="宋体" w:cs="宋体"/>
          <w:sz w:val="28"/>
          <w:szCs w:val="28"/>
        </w:rPr>
      </w:pPr>
      <w:r>
        <w:rPr>
          <w:rFonts w:hint="eastAsia" w:ascii="宋体" w:hAnsi="宋体" w:eastAsia="宋体" w:cs="宋体"/>
          <w:color w:val="000000"/>
          <w:kern w:val="0"/>
          <w:sz w:val="28"/>
          <w:szCs w:val="28"/>
          <w:lang w:bidi="ar"/>
        </w:rPr>
        <w:t xml:space="preserve">2.1.3 喷涂法 spray lining </w:t>
      </w:r>
    </w:p>
    <w:p>
      <w:pPr>
        <w:widowControl/>
        <w:ind w:firstLine="560" w:firstLineChars="200"/>
        <w:jc w:val="left"/>
        <w:rPr>
          <w:rFonts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通过机械离心喷涂、久喷涂、高压气体旋喷等方法，将水泥砂浆、环氧树脂等内衬浆液喷涂到管道内壁，形成内衬层的管道修复方法。</w:t>
      </w:r>
    </w:p>
    <w:p>
      <w:pPr>
        <w:widowControl/>
        <w:jc w:val="left"/>
        <w:rPr>
          <w:rFonts w:ascii="宋体" w:hAnsi="宋体" w:eastAsia="宋体" w:cs="宋体"/>
          <w:sz w:val="28"/>
          <w:szCs w:val="28"/>
        </w:rPr>
      </w:pPr>
      <w:r>
        <w:rPr>
          <w:rFonts w:hint="eastAsia" w:ascii="宋体" w:hAnsi="宋体" w:eastAsia="宋体" w:cs="宋体"/>
          <w:color w:val="000000"/>
          <w:kern w:val="0"/>
          <w:sz w:val="28"/>
          <w:szCs w:val="28"/>
          <w:lang w:bidi="ar"/>
        </w:rPr>
        <w:t>2.1.</w:t>
      </w:r>
      <w:r>
        <w:rPr>
          <w:rFonts w:hint="eastAsia" w:ascii="宋体" w:hAnsi="宋体" w:eastAsia="宋体" w:cs="宋体"/>
          <w:color w:val="000000"/>
          <w:kern w:val="0"/>
          <w:sz w:val="28"/>
          <w:szCs w:val="28"/>
          <w:lang w:val="en-US" w:eastAsia="zh-CN" w:bidi="ar"/>
        </w:rPr>
        <w:t>4</w:t>
      </w:r>
      <w:r>
        <w:rPr>
          <w:rFonts w:hint="eastAsia" w:ascii="宋体" w:hAnsi="宋体" w:eastAsia="宋体" w:cs="宋体"/>
          <w:color w:val="000000"/>
          <w:kern w:val="0"/>
          <w:sz w:val="28"/>
          <w:szCs w:val="28"/>
          <w:lang w:bidi="ar"/>
        </w:rPr>
        <w:t xml:space="preserve"> 碎（裂）管法 pipe</w:t>
      </w:r>
      <w:r>
        <w:rPr>
          <w:rFonts w:hint="eastAsia" w:ascii="宋体" w:hAnsi="宋体" w:eastAsia="宋体" w:cs="宋体"/>
          <w:color w:val="000000"/>
          <w:kern w:val="0"/>
          <w:sz w:val="28"/>
          <w:szCs w:val="28"/>
          <w:lang w:val="en-US" w:eastAsia="zh-CN" w:bidi="ar"/>
        </w:rPr>
        <w:t>-</w:t>
      </w:r>
      <w:r>
        <w:rPr>
          <w:rFonts w:hint="eastAsia" w:ascii="宋体" w:hAnsi="宋体" w:eastAsia="宋体" w:cs="宋体"/>
          <w:color w:val="000000"/>
          <w:kern w:val="0"/>
          <w:sz w:val="28"/>
          <w:szCs w:val="28"/>
          <w:lang w:bidi="ar"/>
        </w:rPr>
        <w:t xml:space="preserve">bursting/splitting </w:t>
      </w:r>
    </w:p>
    <w:p>
      <w:pPr>
        <w:widowControl/>
        <w:ind w:firstLine="560" w:firstLineChars="200"/>
        <w:jc w:val="left"/>
        <w:rPr>
          <w:rFonts w:ascii="宋体" w:hAnsi="宋体" w:eastAsia="宋体" w:cs="宋体"/>
          <w:sz w:val="28"/>
          <w:szCs w:val="28"/>
        </w:rPr>
      </w:pPr>
      <w:r>
        <w:rPr>
          <w:rFonts w:hint="eastAsia" w:ascii="宋体" w:hAnsi="宋体" w:eastAsia="宋体" w:cs="宋体"/>
          <w:color w:val="000000"/>
          <w:kern w:val="0"/>
          <w:sz w:val="28"/>
          <w:szCs w:val="28"/>
          <w:lang w:bidi="ar"/>
        </w:rPr>
        <w:t xml:space="preserve">采用碎（裂）管设备从内部破碎或割裂原有管道，将原有管道碎片挤入周围土体形成管孔，并同步拉入新管道的管道更新方法。 </w:t>
      </w:r>
    </w:p>
    <w:p>
      <w:pPr>
        <w:widowControl/>
        <w:jc w:val="left"/>
        <w:rPr>
          <w:rFonts w:ascii="宋体" w:hAnsi="宋体" w:eastAsia="宋体" w:cs="宋体"/>
          <w:sz w:val="28"/>
          <w:szCs w:val="28"/>
        </w:rPr>
      </w:pPr>
      <w:r>
        <w:rPr>
          <w:rFonts w:hint="eastAsia" w:ascii="宋体" w:hAnsi="宋体" w:eastAsia="宋体" w:cs="宋体"/>
          <w:color w:val="000000"/>
          <w:kern w:val="0"/>
          <w:sz w:val="28"/>
          <w:szCs w:val="28"/>
          <w:lang w:bidi="ar"/>
        </w:rPr>
        <w:t>2.1.</w:t>
      </w:r>
      <w:r>
        <w:rPr>
          <w:rFonts w:hint="eastAsia" w:ascii="宋体" w:hAnsi="宋体" w:eastAsia="宋体" w:cs="宋体"/>
          <w:color w:val="000000"/>
          <w:kern w:val="0"/>
          <w:sz w:val="28"/>
          <w:szCs w:val="28"/>
          <w:lang w:val="en-US" w:eastAsia="zh-CN" w:bidi="ar"/>
        </w:rPr>
        <w:t>5</w:t>
      </w:r>
      <w:r>
        <w:rPr>
          <w:rFonts w:hint="eastAsia" w:ascii="宋体" w:hAnsi="宋体" w:eastAsia="宋体" w:cs="宋体"/>
          <w:color w:val="000000"/>
          <w:kern w:val="0"/>
          <w:sz w:val="28"/>
          <w:szCs w:val="28"/>
          <w:lang w:bidi="ar"/>
        </w:rPr>
        <w:t xml:space="preserve"> 原位固化法</w:t>
      </w:r>
      <w:r>
        <w:rPr>
          <w:rFonts w:hint="eastAsia" w:ascii="宋体" w:hAnsi="宋体" w:eastAsia="宋体" w:cs="宋体"/>
          <w:color w:val="000000"/>
          <w:kern w:val="0"/>
          <w:sz w:val="28"/>
          <w:szCs w:val="28"/>
          <w:lang w:val="en-US" w:eastAsia="zh-CN" w:bidi="ar"/>
        </w:rPr>
        <w:t xml:space="preserve"> </w:t>
      </w:r>
      <w:r>
        <w:rPr>
          <w:rFonts w:hint="eastAsia" w:ascii="宋体" w:hAnsi="宋体" w:eastAsia="宋体" w:cs="宋体"/>
          <w:color w:val="000000"/>
          <w:kern w:val="0"/>
          <w:sz w:val="28"/>
          <w:szCs w:val="28"/>
          <w:lang w:bidi="ar"/>
        </w:rPr>
        <w:t xml:space="preserve">cured-in-place pipe（CIPP） </w:t>
      </w:r>
    </w:p>
    <w:p>
      <w:pPr>
        <w:widowControl/>
        <w:ind w:firstLine="560" w:firstLineChars="200"/>
        <w:jc w:val="left"/>
        <w:rPr>
          <w:rFonts w:ascii="宋体" w:hAnsi="宋体" w:eastAsia="宋体" w:cs="宋体"/>
          <w:sz w:val="28"/>
          <w:szCs w:val="28"/>
        </w:rPr>
      </w:pPr>
      <w:r>
        <w:rPr>
          <w:rFonts w:hint="eastAsia" w:ascii="宋体" w:hAnsi="宋体" w:eastAsia="宋体" w:cs="宋体"/>
          <w:color w:val="000000"/>
          <w:kern w:val="0"/>
          <w:sz w:val="28"/>
          <w:szCs w:val="28"/>
          <w:lang w:bidi="ar"/>
        </w:rPr>
        <w:t xml:space="preserve">采用翻转或牵拉方式将浸渍树脂的软管置入原有管道内，固化后形成管道内衬的修复方法。 </w:t>
      </w:r>
    </w:p>
    <w:p>
      <w:pPr>
        <w:widowControl/>
        <w:jc w:val="left"/>
        <w:rPr>
          <w:rFonts w:hint="eastAsia"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2.1.</w:t>
      </w:r>
      <w:r>
        <w:rPr>
          <w:rFonts w:hint="eastAsia" w:ascii="宋体" w:hAnsi="宋体" w:eastAsia="宋体" w:cs="宋体"/>
          <w:color w:val="000000"/>
          <w:kern w:val="0"/>
          <w:sz w:val="28"/>
          <w:szCs w:val="28"/>
          <w:lang w:val="en-US" w:eastAsia="zh-CN" w:bidi="ar"/>
        </w:rPr>
        <w:t>6</w:t>
      </w:r>
      <w:r>
        <w:rPr>
          <w:rFonts w:hint="eastAsia" w:ascii="宋体" w:hAnsi="宋体" w:eastAsia="宋体" w:cs="宋体"/>
          <w:color w:val="000000"/>
          <w:kern w:val="0"/>
          <w:sz w:val="28"/>
          <w:szCs w:val="28"/>
          <w:lang w:bidi="ar"/>
        </w:rPr>
        <w:t xml:space="preserve"> 螺旋缠绕</w:t>
      </w:r>
      <w:r>
        <w:rPr>
          <w:rFonts w:hint="eastAsia" w:ascii="宋体" w:hAnsi="宋体" w:eastAsia="宋体" w:cs="宋体"/>
          <w:color w:val="000000"/>
          <w:kern w:val="0"/>
          <w:sz w:val="28"/>
          <w:szCs w:val="28"/>
          <w:lang w:val="en-US" w:eastAsia="zh-CN" w:bidi="ar"/>
        </w:rPr>
        <w:t>内衬</w:t>
      </w:r>
      <w:r>
        <w:rPr>
          <w:rFonts w:hint="eastAsia" w:ascii="宋体" w:hAnsi="宋体" w:eastAsia="宋体" w:cs="宋体"/>
          <w:color w:val="000000"/>
          <w:kern w:val="0"/>
          <w:sz w:val="28"/>
          <w:szCs w:val="28"/>
          <w:lang w:bidi="ar"/>
        </w:rPr>
        <w:t xml:space="preserve">法 </w:t>
      </w:r>
      <w:r>
        <w:rPr>
          <w:rFonts w:hint="eastAsia" w:ascii="宋体" w:hAnsi="宋体" w:eastAsia="宋体" w:cs="宋体"/>
          <w:color w:val="000000"/>
          <w:kern w:val="0"/>
          <w:sz w:val="28"/>
          <w:szCs w:val="28"/>
          <w:lang w:val="en-US" w:eastAsia="zh-CN" w:bidi="ar"/>
        </w:rPr>
        <w:t>lining with spirally-wound pipes</w:t>
      </w:r>
    </w:p>
    <w:p>
      <w:pPr>
        <w:widowControl/>
        <w:ind w:firstLine="560" w:firstLineChars="200"/>
        <w:jc w:val="left"/>
        <w:rPr>
          <w:rFonts w:hint="eastAsia" w:ascii="宋体" w:hAnsi="宋体" w:eastAsia="宋体" w:cs="宋体"/>
          <w:color w:val="000000"/>
          <w:kern w:val="0"/>
          <w:sz w:val="28"/>
          <w:szCs w:val="28"/>
          <w:lang w:bidi="ar"/>
        </w:rPr>
      </w:pPr>
      <w:r>
        <w:rPr>
          <w:rFonts w:hint="eastAsia" w:ascii="宋体" w:hAnsi="宋体" w:eastAsia="宋体" w:cs="宋体"/>
          <w:color w:val="000000"/>
          <w:kern w:val="0"/>
          <w:sz w:val="28"/>
          <w:szCs w:val="28"/>
          <w:lang w:val="en-US" w:eastAsia="zh-CN" w:bidi="ar"/>
        </w:rPr>
        <w:t xml:space="preserve">将带状型材置入原有管道，通过螺旋缠绕方式形成连续内衬，并对内衬与原管之间的空隙进行填充的非开挖修复方法。 </w:t>
      </w:r>
    </w:p>
    <w:p>
      <w:pPr>
        <w:widowControl/>
        <w:jc w:val="left"/>
        <w:rPr>
          <w:rFonts w:ascii="宋体" w:hAnsi="宋体" w:eastAsia="宋体" w:cs="宋体"/>
          <w:sz w:val="28"/>
          <w:szCs w:val="28"/>
        </w:rPr>
      </w:pPr>
      <w:r>
        <w:rPr>
          <w:rFonts w:hint="eastAsia" w:ascii="宋体" w:hAnsi="宋体" w:eastAsia="宋体" w:cs="宋体"/>
          <w:color w:val="000000"/>
          <w:kern w:val="0"/>
          <w:sz w:val="28"/>
          <w:szCs w:val="28"/>
          <w:lang w:bidi="ar"/>
        </w:rPr>
        <w:t>2.1.</w:t>
      </w:r>
      <w:r>
        <w:rPr>
          <w:rFonts w:hint="eastAsia" w:ascii="宋体" w:hAnsi="宋体" w:eastAsia="宋体" w:cs="宋体"/>
          <w:color w:val="000000"/>
          <w:kern w:val="0"/>
          <w:sz w:val="28"/>
          <w:szCs w:val="28"/>
          <w:lang w:val="en-US" w:eastAsia="zh-CN" w:bidi="ar"/>
        </w:rPr>
        <w:t>7</w:t>
      </w:r>
      <w:r>
        <w:rPr>
          <w:rFonts w:hint="eastAsia" w:ascii="宋体" w:hAnsi="宋体" w:eastAsia="宋体" w:cs="宋体"/>
          <w:color w:val="000000"/>
          <w:kern w:val="0"/>
          <w:sz w:val="28"/>
          <w:szCs w:val="28"/>
          <w:lang w:bidi="ar"/>
        </w:rPr>
        <w:t xml:space="preserve"> 点状原位固化法 spot cured-in-place pipe </w:t>
      </w:r>
    </w:p>
    <w:p>
      <w:pPr>
        <w:widowControl/>
        <w:ind w:firstLine="560" w:firstLineChars="200"/>
        <w:jc w:val="left"/>
        <w:rPr>
          <w:rFonts w:ascii="宋体" w:hAnsi="宋体" w:eastAsia="宋体" w:cs="宋体"/>
          <w:sz w:val="28"/>
          <w:szCs w:val="28"/>
        </w:rPr>
      </w:pPr>
      <w:r>
        <w:rPr>
          <w:rFonts w:hint="eastAsia" w:ascii="宋体" w:hAnsi="宋体" w:eastAsia="宋体" w:cs="宋体"/>
          <w:color w:val="000000"/>
          <w:kern w:val="0"/>
          <w:sz w:val="28"/>
          <w:szCs w:val="28"/>
          <w:lang w:bidi="ar"/>
        </w:rPr>
        <w:t xml:space="preserve">采用原位固化法对管道进行局部修复的方法。 </w:t>
      </w:r>
    </w:p>
    <w:p>
      <w:pPr>
        <w:widowControl/>
        <w:jc w:val="left"/>
        <w:rPr>
          <w:rFonts w:hint="eastAsia"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2.1.</w:t>
      </w:r>
      <w:r>
        <w:rPr>
          <w:rFonts w:hint="eastAsia" w:ascii="宋体" w:hAnsi="宋体" w:eastAsia="宋体" w:cs="宋体"/>
          <w:color w:val="000000"/>
          <w:kern w:val="0"/>
          <w:sz w:val="28"/>
          <w:szCs w:val="28"/>
          <w:lang w:val="en-US" w:eastAsia="zh-CN" w:bidi="ar"/>
        </w:rPr>
        <w:t>8</w:t>
      </w:r>
      <w:r>
        <w:rPr>
          <w:rFonts w:hint="eastAsia" w:ascii="宋体" w:hAnsi="宋体" w:eastAsia="宋体" w:cs="宋体"/>
          <w:color w:val="000000"/>
          <w:kern w:val="0"/>
          <w:sz w:val="28"/>
          <w:szCs w:val="28"/>
          <w:lang w:bidi="ar"/>
        </w:rPr>
        <w:t xml:space="preserve"> </w:t>
      </w:r>
      <w:r>
        <w:rPr>
          <w:rFonts w:hint="eastAsia" w:ascii="宋体" w:hAnsi="宋体" w:eastAsia="宋体" w:cs="宋体"/>
          <w:color w:val="000000"/>
          <w:kern w:val="0"/>
          <w:sz w:val="28"/>
          <w:szCs w:val="28"/>
          <w:lang w:val="en-US" w:eastAsia="zh-CN" w:bidi="ar"/>
        </w:rPr>
        <w:t xml:space="preserve">不锈钢内衬法 stainless steel segment lining </w:t>
      </w:r>
    </w:p>
    <w:p>
      <w:pPr>
        <w:widowControl/>
        <w:ind w:firstLine="560" w:firstLineChars="20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 xml:space="preserve">将不锈钢管片在管道（检查井）内通过焊接连接形成内衬，并对内衬与原管（井壁）之间的空隙进行填充的非开挖修复方法。 </w:t>
      </w:r>
    </w:p>
    <w:p>
      <w:pPr>
        <w:widowControl/>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 xml:space="preserve">2.1.9 短管内衬法 short pipe lining </w:t>
      </w:r>
    </w:p>
    <w:p>
      <w:pPr>
        <w:widowControl/>
        <w:ind w:firstLine="560" w:firstLineChars="20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 xml:space="preserve">采用牵拉、顶推方式将预制塑料短管置入原有管道（检查井）形成内衬，并对内衬与原管（井壁）之间的空隙进行填充的非开挖修复方法。本标准中的塑料短管是指高密度聚乙烯（HDPE）管材。 </w:t>
      </w:r>
    </w:p>
    <w:p>
      <w:pPr>
        <w:widowControl/>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 xml:space="preserve">2.1.10不锈钢双胀环法 double expansion-ring with stainless steel </w:t>
      </w:r>
    </w:p>
    <w:p>
      <w:pPr>
        <w:widowControl/>
        <w:ind w:firstLine="560" w:firstLineChars="200"/>
        <w:jc w:val="left"/>
        <w:rPr>
          <w:rFonts w:hint="eastAsia"/>
          <w:lang w:val="en-US" w:eastAsia="zh-CN"/>
        </w:rPr>
      </w:pPr>
      <w:r>
        <w:rPr>
          <w:rFonts w:hint="eastAsia" w:ascii="宋体" w:hAnsi="宋体" w:eastAsia="宋体" w:cs="宋体"/>
          <w:color w:val="000000"/>
          <w:kern w:val="0"/>
          <w:sz w:val="28"/>
          <w:szCs w:val="28"/>
          <w:lang w:val="en-US" w:eastAsia="zh-CN" w:bidi="ar"/>
        </w:rPr>
        <w:t>以环状橡胶止水密封带与不锈钢套环为主要修复材料，在管道接口或局部损坏部位安装橡胶圈双胀环，橡胶带就位后用 2～3道不锈钢胀环固定，以达到止水目的的局部修复方法。</w:t>
      </w:r>
      <w:r>
        <w:rPr>
          <w:rFonts w:hint="eastAsia"/>
          <w:lang w:val="en-US" w:eastAsia="zh-CN"/>
        </w:rPr>
        <w:t xml:space="preserve"> </w:t>
      </w:r>
    </w:p>
    <w:p>
      <w:pPr>
        <w:widowControl/>
        <w:jc w:val="left"/>
        <w:rPr>
          <w:rFonts w:ascii="宋体" w:hAnsi="宋体" w:eastAsia="宋体" w:cs="宋体"/>
          <w:sz w:val="28"/>
          <w:szCs w:val="28"/>
        </w:rPr>
      </w:pPr>
      <w:r>
        <w:rPr>
          <w:rFonts w:hint="eastAsia" w:ascii="宋体" w:hAnsi="宋体" w:eastAsia="宋体" w:cs="宋体"/>
          <w:color w:val="000000"/>
          <w:kern w:val="0"/>
          <w:sz w:val="28"/>
          <w:szCs w:val="28"/>
          <w:lang w:bidi="ar"/>
        </w:rPr>
        <w:t>2.1.1</w:t>
      </w:r>
      <w:r>
        <w:rPr>
          <w:rFonts w:hint="eastAsia" w:ascii="宋体" w:hAnsi="宋体" w:eastAsia="宋体" w:cs="宋体"/>
          <w:color w:val="000000"/>
          <w:kern w:val="0"/>
          <w:sz w:val="28"/>
          <w:szCs w:val="28"/>
          <w:lang w:val="en-US" w:eastAsia="zh-CN" w:bidi="ar"/>
        </w:rPr>
        <w:t>1</w:t>
      </w:r>
      <w:r>
        <w:rPr>
          <w:rFonts w:hint="eastAsia" w:ascii="宋体" w:hAnsi="宋体" w:eastAsia="宋体" w:cs="宋体"/>
          <w:color w:val="000000"/>
          <w:kern w:val="0"/>
          <w:sz w:val="28"/>
          <w:szCs w:val="28"/>
          <w:lang w:bidi="ar"/>
        </w:rPr>
        <w:t xml:space="preserve">构性缺陷 structural defect </w:t>
      </w:r>
    </w:p>
    <w:p>
      <w:pPr>
        <w:widowControl/>
        <w:ind w:firstLine="560" w:firstLineChars="200"/>
        <w:jc w:val="left"/>
        <w:rPr>
          <w:rFonts w:ascii="宋体" w:hAnsi="宋体" w:eastAsia="宋体" w:cs="宋体"/>
          <w:sz w:val="28"/>
          <w:szCs w:val="28"/>
        </w:rPr>
      </w:pPr>
      <w:r>
        <w:rPr>
          <w:rFonts w:hint="eastAsia" w:ascii="宋体" w:hAnsi="宋体" w:eastAsia="宋体" w:cs="宋体"/>
          <w:color w:val="000000"/>
          <w:kern w:val="0"/>
          <w:sz w:val="28"/>
          <w:szCs w:val="28"/>
          <w:lang w:bidi="ar"/>
        </w:rPr>
        <w:t xml:space="preserve">管道结构遭受损伤，影响强度、刚度和结构稳定性的缺陷。 </w:t>
      </w:r>
    </w:p>
    <w:p>
      <w:pPr>
        <w:widowControl/>
        <w:jc w:val="left"/>
        <w:rPr>
          <w:rFonts w:ascii="宋体" w:hAnsi="宋体" w:eastAsia="宋体" w:cs="宋体"/>
          <w:sz w:val="28"/>
          <w:szCs w:val="28"/>
        </w:rPr>
      </w:pPr>
      <w:r>
        <w:rPr>
          <w:rFonts w:hint="eastAsia" w:ascii="宋体" w:hAnsi="宋体" w:eastAsia="宋体" w:cs="宋体"/>
          <w:color w:val="000000"/>
          <w:kern w:val="0"/>
          <w:sz w:val="28"/>
          <w:szCs w:val="28"/>
          <w:lang w:bidi="ar"/>
        </w:rPr>
        <w:t>2.1.1</w:t>
      </w:r>
      <w:r>
        <w:rPr>
          <w:rFonts w:hint="eastAsia" w:ascii="宋体" w:hAnsi="宋体" w:eastAsia="宋体" w:cs="宋体"/>
          <w:color w:val="000000"/>
          <w:kern w:val="0"/>
          <w:sz w:val="28"/>
          <w:szCs w:val="28"/>
          <w:lang w:val="en-US" w:eastAsia="zh-CN" w:bidi="ar"/>
        </w:rPr>
        <w:t>2</w:t>
      </w:r>
      <w:r>
        <w:rPr>
          <w:rFonts w:hint="eastAsia" w:ascii="宋体" w:hAnsi="宋体" w:eastAsia="宋体" w:cs="宋体"/>
          <w:color w:val="000000"/>
          <w:kern w:val="0"/>
          <w:sz w:val="28"/>
          <w:szCs w:val="28"/>
          <w:lang w:bidi="ar"/>
        </w:rPr>
        <w:t xml:space="preserve"> 功能性缺陷 functional defect </w:t>
      </w:r>
    </w:p>
    <w:p>
      <w:pPr>
        <w:widowControl/>
        <w:ind w:firstLine="560" w:firstLineChars="200"/>
        <w:jc w:val="left"/>
        <w:rPr>
          <w:rFonts w:ascii="宋体" w:hAnsi="宋体" w:eastAsia="宋体" w:cs="宋体"/>
          <w:sz w:val="28"/>
          <w:szCs w:val="28"/>
        </w:rPr>
      </w:pPr>
      <w:r>
        <w:rPr>
          <w:rFonts w:hint="eastAsia" w:ascii="宋体" w:hAnsi="宋体" w:eastAsia="宋体" w:cs="宋体"/>
          <w:color w:val="000000"/>
          <w:kern w:val="0"/>
          <w:sz w:val="28"/>
          <w:szCs w:val="28"/>
          <w:lang w:bidi="ar"/>
        </w:rPr>
        <w:t xml:space="preserve">管道结构未受损伤，只影响过流能力、水质的缺陷。 </w:t>
      </w:r>
    </w:p>
    <w:p>
      <w:pPr>
        <w:widowControl/>
        <w:jc w:val="left"/>
        <w:rPr>
          <w:rFonts w:ascii="宋体" w:hAnsi="宋体" w:eastAsia="宋体" w:cs="宋体"/>
          <w:sz w:val="28"/>
          <w:szCs w:val="28"/>
        </w:rPr>
      </w:pPr>
      <w:r>
        <w:rPr>
          <w:rFonts w:hint="eastAsia" w:ascii="宋体" w:hAnsi="宋体" w:eastAsia="宋体" w:cs="宋体"/>
          <w:color w:val="000000"/>
          <w:kern w:val="0"/>
          <w:sz w:val="28"/>
          <w:szCs w:val="28"/>
          <w:lang w:bidi="ar"/>
        </w:rPr>
        <w:t>2.1.1</w:t>
      </w:r>
      <w:r>
        <w:rPr>
          <w:rFonts w:hint="eastAsia" w:ascii="宋体" w:hAnsi="宋体" w:eastAsia="宋体" w:cs="宋体"/>
          <w:color w:val="000000"/>
          <w:kern w:val="0"/>
          <w:sz w:val="28"/>
          <w:szCs w:val="28"/>
          <w:lang w:val="en-US" w:eastAsia="zh-CN" w:bidi="ar"/>
        </w:rPr>
        <w:t>3</w:t>
      </w:r>
      <w:r>
        <w:rPr>
          <w:rFonts w:hint="eastAsia" w:ascii="宋体" w:hAnsi="宋体" w:eastAsia="宋体" w:cs="宋体"/>
          <w:color w:val="000000"/>
          <w:kern w:val="0"/>
          <w:sz w:val="28"/>
          <w:szCs w:val="28"/>
          <w:lang w:bidi="ar"/>
        </w:rPr>
        <w:t xml:space="preserve"> 非结构性修复non-structural rehabilitation </w:t>
      </w:r>
    </w:p>
    <w:p>
      <w:pPr>
        <w:widowControl/>
        <w:ind w:firstLine="560" w:firstLineChars="200"/>
        <w:jc w:val="left"/>
        <w:rPr>
          <w:rFonts w:ascii="宋体" w:hAnsi="宋体" w:eastAsia="宋体" w:cs="宋体"/>
          <w:sz w:val="28"/>
          <w:szCs w:val="28"/>
        </w:rPr>
      </w:pPr>
      <w:r>
        <w:rPr>
          <w:rFonts w:hint="eastAsia" w:ascii="宋体" w:hAnsi="宋体" w:eastAsia="宋体" w:cs="宋体"/>
          <w:color w:val="000000"/>
          <w:kern w:val="0"/>
          <w:sz w:val="28"/>
          <w:szCs w:val="28"/>
          <w:lang w:bidi="ar"/>
        </w:rPr>
        <w:t xml:space="preserve">管道内、外部压力完全由原有管道本体承受的修复工艺。 </w:t>
      </w:r>
    </w:p>
    <w:p>
      <w:pPr>
        <w:widowControl/>
        <w:jc w:val="left"/>
        <w:rPr>
          <w:rFonts w:ascii="宋体" w:hAnsi="宋体" w:eastAsia="宋体" w:cs="宋体"/>
          <w:sz w:val="28"/>
          <w:szCs w:val="28"/>
        </w:rPr>
      </w:pPr>
      <w:r>
        <w:rPr>
          <w:rFonts w:hint="eastAsia" w:ascii="宋体" w:hAnsi="宋体" w:eastAsia="宋体" w:cs="宋体"/>
          <w:color w:val="000000"/>
          <w:kern w:val="0"/>
          <w:sz w:val="28"/>
          <w:szCs w:val="28"/>
          <w:lang w:bidi="ar"/>
        </w:rPr>
        <w:t>2.1.1</w:t>
      </w:r>
      <w:r>
        <w:rPr>
          <w:rFonts w:hint="eastAsia" w:ascii="宋体" w:hAnsi="宋体" w:eastAsia="宋体" w:cs="宋体"/>
          <w:color w:val="000000"/>
          <w:kern w:val="0"/>
          <w:sz w:val="28"/>
          <w:szCs w:val="28"/>
          <w:lang w:val="en-US" w:eastAsia="zh-CN" w:bidi="ar"/>
        </w:rPr>
        <w:t>4</w:t>
      </w:r>
      <w:r>
        <w:rPr>
          <w:rFonts w:hint="eastAsia" w:ascii="宋体" w:hAnsi="宋体" w:eastAsia="宋体" w:cs="宋体"/>
          <w:color w:val="000000"/>
          <w:kern w:val="0"/>
          <w:sz w:val="28"/>
          <w:szCs w:val="28"/>
          <w:lang w:bidi="ar"/>
        </w:rPr>
        <w:t xml:space="preserve"> 半结构性修复 semi-structural rehabilitation </w:t>
      </w:r>
    </w:p>
    <w:p>
      <w:pPr>
        <w:widowControl/>
        <w:ind w:firstLine="560" w:firstLineChars="200"/>
        <w:jc w:val="left"/>
        <w:rPr>
          <w:rFonts w:ascii="宋体" w:hAnsi="宋体" w:eastAsia="宋体" w:cs="宋体"/>
          <w:sz w:val="28"/>
          <w:szCs w:val="28"/>
        </w:rPr>
      </w:pPr>
      <w:r>
        <w:rPr>
          <w:rFonts w:hint="eastAsia" w:ascii="宋体" w:hAnsi="宋体" w:eastAsia="宋体" w:cs="宋体"/>
          <w:color w:val="000000"/>
          <w:kern w:val="0"/>
          <w:sz w:val="28"/>
          <w:szCs w:val="28"/>
          <w:lang w:bidi="ar"/>
        </w:rPr>
        <w:t xml:space="preserve">原有管道承受外部土压力、动荷载和内部水压，内衬管道承受外部水压和真空压力的修复工艺。 </w:t>
      </w:r>
    </w:p>
    <w:p>
      <w:pPr>
        <w:widowControl/>
        <w:jc w:val="left"/>
        <w:rPr>
          <w:rFonts w:ascii="宋体" w:hAnsi="宋体" w:eastAsia="宋体" w:cs="宋体"/>
          <w:sz w:val="28"/>
          <w:szCs w:val="28"/>
        </w:rPr>
      </w:pPr>
      <w:r>
        <w:rPr>
          <w:rFonts w:hint="eastAsia" w:ascii="宋体" w:hAnsi="宋体" w:eastAsia="宋体" w:cs="宋体"/>
          <w:color w:val="000000"/>
          <w:kern w:val="0"/>
          <w:sz w:val="28"/>
          <w:szCs w:val="28"/>
          <w:lang w:bidi="ar"/>
        </w:rPr>
        <w:t>2.1.1</w:t>
      </w:r>
      <w:r>
        <w:rPr>
          <w:rFonts w:hint="eastAsia" w:ascii="宋体" w:hAnsi="宋体" w:eastAsia="宋体" w:cs="宋体"/>
          <w:color w:val="000000"/>
          <w:kern w:val="0"/>
          <w:sz w:val="28"/>
          <w:szCs w:val="28"/>
          <w:lang w:val="en-US" w:eastAsia="zh-CN" w:bidi="ar"/>
        </w:rPr>
        <w:t>5</w:t>
      </w:r>
      <w:r>
        <w:rPr>
          <w:rFonts w:hint="eastAsia" w:ascii="宋体" w:hAnsi="宋体" w:eastAsia="宋体" w:cs="宋体"/>
          <w:color w:val="000000"/>
          <w:kern w:val="0"/>
          <w:sz w:val="28"/>
          <w:szCs w:val="28"/>
          <w:lang w:bidi="ar"/>
        </w:rPr>
        <w:t xml:space="preserve"> 结构性修复 structural rehabilitation </w:t>
      </w:r>
    </w:p>
    <w:p>
      <w:pPr>
        <w:widowControl/>
        <w:ind w:firstLine="560" w:firstLineChars="200"/>
        <w:jc w:val="left"/>
        <w:rPr>
          <w:rFonts w:ascii="宋体" w:hAnsi="宋体" w:eastAsia="宋体" w:cs="宋体"/>
          <w:sz w:val="28"/>
          <w:szCs w:val="28"/>
        </w:rPr>
      </w:pPr>
      <w:r>
        <w:rPr>
          <w:rFonts w:hint="eastAsia" w:ascii="宋体" w:hAnsi="宋体" w:eastAsia="宋体" w:cs="宋体"/>
          <w:color w:val="000000"/>
          <w:kern w:val="0"/>
          <w:sz w:val="28"/>
          <w:szCs w:val="28"/>
          <w:lang w:bidi="ar"/>
        </w:rPr>
        <w:t xml:space="preserve">管道内、外部压力全部由内衬管道承受的修复工艺。 </w:t>
      </w:r>
    </w:p>
    <w:p>
      <w:pPr>
        <w:widowControl/>
        <w:jc w:val="left"/>
        <w:rPr>
          <w:rFonts w:ascii="宋体" w:hAnsi="宋体" w:eastAsia="宋体" w:cs="宋体"/>
          <w:sz w:val="28"/>
          <w:szCs w:val="28"/>
        </w:rPr>
      </w:pPr>
      <w:r>
        <w:rPr>
          <w:rFonts w:hint="eastAsia" w:ascii="宋体" w:hAnsi="宋体" w:eastAsia="宋体" w:cs="宋体"/>
          <w:color w:val="000000"/>
          <w:kern w:val="0"/>
          <w:sz w:val="28"/>
          <w:szCs w:val="28"/>
          <w:lang w:bidi="ar"/>
        </w:rPr>
        <w:t>2.1.1</w:t>
      </w:r>
      <w:r>
        <w:rPr>
          <w:rFonts w:hint="eastAsia" w:ascii="宋体" w:hAnsi="宋体" w:eastAsia="宋体" w:cs="宋体"/>
          <w:color w:val="000000"/>
          <w:kern w:val="0"/>
          <w:sz w:val="28"/>
          <w:szCs w:val="28"/>
          <w:lang w:val="en-US" w:eastAsia="zh-CN" w:bidi="ar"/>
        </w:rPr>
        <w:t>6</w:t>
      </w:r>
      <w:r>
        <w:rPr>
          <w:rFonts w:hint="eastAsia" w:ascii="宋体" w:hAnsi="宋体" w:eastAsia="宋体" w:cs="宋体"/>
          <w:color w:val="000000"/>
          <w:kern w:val="0"/>
          <w:sz w:val="28"/>
          <w:szCs w:val="28"/>
          <w:lang w:bidi="ar"/>
        </w:rPr>
        <w:t xml:space="preserve"> 内衬管 liner </w:t>
      </w:r>
    </w:p>
    <w:p>
      <w:pPr>
        <w:widowControl/>
        <w:ind w:firstLine="560" w:firstLineChars="200"/>
        <w:jc w:val="left"/>
        <w:rPr>
          <w:rFonts w:ascii="宋体" w:hAnsi="宋体" w:eastAsia="宋体" w:cs="宋体"/>
          <w:sz w:val="28"/>
          <w:szCs w:val="28"/>
        </w:rPr>
      </w:pPr>
      <w:r>
        <w:rPr>
          <w:rFonts w:hint="eastAsia" w:ascii="宋体" w:hAnsi="宋体" w:eastAsia="宋体" w:cs="宋体"/>
          <w:color w:val="000000"/>
          <w:kern w:val="0"/>
          <w:sz w:val="28"/>
          <w:szCs w:val="28"/>
          <w:lang w:bidi="ar"/>
        </w:rPr>
        <w:t xml:space="preserve">通过各种非开挖修复更新方法在原有管道内形成的管道内衬。 </w:t>
      </w:r>
    </w:p>
    <w:p>
      <w:pPr>
        <w:widowControl/>
        <w:jc w:val="left"/>
        <w:rPr>
          <w:rFonts w:ascii="宋体" w:hAnsi="宋体" w:eastAsia="宋体" w:cs="宋体"/>
          <w:sz w:val="28"/>
          <w:szCs w:val="28"/>
        </w:rPr>
      </w:pPr>
      <w:r>
        <w:rPr>
          <w:rFonts w:hint="eastAsia" w:ascii="宋体" w:hAnsi="宋体" w:eastAsia="宋体" w:cs="宋体"/>
          <w:color w:val="000000"/>
          <w:kern w:val="0"/>
          <w:sz w:val="28"/>
          <w:szCs w:val="28"/>
          <w:lang w:bidi="ar"/>
        </w:rPr>
        <w:t>2.1.</w:t>
      </w:r>
      <w:r>
        <w:rPr>
          <w:rFonts w:hint="eastAsia" w:ascii="宋体" w:hAnsi="宋体" w:eastAsia="宋体" w:cs="宋体"/>
          <w:color w:val="000000"/>
          <w:kern w:val="0"/>
          <w:sz w:val="28"/>
          <w:szCs w:val="28"/>
          <w:lang w:val="en-US" w:eastAsia="zh-CN" w:bidi="ar"/>
        </w:rPr>
        <w:t>17</w:t>
      </w:r>
      <w:r>
        <w:rPr>
          <w:rFonts w:hint="eastAsia" w:ascii="宋体" w:hAnsi="宋体" w:eastAsia="宋体" w:cs="宋体"/>
          <w:color w:val="000000"/>
          <w:kern w:val="0"/>
          <w:sz w:val="28"/>
          <w:szCs w:val="28"/>
          <w:lang w:bidi="ar"/>
        </w:rPr>
        <w:t xml:space="preserve"> 折叠管 folded pipe </w:t>
      </w:r>
    </w:p>
    <w:p>
      <w:pPr>
        <w:widowControl/>
        <w:ind w:firstLine="560" w:firstLineChars="200"/>
        <w:jc w:val="left"/>
        <w:rPr>
          <w:rFonts w:ascii="宋体" w:hAnsi="宋体" w:eastAsia="宋体" w:cs="宋体"/>
          <w:color w:val="000000"/>
          <w:kern w:val="0"/>
          <w:sz w:val="28"/>
          <w:szCs w:val="28"/>
          <w:lang w:bidi="ar"/>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宋体" w:hAnsi="宋体" w:eastAsia="宋体" w:cs="宋体"/>
          <w:color w:val="000000"/>
          <w:kern w:val="0"/>
          <w:sz w:val="28"/>
          <w:szCs w:val="28"/>
          <w:lang w:bidi="ar"/>
        </w:rPr>
        <w:t>将圆形管材通过压制、折叠而成的"C"形或"U"形断面的管道。</w:t>
      </w:r>
    </w:p>
    <w:p>
      <w:pPr>
        <w:widowControl/>
        <w:jc w:val="center"/>
        <w:outlineLvl w:val="1"/>
        <w:rPr>
          <w:rFonts w:ascii="宋体" w:hAnsi="宋体" w:eastAsia="宋体" w:cs="宋体"/>
          <w:sz w:val="28"/>
          <w:szCs w:val="28"/>
        </w:rPr>
      </w:pPr>
      <w:bookmarkStart w:id="3" w:name="_Toc12074"/>
      <w:r>
        <w:rPr>
          <w:rFonts w:hint="eastAsia" w:ascii="宋体" w:hAnsi="宋体" w:eastAsia="宋体" w:cs="宋体"/>
          <w:color w:val="000000"/>
          <w:kern w:val="0"/>
          <w:sz w:val="28"/>
          <w:szCs w:val="28"/>
          <w:lang w:bidi="ar"/>
        </w:rPr>
        <w:t>2.2 符 号</w:t>
      </w:r>
      <w:bookmarkEnd w:id="3"/>
    </w:p>
    <w:p>
      <w:pPr>
        <w:widowControl/>
        <w:jc w:val="left"/>
        <w:rPr>
          <w:rFonts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 xml:space="preserve">2.2.1 尺寸 </w:t>
      </w:r>
    </w:p>
    <w:p>
      <w:pPr>
        <w:widowControl/>
        <w:jc w:val="left"/>
        <w:rPr>
          <w:rFonts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D——-螺旋缠绕内衬管平均直径;</w:t>
      </w:r>
    </w:p>
    <w:p>
      <w:pPr>
        <w:widowControl/>
        <w:jc w:val="left"/>
        <w:rPr>
          <w:rFonts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D——-闭气试验管道内径;</w:t>
      </w:r>
    </w:p>
    <w:p>
      <w:pPr>
        <w:widowControl/>
        <w:jc w:val="left"/>
        <w:rPr>
          <w:rFonts w:ascii="宋体" w:hAnsi="宋体" w:eastAsia="宋体" w:cs="宋体"/>
          <w:sz w:val="28"/>
          <w:szCs w:val="28"/>
        </w:rPr>
      </w:pPr>
      <w:r>
        <w:rPr>
          <w:rFonts w:hint="eastAsia" w:ascii="宋体" w:hAnsi="宋体" w:eastAsia="宋体" w:cs="宋体"/>
          <w:color w:val="000000"/>
          <w:kern w:val="0"/>
          <w:sz w:val="28"/>
          <w:szCs w:val="28"/>
          <w:lang w:bidi="ar"/>
        </w:rPr>
        <w:t>d</w:t>
      </w:r>
      <w:r>
        <w:rPr>
          <w:rFonts w:hint="eastAsia" w:ascii="宋体" w:hAnsi="宋体" w:eastAsia="宋体" w:cs="宋体"/>
          <w:color w:val="000000"/>
          <w:kern w:val="0"/>
          <w:sz w:val="28"/>
          <w:szCs w:val="28"/>
          <w:vertAlign w:val="subscript"/>
          <w:lang w:bidi="ar"/>
        </w:rPr>
        <w:t>h</w:t>
      </w:r>
      <w:r>
        <w:rPr>
          <w:rFonts w:hint="eastAsia" w:ascii="宋体" w:hAnsi="宋体" w:eastAsia="宋体" w:cs="宋体"/>
          <w:color w:val="000000"/>
          <w:kern w:val="0"/>
          <w:sz w:val="28"/>
          <w:szCs w:val="28"/>
          <w:lang w:bidi="ar"/>
        </w:rPr>
        <w:t xml:space="preserve">-—-原有管道中缺口或孔洞的最大直径; </w:t>
      </w:r>
    </w:p>
    <w:p>
      <w:pPr>
        <w:widowControl/>
        <w:jc w:val="left"/>
        <w:rPr>
          <w:rFonts w:ascii="宋体" w:hAnsi="宋体" w:eastAsia="宋体" w:cs="宋体"/>
          <w:sz w:val="28"/>
          <w:szCs w:val="28"/>
        </w:rPr>
      </w:pPr>
      <w:r>
        <w:rPr>
          <w:rFonts w:hint="eastAsia" w:ascii="宋体" w:hAnsi="宋体" w:eastAsia="宋体" w:cs="宋体"/>
          <w:color w:val="000000"/>
          <w:kern w:val="0"/>
          <w:sz w:val="28"/>
          <w:szCs w:val="28"/>
          <w:lang w:bidi="ar"/>
        </w:rPr>
        <w:t>D</w:t>
      </w:r>
      <w:r>
        <w:rPr>
          <w:rFonts w:hint="eastAsia" w:ascii="宋体" w:hAnsi="宋体" w:eastAsia="宋体" w:cs="宋体"/>
          <w:color w:val="000000"/>
          <w:kern w:val="0"/>
          <w:sz w:val="28"/>
          <w:szCs w:val="28"/>
          <w:vertAlign w:val="subscript"/>
          <w:lang w:bidi="ar"/>
        </w:rPr>
        <w:t>max</w:t>
      </w:r>
      <w:r>
        <w:rPr>
          <w:rFonts w:hint="eastAsia" w:ascii="宋体" w:hAnsi="宋体" w:eastAsia="宋体" w:cs="宋体"/>
          <w:color w:val="000000"/>
          <w:kern w:val="0"/>
          <w:sz w:val="28"/>
          <w:szCs w:val="28"/>
          <w:lang w:bidi="ar"/>
        </w:rPr>
        <w:t xml:space="preserve">—-原有管道的最大内径; </w:t>
      </w:r>
    </w:p>
    <w:p>
      <w:pPr>
        <w:widowControl/>
        <w:jc w:val="left"/>
        <w:rPr>
          <w:rFonts w:ascii="宋体" w:hAnsi="宋体" w:eastAsia="宋体" w:cs="宋体"/>
          <w:sz w:val="28"/>
          <w:szCs w:val="28"/>
        </w:rPr>
      </w:pPr>
      <w:r>
        <w:rPr>
          <w:rFonts w:hint="eastAsia" w:ascii="宋体" w:hAnsi="宋体" w:eastAsia="宋体" w:cs="宋体"/>
          <w:color w:val="000000"/>
          <w:kern w:val="0"/>
          <w:sz w:val="28"/>
          <w:szCs w:val="28"/>
          <w:lang w:bidi="ar"/>
        </w:rPr>
        <w:t>D</w:t>
      </w:r>
      <w:r>
        <w:rPr>
          <w:rFonts w:hint="eastAsia" w:ascii="宋体" w:hAnsi="宋体" w:eastAsia="宋体" w:cs="宋体"/>
          <w:color w:val="000000"/>
          <w:kern w:val="0"/>
          <w:sz w:val="28"/>
          <w:szCs w:val="28"/>
          <w:vertAlign w:val="subscript"/>
          <w:lang w:bidi="ar"/>
        </w:rPr>
        <w:t>min</w:t>
      </w:r>
      <w:r>
        <w:rPr>
          <w:rFonts w:hint="eastAsia" w:ascii="宋体" w:hAnsi="宋体" w:eastAsia="宋体" w:cs="宋体"/>
          <w:color w:val="000000"/>
          <w:kern w:val="0"/>
          <w:sz w:val="28"/>
          <w:szCs w:val="28"/>
          <w:lang w:bidi="ar"/>
        </w:rPr>
        <w:t xml:space="preserve">—-原有管道的最小内径; </w:t>
      </w:r>
    </w:p>
    <w:p>
      <w:pPr>
        <w:widowControl/>
        <w:jc w:val="left"/>
        <w:rPr>
          <w:rFonts w:ascii="宋体" w:hAnsi="宋体" w:eastAsia="宋体" w:cs="宋体"/>
          <w:sz w:val="28"/>
          <w:szCs w:val="28"/>
        </w:rPr>
      </w:pPr>
      <w:r>
        <w:rPr>
          <w:rFonts w:hint="eastAsia" w:ascii="宋体" w:hAnsi="宋体" w:eastAsia="宋体" w:cs="宋体"/>
          <w:color w:val="000000"/>
          <w:kern w:val="0"/>
          <w:sz w:val="28"/>
          <w:szCs w:val="28"/>
          <w:lang w:bidi="ar"/>
        </w:rPr>
        <w:t>D</w:t>
      </w:r>
      <w:r>
        <w:rPr>
          <w:rFonts w:hint="eastAsia" w:ascii="宋体" w:hAnsi="宋体" w:eastAsia="宋体" w:cs="宋体"/>
          <w:color w:val="000000"/>
          <w:kern w:val="0"/>
          <w:sz w:val="28"/>
          <w:szCs w:val="28"/>
          <w:vertAlign w:val="subscript"/>
          <w:lang w:bidi="ar"/>
        </w:rPr>
        <w:t>n</w:t>
      </w:r>
      <w:r>
        <w:rPr>
          <w:rFonts w:hint="eastAsia" w:ascii="宋体" w:hAnsi="宋体" w:eastAsia="宋体" w:cs="宋体"/>
          <w:color w:val="000000"/>
          <w:kern w:val="0"/>
          <w:sz w:val="28"/>
          <w:szCs w:val="28"/>
          <w:lang w:bidi="ar"/>
        </w:rPr>
        <w:t xml:space="preserve">——内衬管道计算直径; </w:t>
      </w:r>
    </w:p>
    <w:p>
      <w:pPr>
        <w:widowControl/>
        <w:jc w:val="left"/>
        <w:rPr>
          <w:rFonts w:ascii="宋体" w:hAnsi="宋体" w:eastAsia="宋体" w:cs="宋体"/>
          <w:sz w:val="28"/>
          <w:szCs w:val="28"/>
        </w:rPr>
      </w:pPr>
      <w:r>
        <w:rPr>
          <w:rFonts w:hint="eastAsia" w:ascii="宋体" w:hAnsi="宋体" w:eastAsia="宋体" w:cs="宋体"/>
          <w:color w:val="000000"/>
          <w:kern w:val="0"/>
          <w:sz w:val="28"/>
          <w:szCs w:val="28"/>
          <w:lang w:bidi="ar"/>
        </w:rPr>
        <w:t>D</w:t>
      </w:r>
      <w:r>
        <w:rPr>
          <w:rFonts w:hint="eastAsia" w:ascii="宋体" w:hAnsi="宋体" w:eastAsia="宋体" w:cs="宋体"/>
          <w:color w:val="000000"/>
          <w:kern w:val="0"/>
          <w:sz w:val="28"/>
          <w:szCs w:val="28"/>
          <w:vertAlign w:val="subscript"/>
          <w:lang w:bidi="ar"/>
        </w:rPr>
        <w:t>E</w:t>
      </w:r>
      <w:r>
        <w:rPr>
          <w:rFonts w:hint="eastAsia" w:ascii="宋体" w:hAnsi="宋体" w:eastAsia="宋体" w:cs="宋体"/>
          <w:color w:val="000000"/>
          <w:kern w:val="0"/>
          <w:sz w:val="28"/>
          <w:szCs w:val="28"/>
          <w:lang w:bidi="ar"/>
        </w:rPr>
        <w:t xml:space="preserve">——原有管道平均内径; </w:t>
      </w:r>
    </w:p>
    <w:p>
      <w:pPr>
        <w:widowControl/>
        <w:jc w:val="left"/>
        <w:rPr>
          <w:rFonts w:ascii="宋体" w:hAnsi="宋体" w:eastAsia="宋体" w:cs="宋体"/>
          <w:sz w:val="28"/>
          <w:szCs w:val="28"/>
        </w:rPr>
      </w:pPr>
      <w:r>
        <w:rPr>
          <w:rFonts w:hint="eastAsia" w:ascii="宋体" w:hAnsi="宋体" w:eastAsia="宋体" w:cs="宋体"/>
          <w:color w:val="000000"/>
          <w:kern w:val="0"/>
          <w:sz w:val="28"/>
          <w:szCs w:val="28"/>
          <w:lang w:bidi="ar"/>
        </w:rPr>
        <w:t>D</w:t>
      </w:r>
      <w:r>
        <w:rPr>
          <w:rFonts w:hint="eastAsia" w:ascii="宋体" w:hAnsi="宋体" w:eastAsia="宋体" w:cs="宋体"/>
          <w:color w:val="000000"/>
          <w:kern w:val="0"/>
          <w:sz w:val="28"/>
          <w:szCs w:val="28"/>
          <w:vertAlign w:val="subscript"/>
          <w:lang w:bidi="ar"/>
        </w:rPr>
        <w:t>I</w:t>
      </w:r>
      <w:r>
        <w:rPr>
          <w:rFonts w:hint="eastAsia" w:ascii="宋体" w:hAnsi="宋体" w:eastAsia="宋体" w:cs="宋体"/>
          <w:color w:val="000000"/>
          <w:kern w:val="0"/>
          <w:sz w:val="28"/>
          <w:szCs w:val="28"/>
          <w:lang w:bidi="ar"/>
        </w:rPr>
        <w:t xml:space="preserve">-—-内衬管内径; </w:t>
      </w:r>
    </w:p>
    <w:p>
      <w:pPr>
        <w:widowControl/>
        <w:jc w:val="left"/>
        <w:rPr>
          <w:rFonts w:ascii="宋体" w:hAnsi="宋体" w:eastAsia="宋体" w:cs="宋体"/>
          <w:sz w:val="28"/>
          <w:szCs w:val="28"/>
        </w:rPr>
      </w:pPr>
      <w:r>
        <w:rPr>
          <w:rFonts w:hint="eastAsia" w:ascii="宋体" w:hAnsi="宋体" w:eastAsia="宋体" w:cs="宋体"/>
          <w:color w:val="000000"/>
          <w:kern w:val="0"/>
          <w:sz w:val="28"/>
          <w:szCs w:val="28"/>
          <w:lang w:bidi="ar"/>
        </w:rPr>
        <w:t>D</w:t>
      </w:r>
      <w:r>
        <w:rPr>
          <w:rFonts w:hint="eastAsia" w:ascii="宋体" w:hAnsi="宋体" w:eastAsia="宋体" w:cs="宋体"/>
          <w:color w:val="000000"/>
          <w:kern w:val="0"/>
          <w:sz w:val="28"/>
          <w:szCs w:val="28"/>
          <w:vertAlign w:val="subscript"/>
          <w:lang w:bidi="ar"/>
        </w:rPr>
        <w:t>O</w:t>
      </w:r>
      <w:r>
        <w:rPr>
          <w:rFonts w:hint="eastAsia" w:ascii="宋体" w:hAnsi="宋体" w:eastAsia="宋体" w:cs="宋体"/>
          <w:color w:val="000000"/>
          <w:kern w:val="0"/>
          <w:sz w:val="28"/>
          <w:szCs w:val="28"/>
          <w:lang w:bidi="ar"/>
        </w:rPr>
        <w:t xml:space="preserve">——内衬管道外径; </w:t>
      </w:r>
    </w:p>
    <w:p>
      <w:pPr>
        <w:widowControl/>
        <w:numPr>
          <w:ilvl w:val="0"/>
          <w:numId w:val="1"/>
        </w:numPr>
        <w:jc w:val="left"/>
        <w:rPr>
          <w:rFonts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 xml:space="preserve">—-管道敷设深度; </w:t>
      </w:r>
    </w:p>
    <w:p>
      <w:pPr>
        <w:widowControl/>
        <w:jc w:val="left"/>
        <w:rPr>
          <w:rFonts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H</w:t>
      </w:r>
      <w:r>
        <w:rPr>
          <w:rFonts w:hint="eastAsia" w:ascii="宋体" w:hAnsi="宋体" w:eastAsia="宋体" w:cs="宋体"/>
          <w:color w:val="000000"/>
          <w:kern w:val="0"/>
          <w:sz w:val="28"/>
          <w:szCs w:val="28"/>
          <w:vertAlign w:val="subscript"/>
          <w:lang w:bidi="ar"/>
        </w:rPr>
        <w:t>S</w:t>
      </w:r>
      <w:r>
        <w:rPr>
          <w:rFonts w:hint="eastAsia" w:ascii="宋体" w:hAnsi="宋体" w:eastAsia="宋体" w:cs="宋体"/>
          <w:color w:val="000000"/>
          <w:kern w:val="0"/>
          <w:sz w:val="28"/>
          <w:szCs w:val="28"/>
          <w:lang w:bidi="ar"/>
        </w:rPr>
        <w:t>——管顶覆土厚度;</w:t>
      </w:r>
    </w:p>
    <w:p>
      <w:pPr>
        <w:widowControl/>
        <w:jc w:val="left"/>
        <w:rPr>
          <w:rFonts w:ascii="宋体" w:hAnsi="宋体" w:eastAsia="宋体" w:cs="宋体"/>
          <w:sz w:val="28"/>
          <w:szCs w:val="28"/>
        </w:rPr>
      </w:pPr>
      <w:r>
        <w:rPr>
          <w:rFonts w:hint="eastAsia" w:ascii="宋体" w:hAnsi="宋体" w:eastAsia="宋体" w:cs="宋体"/>
          <w:color w:val="000000"/>
          <w:kern w:val="0"/>
          <w:sz w:val="28"/>
          <w:szCs w:val="28"/>
          <w:lang w:bidi="ar"/>
        </w:rPr>
        <w:t>H</w:t>
      </w:r>
      <w:r>
        <w:rPr>
          <w:rFonts w:hint="eastAsia" w:ascii="宋体" w:hAnsi="宋体" w:eastAsia="宋体" w:cs="宋体"/>
          <w:color w:val="000000"/>
          <w:kern w:val="0"/>
          <w:sz w:val="28"/>
          <w:szCs w:val="28"/>
          <w:vertAlign w:val="subscript"/>
          <w:lang w:bidi="ar"/>
        </w:rPr>
        <w:t>W</w:t>
      </w:r>
      <w:r>
        <w:rPr>
          <w:rFonts w:hint="eastAsia" w:ascii="宋体" w:hAnsi="宋体" w:eastAsia="宋体" w:cs="宋体"/>
          <w:color w:val="000000"/>
          <w:kern w:val="0"/>
          <w:sz w:val="28"/>
          <w:szCs w:val="28"/>
          <w:lang w:bidi="ar"/>
        </w:rPr>
        <w:t xml:space="preserve">——管顶以上地下水位高度; </w:t>
      </w:r>
    </w:p>
    <w:p>
      <w:pPr>
        <w:widowControl/>
        <w:jc w:val="left"/>
        <w:rPr>
          <w:rFonts w:ascii="宋体" w:hAnsi="宋体" w:eastAsia="宋体" w:cs="宋体"/>
          <w:sz w:val="28"/>
          <w:szCs w:val="28"/>
        </w:rPr>
      </w:pPr>
      <w:r>
        <w:rPr>
          <w:rFonts w:hint="eastAsia" w:ascii="宋体" w:hAnsi="宋体" w:eastAsia="宋体" w:cs="宋体"/>
          <w:color w:val="000000"/>
          <w:kern w:val="0"/>
          <w:sz w:val="28"/>
          <w:szCs w:val="28"/>
          <w:lang w:bidi="ar"/>
        </w:rPr>
        <w:t xml:space="preserve">L.——-工作坑长度; </w:t>
      </w:r>
    </w:p>
    <w:p>
      <w:pPr>
        <w:widowControl/>
        <w:jc w:val="left"/>
        <w:rPr>
          <w:rFonts w:ascii="宋体" w:hAnsi="宋体" w:eastAsia="宋体" w:cs="宋体"/>
          <w:sz w:val="28"/>
          <w:szCs w:val="28"/>
        </w:rPr>
      </w:pPr>
      <w:r>
        <w:rPr>
          <w:rFonts w:hint="eastAsia" w:ascii="宋体" w:hAnsi="宋体" w:eastAsia="宋体" w:cs="宋体"/>
          <w:color w:val="000000"/>
          <w:kern w:val="0"/>
          <w:sz w:val="28"/>
          <w:szCs w:val="28"/>
          <w:lang w:bidi="ar"/>
        </w:rPr>
        <w:t xml:space="preserve">R-—管材允年弯曲半径; </w:t>
      </w:r>
    </w:p>
    <w:p>
      <w:pPr>
        <w:widowControl/>
        <w:jc w:val="left"/>
        <w:rPr>
          <w:rFonts w:ascii="宋体" w:hAnsi="宋体" w:eastAsia="宋体" w:cs="宋体"/>
          <w:sz w:val="28"/>
          <w:szCs w:val="28"/>
        </w:rPr>
      </w:pPr>
      <w:r>
        <w:rPr>
          <w:rFonts w:hint="eastAsia" w:ascii="宋体" w:hAnsi="宋体" w:eastAsia="宋体" w:cs="宋体"/>
          <w:color w:val="000000"/>
          <w:kern w:val="0"/>
          <w:sz w:val="28"/>
          <w:szCs w:val="28"/>
          <w:lang w:bidi="ar"/>
        </w:rPr>
        <w:t xml:space="preserve">SDR——管道的标准尺寸比; </w:t>
      </w:r>
    </w:p>
    <w:p>
      <w:pPr>
        <w:widowControl/>
        <w:jc w:val="left"/>
        <w:rPr>
          <w:rFonts w:ascii="宋体" w:hAnsi="宋体" w:eastAsia="宋体" w:cs="宋体"/>
          <w:sz w:val="28"/>
          <w:szCs w:val="28"/>
        </w:rPr>
      </w:pPr>
      <w:r>
        <w:rPr>
          <w:rFonts w:hint="eastAsia" w:ascii="宋体" w:hAnsi="宋体" w:eastAsia="宋体" w:cs="宋体"/>
          <w:color w:val="000000"/>
          <w:kern w:val="0"/>
          <w:sz w:val="28"/>
          <w:szCs w:val="28"/>
          <w:lang w:bidi="ar"/>
        </w:rPr>
        <w:t xml:space="preserve">t——内衬管道壁厚。 </w:t>
      </w:r>
    </w:p>
    <w:p>
      <w:pPr>
        <w:widowControl/>
        <w:jc w:val="left"/>
        <w:rPr>
          <w:rFonts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 xml:space="preserve">2.2.2 系数 </w:t>
      </w:r>
    </w:p>
    <w:p>
      <w:pPr>
        <w:widowControl/>
        <w:jc w:val="left"/>
        <w:rPr>
          <w:rFonts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B'———弹性支撑系数;</w:t>
      </w:r>
    </w:p>
    <w:p>
      <w:pPr>
        <w:widowControl/>
        <w:jc w:val="left"/>
        <w:rPr>
          <w:rFonts w:ascii="宋体" w:hAnsi="宋体" w:eastAsia="宋体" w:cs="宋体"/>
          <w:sz w:val="28"/>
          <w:szCs w:val="28"/>
        </w:rPr>
      </w:pPr>
      <w:r>
        <w:rPr>
          <w:rFonts w:hint="eastAsia" w:ascii="宋体" w:hAnsi="宋体" w:eastAsia="宋体" w:cs="宋体"/>
          <w:color w:val="000000"/>
          <w:kern w:val="0"/>
          <w:sz w:val="28"/>
          <w:szCs w:val="28"/>
          <w:lang w:bidi="ar"/>
        </w:rPr>
        <w:t xml:space="preserve">C----椭圆度折减系数; </w:t>
      </w:r>
    </w:p>
    <w:p>
      <w:pPr>
        <w:widowControl/>
        <w:jc w:val="left"/>
        <w:rPr>
          <w:rFonts w:ascii="宋体" w:hAnsi="宋体" w:eastAsia="宋体" w:cs="宋体"/>
          <w:sz w:val="28"/>
          <w:szCs w:val="28"/>
        </w:rPr>
      </w:pPr>
      <w:r>
        <w:rPr>
          <w:rFonts w:hint="eastAsia" w:ascii="宋体" w:hAnsi="宋体" w:eastAsia="宋体" w:cs="宋体"/>
          <w:color w:val="000000"/>
          <w:kern w:val="0"/>
          <w:sz w:val="28"/>
          <w:szCs w:val="28"/>
          <w:lang w:bidi="ar"/>
        </w:rPr>
        <w:t>f</w:t>
      </w:r>
      <w:r>
        <w:rPr>
          <w:rFonts w:hint="eastAsia" w:ascii="宋体" w:hAnsi="宋体" w:eastAsia="宋体" w:cs="宋体"/>
          <w:color w:val="000000"/>
          <w:kern w:val="0"/>
          <w:sz w:val="28"/>
          <w:szCs w:val="28"/>
          <w:vertAlign w:val="subscript"/>
          <w:lang w:bidi="ar"/>
        </w:rPr>
        <w:t>t</w:t>
      </w:r>
      <w:r>
        <w:rPr>
          <w:rFonts w:hint="eastAsia" w:ascii="宋体" w:hAnsi="宋体" w:eastAsia="宋体" w:cs="宋体"/>
          <w:color w:val="000000"/>
          <w:kern w:val="0"/>
          <w:sz w:val="28"/>
          <w:szCs w:val="28"/>
          <w:lang w:bidi="ar"/>
        </w:rPr>
        <w:t xml:space="preserve">抗力折减系数; </w:t>
      </w:r>
    </w:p>
    <w:p>
      <w:pPr>
        <w:widowControl/>
        <w:jc w:val="left"/>
        <w:rPr>
          <w:rFonts w:ascii="宋体" w:hAnsi="宋体" w:eastAsia="宋体" w:cs="宋体"/>
          <w:sz w:val="28"/>
          <w:szCs w:val="28"/>
        </w:rPr>
      </w:pPr>
      <w:r>
        <w:rPr>
          <w:rFonts w:hint="eastAsia" w:ascii="宋体" w:hAnsi="宋体" w:eastAsia="宋体" w:cs="宋体"/>
          <w:color w:val="000000"/>
          <w:kern w:val="0"/>
          <w:sz w:val="28"/>
          <w:szCs w:val="28"/>
          <w:lang w:bidi="ar"/>
        </w:rPr>
        <w:t xml:space="preserve">K--原有管道对内衬管道的支撑系数; </w:t>
      </w:r>
    </w:p>
    <w:p>
      <w:pPr>
        <w:widowControl/>
        <w:jc w:val="left"/>
        <w:rPr>
          <w:rFonts w:ascii="宋体" w:hAnsi="宋体" w:eastAsia="宋体" w:cs="宋体"/>
          <w:sz w:val="28"/>
          <w:szCs w:val="28"/>
        </w:rPr>
      </w:pPr>
      <w:r>
        <w:rPr>
          <w:rFonts w:hint="eastAsia" w:ascii="宋体" w:hAnsi="宋体" w:eastAsia="宋体" w:cs="宋体"/>
          <w:color w:val="000000"/>
          <w:kern w:val="0"/>
          <w:sz w:val="28"/>
          <w:szCs w:val="28"/>
          <w:lang w:bidi="ar"/>
        </w:rPr>
        <w:t xml:space="preserve">N——管道截面环向稳定性抗力系数; </w:t>
      </w:r>
    </w:p>
    <w:p>
      <w:pPr>
        <w:widowControl/>
        <w:jc w:val="left"/>
        <w:rPr>
          <w:rFonts w:ascii="宋体" w:hAnsi="宋体" w:eastAsia="宋体" w:cs="宋体"/>
          <w:sz w:val="28"/>
          <w:szCs w:val="28"/>
        </w:rPr>
      </w:pPr>
      <w:r>
        <w:rPr>
          <w:rFonts w:hint="eastAsia" w:ascii="宋体" w:hAnsi="宋体" w:eastAsia="宋体" w:cs="宋体"/>
          <w:color w:val="000000"/>
          <w:kern w:val="0"/>
          <w:sz w:val="28"/>
          <w:szCs w:val="28"/>
          <w:lang w:bidi="ar"/>
        </w:rPr>
        <w:t xml:space="preserve">Ni———-安全系数; </w:t>
      </w:r>
    </w:p>
    <w:p>
      <w:pPr>
        <w:widowControl/>
        <w:jc w:val="left"/>
        <w:rPr>
          <w:rFonts w:ascii="宋体" w:hAnsi="宋体" w:eastAsia="宋体" w:cs="宋体"/>
          <w:sz w:val="28"/>
          <w:szCs w:val="28"/>
        </w:rPr>
      </w:pPr>
      <w:r>
        <w:rPr>
          <w:rFonts w:hint="eastAsia" w:ascii="宋体" w:hAnsi="宋体" w:eastAsia="宋体" w:cs="宋体"/>
          <w:color w:val="000000"/>
          <w:kern w:val="0"/>
          <w:sz w:val="28"/>
          <w:szCs w:val="28"/>
          <w:lang w:bidi="ar"/>
        </w:rPr>
        <w:t xml:space="preserve">q——原有管道的椭圆度; </w:t>
      </w:r>
    </w:p>
    <w:p>
      <w:pPr>
        <w:widowControl/>
        <w:jc w:val="left"/>
        <w:rPr>
          <w:rFonts w:ascii="宋体" w:hAnsi="宋体" w:eastAsia="宋体" w:cs="宋体"/>
          <w:sz w:val="28"/>
          <w:szCs w:val="28"/>
        </w:rPr>
      </w:pPr>
      <w:r>
        <w:rPr>
          <w:rFonts w:hint="eastAsia" w:ascii="宋体" w:hAnsi="宋体" w:eastAsia="宋体" w:cs="宋体"/>
          <w:color w:val="000000"/>
          <w:kern w:val="0"/>
          <w:sz w:val="28"/>
          <w:szCs w:val="28"/>
          <w:lang w:bidi="ar"/>
        </w:rPr>
        <w:t xml:space="preserve">Yo—-设计内水压力的分项系数; </w:t>
      </w:r>
    </w:p>
    <w:p>
      <w:pPr>
        <w:widowControl/>
        <w:jc w:val="left"/>
        <w:rPr>
          <w:rFonts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 xml:space="preserve">μ———-泊松比。 </w:t>
      </w:r>
    </w:p>
    <w:p>
      <w:pPr>
        <w:widowControl/>
        <w:jc w:val="left"/>
        <w:rPr>
          <w:rFonts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 xml:space="preserve">n——粗糙系数; </w:t>
      </w:r>
    </w:p>
    <w:p>
      <w:pPr>
        <w:widowControl/>
        <w:jc w:val="left"/>
        <w:rPr>
          <w:rFonts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n</w:t>
      </w:r>
      <w:r>
        <w:rPr>
          <w:rFonts w:hint="eastAsia" w:ascii="宋体" w:hAnsi="宋体" w:eastAsia="宋体" w:cs="宋体"/>
          <w:color w:val="000000"/>
          <w:kern w:val="0"/>
          <w:sz w:val="28"/>
          <w:szCs w:val="28"/>
          <w:vertAlign w:val="subscript"/>
          <w:lang w:bidi="ar"/>
        </w:rPr>
        <w:t>e</w:t>
      </w:r>
      <w:r>
        <w:rPr>
          <w:rFonts w:hint="eastAsia" w:ascii="宋体" w:hAnsi="宋体" w:eastAsia="宋体" w:cs="宋体"/>
          <w:color w:val="000000"/>
          <w:kern w:val="0"/>
          <w:sz w:val="28"/>
          <w:szCs w:val="28"/>
          <w:lang w:bidi="ar"/>
        </w:rPr>
        <w:t xml:space="preserve">——-原有管道的粗糙系数; </w:t>
      </w:r>
    </w:p>
    <w:p>
      <w:pPr>
        <w:widowControl/>
        <w:jc w:val="left"/>
        <w:rPr>
          <w:rFonts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n</w:t>
      </w:r>
      <w:r>
        <w:rPr>
          <w:rFonts w:hint="eastAsia" w:ascii="宋体" w:hAnsi="宋体" w:eastAsia="宋体" w:cs="宋体"/>
          <w:color w:val="000000"/>
          <w:kern w:val="0"/>
          <w:sz w:val="28"/>
          <w:szCs w:val="28"/>
          <w:vertAlign w:val="subscript"/>
          <w:lang w:bidi="ar"/>
        </w:rPr>
        <w:t>l</w:t>
      </w:r>
      <w:r>
        <w:rPr>
          <w:rFonts w:hint="eastAsia" w:ascii="宋体" w:hAnsi="宋体" w:eastAsia="宋体" w:cs="宋体"/>
          <w:color w:val="000000"/>
          <w:kern w:val="0"/>
          <w:sz w:val="28"/>
          <w:szCs w:val="28"/>
          <w:lang w:bidi="ar"/>
        </w:rPr>
        <w:t>—-内衬管的粗糙系数;</w:t>
      </w:r>
    </w:p>
    <w:p>
      <w:pPr>
        <w:widowControl/>
        <w:jc w:val="left"/>
        <w:rPr>
          <w:rFonts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R</w:t>
      </w:r>
      <w:r>
        <w:rPr>
          <w:rFonts w:hint="eastAsia" w:ascii="宋体" w:hAnsi="宋体" w:eastAsia="宋体" w:cs="宋体"/>
          <w:color w:val="000000"/>
          <w:kern w:val="0"/>
          <w:sz w:val="28"/>
          <w:szCs w:val="28"/>
          <w:vertAlign w:val="subscript"/>
          <w:lang w:bidi="ar"/>
        </w:rPr>
        <w:t>W</w:t>
      </w:r>
      <w:r>
        <w:rPr>
          <w:rFonts w:hint="eastAsia" w:ascii="宋体" w:hAnsi="宋体" w:eastAsia="宋体" w:cs="宋体"/>
          <w:color w:val="000000"/>
          <w:kern w:val="0"/>
          <w:sz w:val="28"/>
          <w:szCs w:val="28"/>
          <w:lang w:bidi="ar"/>
        </w:rPr>
        <w:t xml:space="preserve">———水浮力系数; </w:t>
      </w:r>
    </w:p>
    <w:p>
      <w:pPr>
        <w:widowControl/>
        <w:jc w:val="left"/>
        <w:rPr>
          <w:rFonts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 xml:space="preserve">S——管道坡度; </w:t>
      </w:r>
    </w:p>
    <w:p>
      <w:pPr>
        <w:widowControl/>
        <w:jc w:val="left"/>
        <w:rPr>
          <w:rFonts w:ascii="宋体" w:hAnsi="宋体" w:eastAsia="宋体" w:cs="宋体"/>
          <w:sz w:val="28"/>
          <w:szCs w:val="28"/>
        </w:rPr>
      </w:pPr>
      <w:r>
        <w:rPr>
          <w:rFonts w:hint="eastAsia" w:ascii="宋体" w:hAnsi="宋体" w:eastAsia="宋体" w:cs="宋体"/>
          <w:color w:val="000000"/>
          <w:kern w:val="0"/>
          <w:sz w:val="28"/>
          <w:szCs w:val="28"/>
          <w:lang w:bidi="ar"/>
        </w:rPr>
        <w:t xml:space="preserve">2.2.3 荷载和作用力 </w:t>
      </w:r>
    </w:p>
    <w:p>
      <w:pPr>
        <w:widowControl/>
        <w:jc w:val="left"/>
        <w:rPr>
          <w:rFonts w:ascii="宋体" w:hAnsi="宋体" w:eastAsia="宋体" w:cs="宋体"/>
          <w:sz w:val="28"/>
          <w:szCs w:val="28"/>
        </w:rPr>
      </w:pPr>
      <w:r>
        <w:rPr>
          <w:rFonts w:hint="eastAsia" w:ascii="宋体" w:hAnsi="宋体" w:eastAsia="宋体" w:cs="宋体"/>
          <w:color w:val="000000"/>
          <w:kern w:val="0"/>
          <w:sz w:val="28"/>
          <w:szCs w:val="28"/>
          <w:lang w:bidi="ar"/>
        </w:rPr>
        <w:t xml:space="preserve">F-允许拖拉力; </w:t>
      </w:r>
    </w:p>
    <w:p>
      <w:pPr>
        <w:widowControl/>
        <w:jc w:val="left"/>
        <w:rPr>
          <w:rFonts w:ascii="宋体" w:hAnsi="宋体" w:eastAsia="宋体" w:cs="宋体"/>
          <w:sz w:val="28"/>
          <w:szCs w:val="28"/>
        </w:rPr>
      </w:pPr>
      <w:r>
        <w:rPr>
          <w:rFonts w:hint="eastAsia" w:ascii="宋体" w:hAnsi="宋体" w:eastAsia="宋体" w:cs="宋体"/>
          <w:color w:val="000000"/>
          <w:kern w:val="0"/>
          <w:sz w:val="28"/>
          <w:szCs w:val="28"/>
          <w:lang w:bidi="ar"/>
        </w:rPr>
        <w:t>P</w:t>
      </w:r>
      <w:r>
        <w:rPr>
          <w:rFonts w:hint="eastAsia" w:ascii="宋体" w:hAnsi="宋体" w:eastAsia="宋体" w:cs="宋体"/>
          <w:color w:val="000000"/>
          <w:kern w:val="0"/>
          <w:sz w:val="28"/>
          <w:szCs w:val="28"/>
          <w:vertAlign w:val="subscript"/>
          <w:lang w:bidi="ar"/>
        </w:rPr>
        <w:t>d</w:t>
      </w:r>
      <w:r>
        <w:rPr>
          <w:rFonts w:hint="eastAsia" w:ascii="宋体" w:hAnsi="宋体" w:eastAsia="宋体" w:cs="宋体"/>
          <w:color w:val="000000"/>
          <w:kern w:val="0"/>
          <w:sz w:val="28"/>
          <w:szCs w:val="28"/>
          <w:lang w:bidi="ar"/>
        </w:rPr>
        <w:t xml:space="preserve">———管道设计压力; </w:t>
      </w:r>
    </w:p>
    <w:p>
      <w:pPr>
        <w:widowControl/>
        <w:jc w:val="left"/>
        <w:rPr>
          <w:rFonts w:ascii="宋体" w:hAnsi="宋体" w:eastAsia="宋体" w:cs="宋体"/>
          <w:sz w:val="28"/>
          <w:szCs w:val="28"/>
        </w:rPr>
      </w:pPr>
      <w:r>
        <w:rPr>
          <w:rFonts w:hint="eastAsia" w:ascii="宋体" w:hAnsi="宋体" w:eastAsia="宋体" w:cs="宋体"/>
          <w:color w:val="000000"/>
          <w:kern w:val="0"/>
          <w:sz w:val="28"/>
          <w:szCs w:val="28"/>
          <w:lang w:bidi="ar"/>
        </w:rPr>
        <w:t>P</w:t>
      </w:r>
      <w:r>
        <w:rPr>
          <w:rFonts w:hint="eastAsia" w:ascii="宋体" w:hAnsi="宋体" w:eastAsia="宋体" w:cs="宋体"/>
          <w:color w:val="000000"/>
          <w:kern w:val="0"/>
          <w:sz w:val="28"/>
          <w:szCs w:val="28"/>
          <w:vertAlign w:val="subscript"/>
          <w:lang w:bidi="ar"/>
        </w:rPr>
        <w:t>v</w:t>
      </w:r>
      <w:r>
        <w:rPr>
          <w:rFonts w:hint="eastAsia" w:ascii="宋体" w:hAnsi="宋体" w:eastAsia="宋体" w:cs="宋体"/>
          <w:color w:val="000000"/>
          <w:kern w:val="0"/>
          <w:sz w:val="28"/>
          <w:szCs w:val="28"/>
          <w:lang w:bidi="ar"/>
        </w:rPr>
        <w:t xml:space="preserve">—真空压力; </w:t>
      </w:r>
    </w:p>
    <w:p>
      <w:pPr>
        <w:widowControl/>
        <w:jc w:val="left"/>
        <w:rPr>
          <w:rFonts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P</w:t>
      </w:r>
      <w:r>
        <w:rPr>
          <w:rFonts w:hint="eastAsia" w:ascii="宋体" w:hAnsi="宋体" w:eastAsia="宋体" w:cs="宋体"/>
          <w:color w:val="000000"/>
          <w:kern w:val="0"/>
          <w:sz w:val="28"/>
          <w:szCs w:val="28"/>
          <w:vertAlign w:val="subscript"/>
          <w:lang w:bidi="ar"/>
        </w:rPr>
        <w:t>W</w:t>
      </w:r>
      <w:r>
        <w:rPr>
          <w:rFonts w:hint="eastAsia" w:ascii="宋体" w:hAnsi="宋体" w:eastAsia="宋体" w:cs="宋体"/>
          <w:color w:val="000000"/>
          <w:kern w:val="0"/>
          <w:sz w:val="28"/>
          <w:szCs w:val="28"/>
          <w:lang w:bidi="ar"/>
        </w:rPr>
        <w:t xml:space="preserve">——管顶位置地下水压力。 </w:t>
      </w:r>
    </w:p>
    <w:p>
      <w:pPr>
        <w:widowControl/>
        <w:jc w:val="left"/>
        <w:rPr>
          <w:rFonts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P</w:t>
      </w:r>
      <w:r>
        <w:rPr>
          <w:rFonts w:hint="eastAsia" w:ascii="宋体" w:hAnsi="宋体" w:eastAsia="宋体" w:cs="宋体"/>
          <w:color w:val="000000"/>
          <w:kern w:val="0"/>
          <w:sz w:val="28"/>
          <w:szCs w:val="28"/>
          <w:vertAlign w:val="subscript"/>
          <w:lang w:bidi="ar"/>
        </w:rPr>
        <w:t>i</w:t>
      </w:r>
      <w:r>
        <w:rPr>
          <w:rFonts w:hint="eastAsia" w:ascii="宋体" w:hAnsi="宋体" w:eastAsia="宋体" w:cs="宋体"/>
          <w:color w:val="000000"/>
          <w:kern w:val="0"/>
          <w:sz w:val="28"/>
          <w:szCs w:val="28"/>
          <w:lang w:bidi="ar"/>
        </w:rPr>
        <w:t xml:space="preserve">———压力管道内部压力; </w:t>
      </w:r>
    </w:p>
    <w:p>
      <w:pPr>
        <w:widowControl/>
        <w:jc w:val="left"/>
        <w:rPr>
          <w:rFonts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q</w:t>
      </w:r>
      <w:r>
        <w:rPr>
          <w:rFonts w:hint="eastAsia" w:ascii="宋体" w:hAnsi="宋体" w:eastAsia="宋体" w:cs="宋体"/>
          <w:color w:val="000000"/>
          <w:kern w:val="0"/>
          <w:sz w:val="28"/>
          <w:szCs w:val="28"/>
          <w:vertAlign w:val="subscript"/>
          <w:lang w:bidi="ar"/>
        </w:rPr>
        <w:t>t</w:t>
      </w:r>
      <w:r>
        <w:rPr>
          <w:rFonts w:hint="eastAsia" w:ascii="宋体" w:hAnsi="宋体" w:eastAsia="宋体" w:cs="宋体"/>
          <w:color w:val="000000"/>
          <w:kern w:val="0"/>
          <w:sz w:val="28"/>
          <w:szCs w:val="28"/>
          <w:lang w:bidi="ar"/>
        </w:rPr>
        <w:t xml:space="preserve">——-管道总的外部压力; </w:t>
      </w:r>
    </w:p>
    <w:p>
      <w:pPr>
        <w:widowControl/>
        <w:jc w:val="left"/>
        <w:rPr>
          <w:rFonts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W</w:t>
      </w:r>
      <w:r>
        <w:rPr>
          <w:rFonts w:hint="eastAsia" w:ascii="宋体" w:hAnsi="宋体" w:eastAsia="宋体" w:cs="宋体"/>
          <w:color w:val="000000"/>
          <w:kern w:val="0"/>
          <w:sz w:val="28"/>
          <w:szCs w:val="28"/>
          <w:vertAlign w:val="subscript"/>
          <w:lang w:bidi="ar"/>
        </w:rPr>
        <w:t>s</w:t>
      </w:r>
      <w:r>
        <w:rPr>
          <w:rFonts w:hint="eastAsia" w:ascii="宋体" w:hAnsi="宋体" w:eastAsia="宋体" w:cs="宋体"/>
          <w:color w:val="000000"/>
          <w:kern w:val="0"/>
          <w:sz w:val="28"/>
          <w:szCs w:val="28"/>
          <w:lang w:bidi="ar"/>
        </w:rPr>
        <w:t xml:space="preserve">——-活荷载。 </w:t>
      </w:r>
    </w:p>
    <w:p>
      <w:pPr>
        <w:widowControl/>
        <w:jc w:val="left"/>
        <w:rPr>
          <w:rFonts w:ascii="宋体" w:hAnsi="宋体" w:eastAsia="宋体" w:cs="宋体"/>
          <w:sz w:val="28"/>
          <w:szCs w:val="28"/>
        </w:rPr>
      </w:pPr>
      <w:r>
        <w:rPr>
          <w:rFonts w:hint="eastAsia" w:ascii="宋体" w:hAnsi="宋体" w:eastAsia="宋体" w:cs="宋体"/>
          <w:color w:val="000000"/>
          <w:kern w:val="0"/>
          <w:sz w:val="28"/>
          <w:szCs w:val="28"/>
          <w:lang w:bidi="ar"/>
        </w:rPr>
        <w:t xml:space="preserve">2.2.4 模量和强度 </w:t>
      </w:r>
    </w:p>
    <w:p>
      <w:pPr>
        <w:widowControl/>
        <w:jc w:val="left"/>
        <w:rPr>
          <w:rFonts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 xml:space="preserve">E—内衬管道的长期弹性模量; </w:t>
      </w:r>
    </w:p>
    <w:p>
      <w:pPr>
        <w:widowControl/>
        <w:jc w:val="left"/>
        <w:rPr>
          <w:rFonts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E</w:t>
      </w:r>
      <w:r>
        <w:rPr>
          <w:rFonts w:hint="eastAsia" w:ascii="宋体" w:hAnsi="宋体" w:eastAsia="宋体" w:cs="宋体"/>
          <w:color w:val="000000"/>
          <w:kern w:val="0"/>
          <w:sz w:val="28"/>
          <w:szCs w:val="28"/>
          <w:vertAlign w:val="subscript"/>
          <w:lang w:bidi="ar"/>
        </w:rPr>
        <w:t>L</w:t>
      </w:r>
      <w:r>
        <w:rPr>
          <w:rFonts w:hint="eastAsia" w:ascii="宋体" w:hAnsi="宋体" w:eastAsia="宋体" w:cs="宋体"/>
          <w:color w:val="000000"/>
          <w:kern w:val="0"/>
          <w:sz w:val="28"/>
          <w:szCs w:val="28"/>
          <w:lang w:bidi="ar"/>
        </w:rPr>
        <w:t xml:space="preserve">长期弹性模量; </w:t>
      </w:r>
    </w:p>
    <w:p>
      <w:pPr>
        <w:widowControl/>
        <w:jc w:val="left"/>
        <w:rPr>
          <w:rFonts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E’</w:t>
      </w:r>
      <w:r>
        <w:rPr>
          <w:rFonts w:hint="eastAsia" w:ascii="宋体" w:hAnsi="宋体" w:eastAsia="宋体" w:cs="宋体"/>
          <w:color w:val="000000"/>
          <w:kern w:val="0"/>
          <w:sz w:val="28"/>
          <w:szCs w:val="28"/>
          <w:vertAlign w:val="subscript"/>
          <w:lang w:bidi="ar"/>
        </w:rPr>
        <w:t>S</w:t>
      </w:r>
      <w:r>
        <w:rPr>
          <w:rFonts w:hint="eastAsia" w:ascii="宋体" w:hAnsi="宋体" w:eastAsia="宋体" w:cs="宋体"/>
          <w:color w:val="000000"/>
          <w:kern w:val="0"/>
          <w:sz w:val="28"/>
          <w:szCs w:val="28"/>
          <w:lang w:bidi="ar"/>
        </w:rPr>
        <w:t>——管侧土综合变形模量;</w:t>
      </w:r>
    </w:p>
    <w:p>
      <w:pPr>
        <w:widowControl/>
        <w:jc w:val="left"/>
        <w:rPr>
          <w:rFonts w:ascii="宋体" w:hAnsi="宋体" w:eastAsia="宋体" w:cs="宋体"/>
          <w:sz w:val="28"/>
          <w:szCs w:val="28"/>
        </w:rPr>
      </w:pPr>
      <w:r>
        <w:rPr>
          <w:rFonts w:hint="eastAsia" w:ascii="宋体" w:hAnsi="宋体" w:eastAsia="宋体" w:cs="宋体"/>
          <w:color w:val="000000"/>
          <w:kern w:val="0"/>
          <w:sz w:val="28"/>
          <w:szCs w:val="28"/>
          <w:lang w:bidi="ar"/>
        </w:rPr>
        <w:t xml:space="preserve">σ——-管材的屈服拉伸强度; </w:t>
      </w:r>
    </w:p>
    <w:p>
      <w:pPr>
        <w:widowControl/>
        <w:jc w:val="left"/>
        <w:rPr>
          <w:rFonts w:ascii="宋体" w:hAnsi="宋体" w:eastAsia="宋体" w:cs="宋体"/>
          <w:sz w:val="28"/>
          <w:szCs w:val="28"/>
        </w:rPr>
      </w:pPr>
      <w:r>
        <w:rPr>
          <w:rFonts w:hint="eastAsia" w:ascii="宋体" w:hAnsi="宋体" w:eastAsia="宋体" w:cs="宋体"/>
          <w:color w:val="000000"/>
          <w:kern w:val="0"/>
          <w:sz w:val="28"/>
          <w:szCs w:val="28"/>
          <w:lang w:bidi="ar"/>
        </w:rPr>
        <w:t>σ</w:t>
      </w:r>
      <w:r>
        <w:rPr>
          <w:rFonts w:hint="eastAsia" w:ascii="宋体" w:hAnsi="宋体" w:eastAsia="宋体" w:cs="宋体"/>
          <w:color w:val="000000"/>
          <w:kern w:val="0"/>
          <w:sz w:val="28"/>
          <w:szCs w:val="28"/>
          <w:vertAlign w:val="subscript"/>
          <w:lang w:bidi="ar"/>
        </w:rPr>
        <w:t>L</w:t>
      </w:r>
      <w:r>
        <w:rPr>
          <w:rFonts w:hint="eastAsia" w:ascii="宋体" w:hAnsi="宋体" w:eastAsia="宋体" w:cs="宋体"/>
          <w:color w:val="000000"/>
          <w:kern w:val="0"/>
          <w:sz w:val="28"/>
          <w:szCs w:val="28"/>
          <w:lang w:bidi="ar"/>
        </w:rPr>
        <w:t xml:space="preserve">———-内衬管道的长期弯曲强度; </w:t>
      </w:r>
    </w:p>
    <w:p>
      <w:pPr>
        <w:widowControl/>
        <w:jc w:val="left"/>
        <w:rPr>
          <w:rFonts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σ</w:t>
      </w:r>
      <w:r>
        <w:rPr>
          <w:rFonts w:hint="eastAsia" w:ascii="宋体" w:hAnsi="宋体" w:eastAsia="宋体" w:cs="宋体"/>
          <w:color w:val="000000"/>
          <w:kern w:val="0"/>
          <w:sz w:val="28"/>
          <w:szCs w:val="28"/>
          <w:vertAlign w:val="subscript"/>
          <w:lang w:bidi="ar"/>
        </w:rPr>
        <w:t>TL</w:t>
      </w:r>
      <w:r>
        <w:rPr>
          <w:rFonts w:hint="eastAsia" w:ascii="宋体" w:hAnsi="宋体" w:eastAsia="宋体" w:cs="宋体"/>
          <w:color w:val="000000"/>
          <w:kern w:val="0"/>
          <w:sz w:val="28"/>
          <w:szCs w:val="28"/>
          <w:lang w:bidi="ar"/>
        </w:rPr>
        <w:t xml:space="preserve">———-内衬材料的长期抗拉强度。 </w:t>
      </w:r>
    </w:p>
    <w:p>
      <w:pPr>
        <w:widowControl/>
        <w:jc w:val="left"/>
        <w:rPr>
          <w:rFonts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 xml:space="preserve">2.2.5 其他符号 </w:t>
      </w:r>
    </w:p>
    <w:p>
      <w:pPr>
        <w:widowControl/>
        <w:jc w:val="left"/>
        <w:rPr>
          <w:rFonts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 xml:space="preserve">B———管道修复前后过流能力比; </w:t>
      </w:r>
    </w:p>
    <w:p>
      <w:pPr>
        <w:widowControl/>
        <w:jc w:val="left"/>
        <w:rPr>
          <w:rFonts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 xml:space="preserve">Q——流量; </w:t>
      </w:r>
    </w:p>
    <w:p>
      <w:pPr>
        <w:widowControl/>
        <w:jc w:val="left"/>
        <w:rPr>
          <w:rFonts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Q</w:t>
      </w:r>
      <w:r>
        <w:rPr>
          <w:rFonts w:hint="eastAsia" w:ascii="宋体" w:hAnsi="宋体" w:eastAsia="宋体" w:cs="宋体"/>
          <w:color w:val="000000"/>
          <w:kern w:val="0"/>
          <w:sz w:val="28"/>
          <w:szCs w:val="28"/>
          <w:vertAlign w:val="subscript"/>
          <w:lang w:bidi="ar"/>
        </w:rPr>
        <w:t>e</w:t>
      </w:r>
      <w:r>
        <w:rPr>
          <w:rFonts w:hint="eastAsia" w:ascii="宋体" w:hAnsi="宋体" w:eastAsia="宋体" w:cs="宋体"/>
          <w:color w:val="000000"/>
          <w:kern w:val="0"/>
          <w:sz w:val="28"/>
          <w:szCs w:val="28"/>
          <w:lang w:bidi="ar"/>
        </w:rPr>
        <w:t xml:space="preserve">—允许渗水量; </w:t>
      </w:r>
    </w:p>
    <w:p>
      <w:pPr>
        <w:widowControl/>
        <w:jc w:val="left"/>
        <w:rPr>
          <w:rFonts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V</w:t>
      </w:r>
      <w:r>
        <w:rPr>
          <w:rFonts w:hint="eastAsia" w:ascii="宋体" w:hAnsi="宋体" w:eastAsia="宋体" w:cs="宋体"/>
          <w:color w:val="000000"/>
          <w:kern w:val="0"/>
          <w:sz w:val="28"/>
          <w:szCs w:val="28"/>
          <w:vertAlign w:val="subscript"/>
          <w:lang w:bidi="ar"/>
        </w:rPr>
        <w:t>e</w:t>
      </w:r>
      <w:r>
        <w:rPr>
          <w:rFonts w:hint="eastAsia" w:ascii="宋体" w:hAnsi="宋体" w:eastAsia="宋体" w:cs="宋体"/>
          <w:color w:val="000000"/>
          <w:kern w:val="0"/>
          <w:sz w:val="28"/>
          <w:szCs w:val="28"/>
          <w:lang w:bidi="ar"/>
        </w:rPr>
        <w:t xml:space="preserve">—渗漏速率; </w:t>
      </w:r>
    </w:p>
    <w:p>
      <w:pPr>
        <w:widowControl/>
        <w:jc w:val="left"/>
        <w:rPr>
          <w:rFonts w:ascii="宋体" w:hAnsi="宋体" w:eastAsia="宋体" w:cs="宋体"/>
          <w:color w:val="000000"/>
          <w:kern w:val="0"/>
          <w:sz w:val="28"/>
          <w:szCs w:val="28"/>
          <w:lang w:bidi="ar"/>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宋体" w:hAnsi="宋体" w:eastAsia="宋体" w:cs="宋体"/>
          <w:color w:val="000000"/>
          <w:kern w:val="0"/>
          <w:sz w:val="28"/>
          <w:szCs w:val="28"/>
          <w:lang w:bidi="ar"/>
        </w:rPr>
        <w:t xml:space="preserve">γ---土的重度。 </w:t>
      </w:r>
    </w:p>
    <w:p>
      <w:pPr>
        <w:jc w:val="center"/>
        <w:outlineLvl w:val="0"/>
        <w:rPr>
          <w:rFonts w:ascii="宋体" w:hAnsi="宋体" w:eastAsia="宋体" w:cs="宋体"/>
          <w:sz w:val="28"/>
          <w:szCs w:val="28"/>
          <w:shd w:val="clear" w:color="auto" w:fill="FFFFFF"/>
        </w:rPr>
      </w:pPr>
      <w:bookmarkStart w:id="4" w:name="_Toc18984"/>
      <w:r>
        <w:rPr>
          <w:rFonts w:hint="eastAsia" w:ascii="宋体" w:hAnsi="宋体" w:eastAsia="宋体" w:cs="宋体"/>
          <w:sz w:val="28"/>
          <w:szCs w:val="28"/>
          <w:shd w:val="clear" w:color="auto" w:fill="FFFFFF"/>
        </w:rPr>
        <w:t>3 基本规定</w:t>
      </w:r>
      <w:bookmarkEnd w:id="4"/>
    </w:p>
    <w:p>
      <w:pPr>
        <w:jc w:val="center"/>
        <w:outlineLvl w:val="1"/>
        <w:rPr>
          <w:rFonts w:ascii="宋体" w:hAnsi="宋体" w:eastAsia="宋体" w:cs="宋体"/>
          <w:sz w:val="28"/>
          <w:szCs w:val="28"/>
          <w:shd w:val="clear" w:color="auto" w:fill="FFFFFF"/>
        </w:rPr>
      </w:pPr>
      <w:bookmarkStart w:id="5" w:name="_Toc24814"/>
      <w:r>
        <w:rPr>
          <w:rFonts w:hint="eastAsia" w:ascii="宋体" w:hAnsi="宋体" w:eastAsia="宋体" w:cs="宋体"/>
          <w:sz w:val="28"/>
          <w:szCs w:val="28"/>
          <w:shd w:val="clear" w:color="auto" w:fill="FFFFFF"/>
        </w:rPr>
        <w:t>3.1 一般规定</w:t>
      </w:r>
      <w:bookmarkEnd w:id="5"/>
    </w:p>
    <w:p>
      <w:pPr>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3.1.1 从事城镇公共给排水管道非开挖修复的设计、施工单位应具备相应的资质，人员应经专业培训。</w:t>
      </w:r>
    </w:p>
    <w:p>
      <w:pPr>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3.1.2 当施工需进行局部开挖时，开挖前应取得相关部门的批准。</w:t>
      </w:r>
    </w:p>
    <w:p>
      <w:pPr>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3.1.3 非开挖修复更新工程所产生的污物、废弃物、噪声及振动等应符合国家有关环境保护的规定。</w:t>
      </w:r>
    </w:p>
    <w:p>
      <w:pPr>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3.1.4 非开挖修复工程应在验收合格后投入使用。</w:t>
      </w:r>
    </w:p>
    <w:p>
      <w:pPr>
        <w:jc w:val="center"/>
        <w:outlineLvl w:val="1"/>
        <w:rPr>
          <w:rFonts w:ascii="宋体" w:hAnsi="宋体" w:eastAsia="宋体" w:cs="宋体"/>
          <w:sz w:val="28"/>
          <w:szCs w:val="28"/>
          <w:shd w:val="clear" w:color="auto" w:fill="FFFFFF"/>
        </w:rPr>
      </w:pPr>
      <w:bookmarkStart w:id="6" w:name="_Toc29264"/>
      <w:r>
        <w:rPr>
          <w:rFonts w:hint="eastAsia" w:ascii="宋体" w:hAnsi="宋体" w:eastAsia="宋体" w:cs="宋体"/>
          <w:sz w:val="28"/>
          <w:szCs w:val="28"/>
          <w:shd w:val="clear" w:color="auto" w:fill="FFFFFF"/>
        </w:rPr>
        <w:t>3.2 给水管道</w:t>
      </w:r>
      <w:bookmarkEnd w:id="6"/>
    </w:p>
    <w:p>
      <w:pPr>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3.2.1 新建道路及交通繁忙、支管弯管少、不易开挖等地区给水管道的修复更新，宜选用非开挖修复技术。</w:t>
      </w:r>
    </w:p>
    <w:p>
      <w:pPr>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3.2.2 管道结构性修复的设计使用年限不应低于50年；半结构性和非结构性修复的设计使用年限不宜低于原有管道的剩余设计使用年限。</w:t>
      </w:r>
    </w:p>
    <w:p>
      <w:pPr>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3.2.3 非开挖修复更新工程所用材料应符合国家现行有关标准的规定或设计要求，涉及饮用水的产品应符合现行国家标准《生活饮用水输配水设备及防护材料的安全性评价标准》GB/T 17219的有关规定。</w:t>
      </w:r>
    </w:p>
    <w:p>
      <w:pPr>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3.2.4 非开挖修复更新工程检测、施工过程中应采取安全措施，并应符合现行行业标准《城镇供水管网运行、维护及安全技术规程》CJJ 207的有关规定。</w:t>
      </w:r>
    </w:p>
    <w:p>
      <w:pPr>
        <w:jc w:val="center"/>
        <w:outlineLvl w:val="1"/>
        <w:rPr>
          <w:rFonts w:ascii="宋体" w:hAnsi="宋体" w:eastAsia="宋体" w:cs="宋体"/>
          <w:sz w:val="28"/>
          <w:szCs w:val="28"/>
          <w:shd w:val="clear" w:color="auto" w:fill="FFFFFF"/>
        </w:rPr>
      </w:pPr>
      <w:bookmarkStart w:id="7" w:name="_Toc22074"/>
      <w:r>
        <w:rPr>
          <w:rFonts w:hint="eastAsia" w:ascii="宋体" w:hAnsi="宋体" w:eastAsia="宋体" w:cs="宋体"/>
          <w:sz w:val="28"/>
          <w:szCs w:val="28"/>
          <w:shd w:val="clear" w:color="auto" w:fill="FFFFFF"/>
        </w:rPr>
        <w:t>3.3 排水管道</w:t>
      </w:r>
      <w:bookmarkEnd w:id="7"/>
    </w:p>
    <w:p>
      <w:pPr>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3.3.1 敷设于交通繁忙、新建道路、环境敏感等地区的排水管道的修复更新应优先选用非开挖修复更新技术。</w:t>
      </w:r>
    </w:p>
    <w:p>
      <w:pPr>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3.3.2 管道结构性修复更新后的使用期限不得低于50年；利用原有管道结构进行半结构性修复的管道，其设计使用年限应按原有管道结构的剩余设计使用期限确定，对于混凝土管道，半结构性修复后的最长设计使用年限不宜超过30年。</w:t>
      </w:r>
    </w:p>
    <w:p>
      <w:pPr>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3.3.3 非开挖修复更新工程所用的管材、管件、构（配）件等材料应符合国家现行标准，并应具有质量合格证书、性能检测报告和使用说明书。</w:t>
      </w:r>
    </w:p>
    <w:p>
      <w:pPr>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3.3.4 非开挖修复更新工程施工时应采取安全措施，并应符合现行行业标准《城镇排水管道维护安全技术规程》CJJ 6的有关规定。</w:t>
      </w:r>
    </w:p>
    <w:p>
      <w:pPr>
        <w:widowControl/>
        <w:jc w:val="left"/>
        <w:rPr>
          <w:rFonts w:hint="eastAsia" w:ascii="宋体" w:hAnsi="宋体" w:eastAsia="宋体" w:cs="宋体"/>
          <w:sz w:val="28"/>
          <w:szCs w:val="28"/>
          <w:shd w:val="clear" w:color="auto" w:fill="FFFFFF"/>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宋体" w:hAnsi="宋体" w:eastAsia="宋体" w:cs="宋体"/>
          <w:sz w:val="28"/>
          <w:szCs w:val="28"/>
          <w:shd w:val="clear" w:color="auto" w:fill="FFFFFF"/>
        </w:rPr>
        <w:t>3.3.5 管道修复更新完成后，应对内衬管与检查井的接口处进行处理。</w:t>
      </w:r>
    </w:p>
    <w:p>
      <w:pPr>
        <w:pStyle w:val="3"/>
        <w:spacing w:after="312" w:afterLines="100"/>
        <w:outlineLvl w:val="0"/>
        <w:rPr>
          <w:rFonts w:ascii="宋体" w:hAnsi="宋体" w:eastAsia="宋体" w:cs="宋体"/>
          <w:b w:val="0"/>
          <w:sz w:val="28"/>
          <w:szCs w:val="28"/>
        </w:rPr>
      </w:pPr>
      <w:bookmarkStart w:id="8" w:name="_Toc91086143"/>
      <w:bookmarkStart w:id="9" w:name="_Toc91086567"/>
      <w:bookmarkStart w:id="10" w:name="_Toc22197"/>
      <w:bookmarkStart w:id="11" w:name="_Toc107172350"/>
      <w:r>
        <w:rPr>
          <w:rFonts w:hint="eastAsia" w:ascii="宋体" w:hAnsi="宋体" w:eastAsia="宋体" w:cs="宋体"/>
          <w:b w:val="0"/>
          <w:sz w:val="28"/>
          <w:szCs w:val="28"/>
        </w:rPr>
        <w:t xml:space="preserve">4 </w:t>
      </w:r>
      <w:bookmarkEnd w:id="8"/>
      <w:bookmarkEnd w:id="9"/>
      <w:r>
        <w:rPr>
          <w:rFonts w:hint="eastAsia" w:ascii="宋体" w:hAnsi="宋体" w:eastAsia="宋体" w:cs="宋体"/>
          <w:b w:val="0"/>
          <w:sz w:val="28"/>
          <w:szCs w:val="28"/>
        </w:rPr>
        <w:t>材料</w:t>
      </w:r>
      <w:bookmarkEnd w:id="10"/>
      <w:bookmarkEnd w:id="11"/>
    </w:p>
    <w:p>
      <w:pPr>
        <w:keepNext/>
        <w:keepLines/>
        <w:spacing w:before="156" w:beforeLines="50" w:after="156" w:afterLines="50"/>
        <w:jc w:val="center"/>
        <w:outlineLvl w:val="1"/>
        <w:rPr>
          <w:rFonts w:ascii="宋体" w:hAnsi="宋体" w:eastAsia="宋体" w:cs="宋体"/>
          <w:sz w:val="28"/>
          <w:szCs w:val="28"/>
        </w:rPr>
      </w:pPr>
      <w:bookmarkStart w:id="12" w:name="_Toc13130"/>
      <w:r>
        <w:rPr>
          <w:rFonts w:hint="eastAsia" w:ascii="宋体" w:hAnsi="宋体" w:eastAsia="宋体" w:cs="宋体"/>
          <w:sz w:val="28"/>
          <w:szCs w:val="28"/>
        </w:rPr>
        <w:t>4.</w:t>
      </w:r>
      <w:r>
        <w:rPr>
          <w:rFonts w:hint="eastAsia" w:ascii="宋体" w:hAnsi="宋体" w:eastAsia="宋体" w:cs="宋体"/>
          <w:sz w:val="28"/>
          <w:szCs w:val="28"/>
          <w:lang w:val="en-US" w:eastAsia="zh-CN"/>
        </w:rPr>
        <w:t>1</w:t>
      </w:r>
      <w:r>
        <w:rPr>
          <w:rFonts w:hint="eastAsia" w:ascii="宋体" w:hAnsi="宋体" w:eastAsia="宋体" w:cs="宋体"/>
          <w:sz w:val="28"/>
          <w:szCs w:val="28"/>
        </w:rPr>
        <w:t xml:space="preserve"> 原位固化法</w:t>
      </w:r>
      <w:bookmarkEnd w:id="12"/>
    </w:p>
    <w:p>
      <w:pPr>
        <w:keepNext/>
        <w:keepLines/>
        <w:spacing w:before="156" w:beforeLines="50" w:after="156" w:afterLines="50"/>
        <w:outlineLvl w:val="9"/>
        <w:rPr>
          <w:rFonts w:ascii="宋体" w:hAnsi="宋体" w:eastAsia="宋体" w:cs="宋体"/>
          <w:sz w:val="28"/>
          <w:szCs w:val="28"/>
        </w:rPr>
      </w:pPr>
      <w:r>
        <w:rPr>
          <w:rFonts w:hint="eastAsia" w:ascii="宋体" w:hAnsi="宋体" w:eastAsia="宋体" w:cs="宋体"/>
          <w:sz w:val="28"/>
          <w:szCs w:val="28"/>
        </w:rPr>
        <w:t>4.</w:t>
      </w:r>
      <w:r>
        <w:rPr>
          <w:rFonts w:hint="eastAsia" w:ascii="宋体" w:hAnsi="宋体" w:eastAsia="宋体" w:cs="宋体"/>
          <w:sz w:val="28"/>
          <w:szCs w:val="28"/>
          <w:lang w:val="en-US" w:eastAsia="zh-CN"/>
        </w:rPr>
        <w:t>1</w:t>
      </w:r>
      <w:r>
        <w:rPr>
          <w:rFonts w:hint="eastAsia" w:ascii="宋体" w:hAnsi="宋体" w:eastAsia="宋体" w:cs="宋体"/>
          <w:sz w:val="28"/>
          <w:szCs w:val="28"/>
        </w:rPr>
        <w:t>.1 CIPP常温固化翻转内衬法所用材料应符合下列规定：</w:t>
      </w:r>
    </w:p>
    <w:p>
      <w:pPr>
        <w:ind w:firstLine="560" w:firstLineChars="200"/>
        <w:rPr>
          <w:rFonts w:ascii="宋体" w:hAnsi="宋体" w:eastAsia="宋体" w:cs="宋体"/>
          <w:sz w:val="28"/>
          <w:szCs w:val="28"/>
        </w:rPr>
      </w:pPr>
      <w:r>
        <w:rPr>
          <w:rFonts w:hint="eastAsia" w:ascii="宋体" w:hAnsi="宋体" w:eastAsia="宋体" w:cs="宋体"/>
          <w:sz w:val="28"/>
          <w:szCs w:val="28"/>
        </w:rPr>
        <w:t>1管状复合材料和黏合剂包装应完好，且包装上应标明涂料制造厂家名称、产品名称、型号、批号、产品数量、及生产日期等信息；</w:t>
      </w:r>
    </w:p>
    <w:p>
      <w:pPr>
        <w:ind w:firstLine="560" w:firstLineChars="200"/>
        <w:rPr>
          <w:rFonts w:ascii="宋体" w:hAnsi="宋体" w:eastAsia="宋体" w:cs="宋体"/>
          <w:sz w:val="28"/>
          <w:szCs w:val="28"/>
        </w:rPr>
      </w:pPr>
      <w:r>
        <w:rPr>
          <w:rFonts w:hint="eastAsia" w:ascii="宋体" w:hAnsi="宋体" w:eastAsia="宋体" w:cs="宋体"/>
          <w:sz w:val="28"/>
          <w:szCs w:val="28"/>
        </w:rPr>
        <w:t>2管状复合材料和固化后的黏合剂应通过检测，取得省市级以上的《国产涉及饮用水卫生安全产品卫生许可批件》或省市级疾病预防控制中心的检验报告；</w:t>
      </w:r>
    </w:p>
    <w:p>
      <w:pPr>
        <w:ind w:firstLine="560" w:firstLineChars="200"/>
        <w:rPr>
          <w:rFonts w:ascii="宋体" w:hAnsi="宋体" w:eastAsia="宋体" w:cs="宋体"/>
          <w:sz w:val="28"/>
          <w:szCs w:val="28"/>
        </w:rPr>
      </w:pPr>
      <w:r>
        <w:rPr>
          <w:rFonts w:hint="eastAsia" w:ascii="宋体" w:hAnsi="宋体" w:eastAsia="宋体" w:cs="宋体"/>
          <w:sz w:val="28"/>
          <w:szCs w:val="28"/>
        </w:rPr>
        <w:t>3常温固化翻转内衬法修复用管状复合材料应符合下列规定:</w:t>
      </w:r>
    </w:p>
    <w:p>
      <w:pPr>
        <w:ind w:firstLine="560" w:firstLineChars="200"/>
        <w:rPr>
          <w:rFonts w:ascii="宋体" w:hAnsi="宋体" w:eastAsia="宋体" w:cs="宋体"/>
          <w:sz w:val="28"/>
          <w:szCs w:val="28"/>
        </w:rPr>
      </w:pPr>
      <w:r>
        <w:rPr>
          <w:rFonts w:hint="eastAsia" w:ascii="宋体" w:hAnsi="宋体" w:eastAsia="宋体" w:cs="宋体"/>
          <w:sz w:val="28"/>
          <w:szCs w:val="28"/>
        </w:rPr>
        <w:t>1）纺织基材应使用无缝管状织物,膜材应为耐磨弹性高分子材料;基材与膜材应互相浸渍热固结合,一次成型且无搭接。</w:t>
      </w:r>
    </w:p>
    <w:p>
      <w:pPr>
        <w:ind w:firstLine="560" w:firstLineChars="200"/>
        <w:rPr>
          <w:rFonts w:ascii="宋体" w:hAnsi="宋体" w:eastAsia="宋体" w:cs="宋体"/>
          <w:sz w:val="28"/>
          <w:szCs w:val="28"/>
        </w:rPr>
      </w:pPr>
      <w:r>
        <w:rPr>
          <w:rFonts w:hint="eastAsia" w:ascii="宋体" w:hAnsi="宋体" w:eastAsia="宋体" w:cs="宋体"/>
          <w:sz w:val="28"/>
          <w:szCs w:val="28"/>
        </w:rPr>
        <w:t>2）应具有足够的拉伸强度和断裂伸长率。</w:t>
      </w:r>
    </w:p>
    <w:p>
      <w:pPr>
        <w:ind w:firstLine="560" w:firstLineChars="200"/>
        <w:rPr>
          <w:rFonts w:ascii="宋体" w:hAnsi="宋体" w:eastAsia="宋体" w:cs="宋体"/>
          <w:sz w:val="28"/>
          <w:szCs w:val="28"/>
        </w:rPr>
      </w:pPr>
      <w:r>
        <w:rPr>
          <w:rFonts w:hint="eastAsia" w:ascii="宋体" w:hAnsi="宋体" w:eastAsia="宋体" w:cs="宋体"/>
          <w:sz w:val="28"/>
          <w:szCs w:val="28"/>
        </w:rPr>
        <w:t>4每一批次的管状复合内衬材料应按照GB/T 3923.1进行拉伸性能测试，测试结果应符合表4.5.1-1要求。</w:t>
      </w:r>
    </w:p>
    <w:p>
      <w:pPr>
        <w:jc w:val="center"/>
        <w:rPr>
          <w:rFonts w:ascii="宋体" w:hAnsi="宋体" w:eastAsia="宋体" w:cs="宋体"/>
          <w:color w:val="000000"/>
          <w:kern w:val="0"/>
          <w:sz w:val="24"/>
        </w:rPr>
      </w:pPr>
      <w:r>
        <w:rPr>
          <w:rFonts w:hint="eastAsia" w:ascii="宋体" w:hAnsi="宋体" w:eastAsia="宋体" w:cs="宋体"/>
          <w:color w:val="000000"/>
          <w:kern w:val="0"/>
          <w:sz w:val="24"/>
        </w:rPr>
        <w:t>表</w:t>
      </w:r>
      <w:r>
        <w:rPr>
          <w:rFonts w:hint="eastAsia" w:ascii="宋体" w:hAnsi="宋体" w:eastAsia="宋体" w:cs="宋体"/>
          <w:sz w:val="24"/>
        </w:rPr>
        <w:t>4.5.1-1</w:t>
      </w:r>
      <w:r>
        <w:rPr>
          <w:rFonts w:hint="eastAsia" w:ascii="宋体" w:hAnsi="宋体" w:eastAsia="宋体" w:cs="宋体"/>
          <w:color w:val="000000"/>
          <w:kern w:val="0"/>
          <w:sz w:val="24"/>
        </w:rPr>
        <w:t xml:space="preserve"> 管状复合内衬材料拉伸性能要求</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984"/>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tcPr>
          <w:p>
            <w:pPr>
              <w:jc w:val="center"/>
              <w:rPr>
                <w:rFonts w:ascii="宋体" w:hAnsi="宋体" w:eastAsia="宋体" w:cs="宋体"/>
                <w:color w:val="000000"/>
                <w:sz w:val="24"/>
              </w:rPr>
            </w:pPr>
          </w:p>
        </w:tc>
        <w:tc>
          <w:tcPr>
            <w:tcW w:w="1984" w:type="dxa"/>
          </w:tcPr>
          <w:p>
            <w:pPr>
              <w:jc w:val="center"/>
              <w:rPr>
                <w:rFonts w:ascii="宋体" w:hAnsi="宋体" w:eastAsia="宋体" w:cs="宋体"/>
                <w:color w:val="000000"/>
                <w:sz w:val="24"/>
                <w:lang w:eastAsia="zh-TW"/>
              </w:rPr>
            </w:pPr>
            <w:r>
              <w:rPr>
                <w:rFonts w:hint="eastAsia" w:ascii="宋体" w:hAnsi="宋体" w:eastAsia="宋体" w:cs="宋体"/>
                <w:color w:val="000000"/>
                <w:sz w:val="24"/>
                <w:lang w:eastAsia="zh-TW"/>
              </w:rPr>
              <w:t>断裂强度</w:t>
            </w:r>
          </w:p>
          <w:p>
            <w:pPr>
              <w:jc w:val="center"/>
              <w:rPr>
                <w:rFonts w:ascii="宋体" w:hAnsi="宋体" w:eastAsia="宋体" w:cs="宋体"/>
                <w:color w:val="000000"/>
                <w:sz w:val="24"/>
                <w:lang w:eastAsia="zh-TW"/>
              </w:rPr>
            </w:pPr>
            <w:r>
              <w:rPr>
                <w:rFonts w:hint="eastAsia" w:ascii="宋体" w:hAnsi="宋体" w:eastAsia="宋体" w:cs="宋体"/>
                <w:color w:val="000000"/>
                <w:sz w:val="24"/>
                <w:lang w:eastAsia="zh-TW"/>
              </w:rPr>
              <w:t>N/CM</w:t>
            </w:r>
          </w:p>
        </w:tc>
        <w:tc>
          <w:tcPr>
            <w:tcW w:w="1843" w:type="dxa"/>
          </w:tcPr>
          <w:p>
            <w:pPr>
              <w:jc w:val="center"/>
              <w:rPr>
                <w:rFonts w:ascii="宋体" w:hAnsi="宋体" w:eastAsia="宋体" w:cs="宋体"/>
                <w:color w:val="000000"/>
                <w:sz w:val="24"/>
                <w:lang w:eastAsia="zh-TW"/>
              </w:rPr>
            </w:pPr>
            <w:r>
              <w:rPr>
                <w:rFonts w:hint="eastAsia" w:ascii="宋体" w:hAnsi="宋体" w:eastAsia="宋体" w:cs="宋体"/>
                <w:color w:val="000000"/>
                <w:sz w:val="24"/>
                <w:lang w:eastAsia="zh-TW"/>
              </w:rPr>
              <w:t>断裂伸长率</w:t>
            </w:r>
          </w:p>
          <w:p>
            <w:pPr>
              <w:jc w:val="center"/>
              <w:rPr>
                <w:rFonts w:ascii="宋体" w:hAnsi="宋体" w:eastAsia="宋体" w:cs="宋体"/>
                <w:color w:val="000000"/>
                <w:sz w:val="24"/>
                <w:lang w:eastAsia="zh-TW"/>
              </w:rPr>
            </w:pPr>
            <w:r>
              <w:rPr>
                <w:rFonts w:hint="eastAsia" w:ascii="宋体" w:hAnsi="宋体" w:eastAsia="宋体" w:cs="宋体"/>
                <w:color w:val="000000"/>
                <w:sz w:val="24"/>
                <w:lang w:eastAsia="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tcPr>
          <w:p>
            <w:pPr>
              <w:jc w:val="center"/>
              <w:rPr>
                <w:rFonts w:ascii="宋体" w:hAnsi="宋体" w:eastAsia="宋体" w:cs="宋体"/>
                <w:color w:val="000000"/>
                <w:sz w:val="24"/>
                <w:lang w:eastAsia="zh-TW"/>
              </w:rPr>
            </w:pPr>
            <w:r>
              <w:rPr>
                <w:rFonts w:hint="eastAsia" w:ascii="宋体" w:hAnsi="宋体" w:eastAsia="宋体" w:cs="宋体"/>
                <w:color w:val="000000"/>
                <w:sz w:val="24"/>
                <w:lang w:eastAsia="zh-TW"/>
              </w:rPr>
              <w:t>经向</w:t>
            </w:r>
          </w:p>
        </w:tc>
        <w:tc>
          <w:tcPr>
            <w:tcW w:w="1984" w:type="dxa"/>
          </w:tcPr>
          <w:p>
            <w:pPr>
              <w:widowControl/>
              <w:jc w:val="center"/>
              <w:rPr>
                <w:rFonts w:ascii="宋体" w:hAnsi="宋体" w:eastAsia="宋体" w:cs="宋体"/>
                <w:color w:val="000000"/>
                <w:kern w:val="0"/>
                <w:sz w:val="24"/>
              </w:rPr>
            </w:pPr>
            <w:r>
              <w:rPr>
                <w:rFonts w:hint="eastAsia" w:ascii="宋体" w:hAnsi="宋体" w:eastAsia="宋体" w:cs="宋体"/>
                <w:color w:val="000000"/>
                <w:sz w:val="24"/>
                <w:lang w:eastAsia="zh-TW"/>
              </w:rPr>
              <w:t>≥800</w:t>
            </w:r>
          </w:p>
        </w:tc>
        <w:tc>
          <w:tcPr>
            <w:tcW w:w="1843" w:type="dxa"/>
          </w:tcPr>
          <w:p>
            <w:pPr>
              <w:jc w:val="center"/>
              <w:rPr>
                <w:rFonts w:ascii="宋体" w:hAnsi="宋体" w:eastAsia="宋体" w:cs="宋体"/>
                <w:color w:val="000000"/>
                <w:sz w:val="24"/>
                <w:lang w:eastAsia="zh-TW"/>
              </w:rPr>
            </w:pPr>
            <w:r>
              <w:rPr>
                <w:rFonts w:hint="eastAsia" w:ascii="宋体" w:hAnsi="宋体" w:eastAsia="宋体" w:cs="宋体"/>
                <w:color w:val="000000"/>
                <w:sz w:val="24"/>
                <w:lang w:eastAsia="zh-TW"/>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tcPr>
          <w:p>
            <w:pPr>
              <w:jc w:val="center"/>
              <w:rPr>
                <w:rFonts w:ascii="宋体" w:hAnsi="宋体" w:eastAsia="宋体" w:cs="宋体"/>
                <w:color w:val="000000"/>
                <w:sz w:val="24"/>
                <w:lang w:eastAsia="zh-TW"/>
              </w:rPr>
            </w:pPr>
            <w:r>
              <w:rPr>
                <w:rFonts w:hint="eastAsia" w:ascii="宋体" w:hAnsi="宋体" w:eastAsia="宋体" w:cs="宋体"/>
                <w:color w:val="000000"/>
                <w:sz w:val="24"/>
                <w:lang w:eastAsia="zh-TW"/>
              </w:rPr>
              <w:t>纬向</w:t>
            </w:r>
          </w:p>
        </w:tc>
        <w:tc>
          <w:tcPr>
            <w:tcW w:w="1984" w:type="dxa"/>
          </w:tcPr>
          <w:p>
            <w:pPr>
              <w:jc w:val="center"/>
              <w:rPr>
                <w:rFonts w:ascii="宋体" w:hAnsi="宋体" w:eastAsia="宋体" w:cs="宋体"/>
                <w:color w:val="000000"/>
                <w:sz w:val="24"/>
                <w:lang w:eastAsia="zh-TW"/>
              </w:rPr>
            </w:pPr>
            <w:r>
              <w:rPr>
                <w:rFonts w:hint="eastAsia" w:ascii="宋体" w:hAnsi="宋体" w:eastAsia="宋体" w:cs="宋体"/>
                <w:color w:val="000000"/>
                <w:sz w:val="24"/>
                <w:lang w:eastAsia="zh-TW"/>
              </w:rPr>
              <w:t>≥800</w:t>
            </w:r>
          </w:p>
        </w:tc>
        <w:tc>
          <w:tcPr>
            <w:tcW w:w="1843" w:type="dxa"/>
          </w:tcPr>
          <w:p>
            <w:pPr>
              <w:jc w:val="center"/>
              <w:rPr>
                <w:rFonts w:ascii="宋体" w:hAnsi="宋体" w:eastAsia="宋体" w:cs="宋体"/>
                <w:color w:val="000000"/>
                <w:sz w:val="24"/>
                <w:lang w:eastAsia="zh-TW"/>
              </w:rPr>
            </w:pPr>
            <w:r>
              <w:rPr>
                <w:rFonts w:hint="eastAsia" w:ascii="宋体" w:hAnsi="宋体" w:eastAsia="宋体" w:cs="宋体"/>
                <w:color w:val="000000"/>
                <w:sz w:val="24"/>
                <w:lang w:eastAsia="zh-TW"/>
              </w:rPr>
              <w:t>≥20</w:t>
            </w:r>
          </w:p>
        </w:tc>
      </w:tr>
    </w:tbl>
    <w:p>
      <w:pPr>
        <w:ind w:firstLine="560" w:firstLineChars="200"/>
        <w:rPr>
          <w:rFonts w:ascii="宋体" w:hAnsi="宋体" w:eastAsia="宋体" w:cs="宋体"/>
          <w:sz w:val="28"/>
          <w:szCs w:val="28"/>
        </w:rPr>
      </w:pPr>
      <w:r>
        <w:rPr>
          <w:rFonts w:hint="eastAsia" w:ascii="宋体" w:hAnsi="宋体" w:eastAsia="宋体" w:cs="宋体"/>
          <w:sz w:val="28"/>
          <w:szCs w:val="28"/>
        </w:rPr>
        <w:t>5</w:t>
      </w:r>
      <w:r>
        <w:rPr>
          <w:rFonts w:hint="eastAsia" w:ascii="宋体" w:hAnsi="宋体" w:eastAsia="宋体" w:cs="宋体"/>
          <w:color w:val="000000"/>
          <w:sz w:val="28"/>
          <w:szCs w:val="28"/>
        </w:rPr>
        <w:t>黏合剂材料是以环氧树脂化合物为 A 组分，胺类固化剂为 B 组分，应按照厂家提供比例混合，采用均匀搅拌方式使两组分混合、反应生成的黏合剂材料。</w:t>
      </w:r>
    </w:p>
    <w:p>
      <w:pPr>
        <w:ind w:firstLine="560" w:firstLineChars="200"/>
        <w:rPr>
          <w:rFonts w:ascii="宋体" w:hAnsi="宋体" w:eastAsia="宋体" w:cs="宋体"/>
          <w:sz w:val="28"/>
          <w:szCs w:val="28"/>
        </w:rPr>
      </w:pPr>
      <w:r>
        <w:rPr>
          <w:rFonts w:hint="eastAsia" w:ascii="宋体" w:hAnsi="宋体" w:eastAsia="宋体" w:cs="宋体"/>
          <w:sz w:val="28"/>
          <w:szCs w:val="28"/>
        </w:rPr>
        <w:t>6黏合剂宜采用环氧树脂，且应具有较高的固体含量、适宜的黏度和剥离强度。</w:t>
      </w:r>
    </w:p>
    <w:p>
      <w:pPr>
        <w:ind w:firstLine="560" w:firstLineChars="200"/>
        <w:rPr>
          <w:rFonts w:ascii="宋体" w:hAnsi="宋体" w:eastAsia="宋体" w:cs="宋体"/>
          <w:sz w:val="28"/>
          <w:szCs w:val="28"/>
        </w:rPr>
      </w:pPr>
      <w:r>
        <w:rPr>
          <w:rFonts w:hint="eastAsia" w:ascii="宋体" w:hAnsi="宋体" w:eastAsia="宋体" w:cs="宋体"/>
          <w:sz w:val="28"/>
          <w:szCs w:val="28"/>
        </w:rPr>
        <w:t>7常温固化翻转内衬修复所用的黏合剂等应自其生产之日</w:t>
      </w:r>
      <w:r>
        <w:rPr>
          <w:rFonts w:hint="eastAsia" w:ascii="宋体" w:hAnsi="宋体" w:eastAsia="宋体" w:cs="宋体"/>
          <w:color w:val="000000"/>
          <w:sz w:val="28"/>
          <w:szCs w:val="28"/>
        </w:rPr>
        <w:t>起18</w:t>
      </w:r>
      <w:r>
        <w:rPr>
          <w:rFonts w:hint="eastAsia" w:ascii="宋体" w:hAnsi="宋体" w:eastAsia="宋体" w:cs="宋体"/>
          <w:sz w:val="28"/>
          <w:szCs w:val="28"/>
        </w:rPr>
        <w:t>个月内使用。</w:t>
      </w:r>
    </w:p>
    <w:p>
      <w:pPr>
        <w:ind w:firstLine="560" w:firstLineChars="200"/>
        <w:rPr>
          <w:rFonts w:ascii="宋体" w:hAnsi="宋体" w:eastAsia="宋体" w:cs="宋体"/>
          <w:sz w:val="28"/>
          <w:szCs w:val="28"/>
        </w:rPr>
      </w:pPr>
      <w:r>
        <w:rPr>
          <w:rFonts w:hint="eastAsia" w:ascii="宋体" w:hAnsi="宋体" w:eastAsia="宋体" w:cs="宋体"/>
          <w:sz w:val="28"/>
          <w:szCs w:val="28"/>
        </w:rPr>
        <w:t>8管状复合材料和黏合剂的储存应满足下列要求：</w:t>
      </w:r>
    </w:p>
    <w:p>
      <w:pPr>
        <w:ind w:firstLine="560" w:firstLineChars="200"/>
        <w:rPr>
          <w:rFonts w:ascii="宋体" w:hAnsi="宋体" w:eastAsia="宋体" w:cs="宋体"/>
          <w:sz w:val="28"/>
          <w:szCs w:val="28"/>
        </w:rPr>
      </w:pPr>
      <w:r>
        <w:rPr>
          <w:rFonts w:hint="eastAsia" w:ascii="宋体" w:hAnsi="宋体" w:eastAsia="宋体" w:cs="宋体"/>
          <w:sz w:val="28"/>
          <w:szCs w:val="28"/>
        </w:rPr>
        <w:t>1）管状复合材料和黏合剂应存放在通风良好，温度在5℃～35℃的封闭库房内，不得曝晒和雨淋，不得与油类、酸、碱、盐等其他化学物质和易燃易爆品接触；</w:t>
      </w:r>
    </w:p>
    <w:p>
      <w:pPr>
        <w:ind w:firstLine="560" w:firstLineChars="200"/>
        <w:rPr>
          <w:rFonts w:ascii="宋体" w:hAnsi="宋体" w:eastAsia="宋体" w:cs="宋体"/>
          <w:sz w:val="28"/>
          <w:szCs w:val="28"/>
        </w:rPr>
      </w:pPr>
      <w:r>
        <w:rPr>
          <w:rFonts w:hint="eastAsia" w:ascii="宋体" w:hAnsi="宋体" w:eastAsia="宋体" w:cs="宋体"/>
          <w:sz w:val="28"/>
          <w:szCs w:val="28"/>
        </w:rPr>
        <w:t>2）如需在施工现场存放的，应搭设临时库房存放；</w:t>
      </w:r>
    </w:p>
    <w:p>
      <w:pPr>
        <w:ind w:firstLine="560" w:firstLineChars="200"/>
        <w:rPr>
          <w:rFonts w:ascii="宋体" w:hAnsi="宋体" w:eastAsia="宋体" w:cs="宋体"/>
          <w:sz w:val="28"/>
          <w:szCs w:val="28"/>
        </w:rPr>
      </w:pPr>
      <w:r>
        <w:rPr>
          <w:rFonts w:hint="eastAsia" w:ascii="宋体" w:hAnsi="宋体" w:eastAsia="宋体" w:cs="宋体"/>
          <w:sz w:val="28"/>
          <w:szCs w:val="28"/>
        </w:rPr>
        <w:t>3）管状复合材料存放时应整卷平放，不得叠放，堆放处不得有尖凸物；</w:t>
      </w:r>
    </w:p>
    <w:p>
      <w:pPr>
        <w:ind w:firstLine="560" w:firstLineChars="200"/>
        <w:rPr>
          <w:rFonts w:ascii="宋体" w:hAnsi="宋体" w:eastAsia="宋体" w:cs="宋体"/>
          <w:sz w:val="28"/>
          <w:szCs w:val="28"/>
        </w:rPr>
      </w:pPr>
      <w:r>
        <w:rPr>
          <w:rFonts w:hint="eastAsia" w:ascii="宋体" w:hAnsi="宋体" w:eastAsia="宋体" w:cs="宋体"/>
          <w:sz w:val="28"/>
          <w:szCs w:val="28"/>
        </w:rPr>
        <w:t>4）黏合剂必须密封保存。</w:t>
      </w:r>
    </w:p>
    <w:p>
      <w:pPr>
        <w:ind w:firstLine="560" w:firstLineChars="200"/>
        <w:rPr>
          <w:rFonts w:ascii="宋体" w:hAnsi="宋体" w:eastAsia="宋体" w:cs="宋体"/>
          <w:sz w:val="28"/>
          <w:szCs w:val="28"/>
        </w:rPr>
      </w:pPr>
      <w:r>
        <w:rPr>
          <w:rFonts w:hint="eastAsia" w:ascii="宋体" w:hAnsi="宋体" w:eastAsia="宋体" w:cs="宋体"/>
          <w:sz w:val="28"/>
          <w:szCs w:val="28"/>
        </w:rPr>
        <w:t>9管状复合材料和黏合剂的搬运和运输应符合下列规定：</w:t>
      </w:r>
    </w:p>
    <w:p>
      <w:pPr>
        <w:ind w:firstLine="560" w:firstLineChars="200"/>
        <w:rPr>
          <w:rFonts w:ascii="宋体" w:hAnsi="宋体" w:eastAsia="宋体" w:cs="宋体"/>
          <w:sz w:val="28"/>
          <w:szCs w:val="28"/>
        </w:rPr>
      </w:pPr>
      <w:r>
        <w:rPr>
          <w:rFonts w:hint="eastAsia" w:ascii="宋体" w:hAnsi="宋体" w:eastAsia="宋体" w:cs="宋体"/>
          <w:sz w:val="28"/>
          <w:szCs w:val="28"/>
        </w:rPr>
        <w:t>1）管状复合材料和黏合剂在搬运和运输时严禁淋雨和受潮；</w:t>
      </w:r>
    </w:p>
    <w:p>
      <w:pPr>
        <w:ind w:firstLine="560" w:firstLineChars="200"/>
        <w:rPr>
          <w:rFonts w:ascii="宋体" w:hAnsi="宋体" w:eastAsia="宋体" w:cs="宋体"/>
          <w:sz w:val="28"/>
          <w:szCs w:val="28"/>
        </w:rPr>
      </w:pPr>
      <w:r>
        <w:rPr>
          <w:rFonts w:hint="eastAsia" w:ascii="宋体" w:hAnsi="宋体" w:eastAsia="宋体" w:cs="宋体"/>
          <w:sz w:val="28"/>
          <w:szCs w:val="28"/>
        </w:rPr>
        <w:t>2）管状复合材料搬运和运输时应平整放置，不得叠放，并应采用非金属绳或胶带捆扎；</w:t>
      </w:r>
    </w:p>
    <w:p>
      <w:pPr>
        <w:ind w:firstLine="560" w:firstLineChars="200"/>
        <w:rPr>
          <w:rFonts w:ascii="宋体" w:hAnsi="宋体" w:eastAsia="宋体" w:cs="宋体"/>
          <w:sz w:val="28"/>
          <w:szCs w:val="28"/>
        </w:rPr>
      </w:pPr>
      <w:r>
        <w:rPr>
          <w:rFonts w:hint="eastAsia" w:ascii="宋体" w:hAnsi="宋体" w:eastAsia="宋体" w:cs="宋体"/>
          <w:sz w:val="28"/>
          <w:szCs w:val="28"/>
        </w:rPr>
        <w:t>3）黏合剂应装箱搬运和运输，且不得倒置，并应轻拿轻放，不得抛摔和受撞击、磕碰。</w:t>
      </w:r>
    </w:p>
    <w:p>
      <w:pPr>
        <w:keepNext/>
        <w:keepLines/>
        <w:spacing w:before="156" w:beforeLines="50" w:after="156" w:afterLines="50"/>
        <w:outlineLvl w:val="9"/>
        <w:rPr>
          <w:rFonts w:ascii="宋体" w:hAnsi="宋体" w:eastAsia="宋体" w:cs="宋体"/>
          <w:sz w:val="28"/>
          <w:szCs w:val="28"/>
        </w:rPr>
      </w:pPr>
      <w:r>
        <w:rPr>
          <w:rFonts w:hint="eastAsia" w:ascii="宋体" w:hAnsi="宋体" w:eastAsia="宋体" w:cs="宋体"/>
          <w:sz w:val="28"/>
          <w:szCs w:val="28"/>
        </w:rPr>
        <w:t>4.</w:t>
      </w:r>
      <w:r>
        <w:rPr>
          <w:rFonts w:hint="eastAsia" w:ascii="宋体" w:hAnsi="宋体" w:eastAsia="宋体" w:cs="宋体"/>
          <w:sz w:val="28"/>
          <w:szCs w:val="28"/>
          <w:lang w:val="en-US" w:eastAsia="zh-CN"/>
        </w:rPr>
        <w:t>1</w:t>
      </w:r>
      <w:r>
        <w:rPr>
          <w:rFonts w:hint="eastAsia" w:ascii="宋体" w:hAnsi="宋体" w:eastAsia="宋体" w:cs="宋体"/>
          <w:sz w:val="28"/>
          <w:szCs w:val="28"/>
        </w:rPr>
        <w:t>.2 CIPP紫外光固化法所用材料应符合下列规定：</w:t>
      </w:r>
    </w:p>
    <w:p>
      <w:pPr>
        <w:ind w:firstLine="560" w:firstLineChars="200"/>
        <w:rPr>
          <w:rFonts w:ascii="宋体" w:hAnsi="宋体" w:eastAsia="宋体" w:cs="宋体"/>
          <w:sz w:val="28"/>
          <w:szCs w:val="28"/>
        </w:rPr>
      </w:pPr>
      <w:r>
        <w:rPr>
          <w:rFonts w:hint="eastAsia" w:ascii="宋体" w:hAnsi="宋体" w:eastAsia="宋体" w:cs="宋体"/>
          <w:sz w:val="28"/>
          <w:szCs w:val="28"/>
        </w:rPr>
        <w:t>1内衬软管应符合下列规定：</w:t>
      </w:r>
    </w:p>
    <w:p>
      <w:pPr>
        <w:ind w:firstLine="560" w:firstLineChars="200"/>
        <w:rPr>
          <w:rFonts w:ascii="宋体" w:hAnsi="宋体" w:eastAsia="宋体" w:cs="宋体"/>
          <w:sz w:val="28"/>
          <w:szCs w:val="28"/>
        </w:rPr>
      </w:pPr>
      <w:r>
        <w:rPr>
          <w:rFonts w:hint="eastAsia" w:ascii="宋体" w:hAnsi="宋体" w:eastAsia="宋体" w:cs="宋体"/>
          <w:sz w:val="28"/>
          <w:szCs w:val="28"/>
        </w:rPr>
        <w:t>1）软管可由单层或多层聚酯纤维毡或同等性能的材料组成，并应与所用树脂亲和，且应能承受施工的拉力、压力和固化温度；</w:t>
      </w:r>
    </w:p>
    <w:p>
      <w:pPr>
        <w:ind w:firstLine="560" w:firstLineChars="200"/>
        <w:rPr>
          <w:rFonts w:ascii="宋体" w:hAnsi="宋体" w:eastAsia="宋体" w:cs="宋体"/>
          <w:sz w:val="28"/>
          <w:szCs w:val="28"/>
        </w:rPr>
      </w:pPr>
      <w:r>
        <w:rPr>
          <w:rFonts w:hint="eastAsia" w:ascii="宋体" w:hAnsi="宋体" w:eastAsia="宋体" w:cs="宋体"/>
          <w:sz w:val="28"/>
          <w:szCs w:val="28"/>
        </w:rPr>
        <w:t>2）软管的涉水面应包覆一层非渗透性塑料膜；</w:t>
      </w:r>
    </w:p>
    <w:p>
      <w:pPr>
        <w:ind w:firstLine="560" w:firstLineChars="200"/>
        <w:rPr>
          <w:rFonts w:ascii="宋体" w:hAnsi="宋体" w:eastAsia="宋体" w:cs="宋体"/>
          <w:sz w:val="28"/>
          <w:szCs w:val="28"/>
        </w:rPr>
      </w:pPr>
      <w:r>
        <w:rPr>
          <w:rFonts w:hint="eastAsia" w:ascii="宋体" w:hAnsi="宋体" w:eastAsia="宋体" w:cs="宋体"/>
          <w:sz w:val="28"/>
          <w:szCs w:val="28"/>
        </w:rPr>
        <w:t>3）多层软管各层的接缝应错开，接缝连接应牢固；</w:t>
      </w:r>
    </w:p>
    <w:p>
      <w:pPr>
        <w:ind w:firstLine="560" w:firstLineChars="200"/>
        <w:rPr>
          <w:rFonts w:ascii="宋体" w:hAnsi="宋体" w:eastAsia="宋体" w:cs="宋体"/>
          <w:sz w:val="28"/>
          <w:szCs w:val="28"/>
        </w:rPr>
      </w:pPr>
      <w:r>
        <w:rPr>
          <w:rFonts w:hint="eastAsia" w:ascii="宋体" w:hAnsi="宋体" w:eastAsia="宋体" w:cs="宋体"/>
          <w:sz w:val="28"/>
          <w:szCs w:val="28"/>
        </w:rPr>
        <w:t>4）软管的横向与纵向抗拉强度不得低于5MPa；</w:t>
      </w:r>
    </w:p>
    <w:p>
      <w:pPr>
        <w:ind w:firstLine="560" w:firstLineChars="200"/>
        <w:rPr>
          <w:rFonts w:ascii="宋体" w:hAnsi="宋体" w:eastAsia="宋体" w:cs="宋体"/>
          <w:sz w:val="28"/>
          <w:szCs w:val="28"/>
        </w:rPr>
      </w:pPr>
      <w:r>
        <w:rPr>
          <w:rFonts w:hint="eastAsia" w:ascii="宋体" w:hAnsi="宋体" w:eastAsia="宋体" w:cs="宋体"/>
          <w:sz w:val="28"/>
          <w:szCs w:val="28"/>
        </w:rPr>
        <w:t>5）软管的长度应大于待修复管段的长度，固化后应能与原有管道的内壁紧贴在一起。</w:t>
      </w:r>
    </w:p>
    <w:p>
      <w:pPr>
        <w:ind w:firstLine="560" w:firstLineChars="200"/>
        <w:rPr>
          <w:rFonts w:ascii="宋体" w:hAnsi="宋体" w:eastAsia="宋体" w:cs="宋体"/>
          <w:sz w:val="28"/>
          <w:szCs w:val="28"/>
        </w:rPr>
      </w:pPr>
      <w:r>
        <w:rPr>
          <w:rFonts w:hint="eastAsia" w:ascii="宋体" w:hAnsi="宋体" w:eastAsia="宋体" w:cs="宋体"/>
          <w:sz w:val="28"/>
          <w:szCs w:val="28"/>
        </w:rPr>
        <w:t>6）不含玻璃纤维内衬管道的初始结构性能要求应符合表4.5.2-1规定，含玻璃纤维内衬管道的初始结构性能要求应符合表4.5.2-2规定，内衬管道的长期力学性能应根据实际要求进行测试，不应小于初始结构性能要求的50%。</w:t>
      </w:r>
    </w:p>
    <w:p>
      <w:pPr>
        <w:jc w:val="center"/>
        <w:rPr>
          <w:rFonts w:ascii="宋体" w:hAnsi="宋体" w:eastAsia="宋体" w:cs="宋体"/>
          <w:sz w:val="24"/>
        </w:rPr>
      </w:pPr>
      <w:r>
        <w:rPr>
          <w:rFonts w:hint="eastAsia" w:ascii="宋体" w:hAnsi="宋体" w:eastAsia="宋体" w:cs="宋体"/>
          <w:b/>
          <w:sz w:val="24"/>
        </w:rPr>
        <w:t>表</w:t>
      </w:r>
      <w:r>
        <w:rPr>
          <w:rFonts w:hint="eastAsia" w:ascii="宋体" w:hAnsi="宋体" w:eastAsia="宋体" w:cs="宋体"/>
          <w:sz w:val="24"/>
        </w:rPr>
        <w:t>4.5.2-1</w:t>
      </w:r>
      <w:r>
        <w:rPr>
          <w:rFonts w:hint="eastAsia" w:ascii="宋体" w:hAnsi="宋体" w:eastAsia="宋体" w:cs="宋体"/>
          <w:b/>
          <w:sz w:val="24"/>
        </w:rPr>
        <w:t xml:space="preserve"> </w:t>
      </w:r>
      <w:r>
        <w:rPr>
          <w:rFonts w:hint="eastAsia" w:ascii="宋体" w:hAnsi="宋体" w:eastAsia="宋体" w:cs="宋体"/>
          <w:sz w:val="24"/>
        </w:rPr>
        <w:t>不含璃纤维内衬管道的初始结构性能要求</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1417"/>
        <w:gridCol w:w="4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7" w:type="dxa"/>
            <w:gridSpan w:val="2"/>
            <w:vAlign w:val="center"/>
          </w:tcPr>
          <w:p>
            <w:pPr>
              <w:widowControl/>
              <w:autoSpaceDE w:val="0"/>
              <w:autoSpaceDN w:val="0"/>
              <w:adjustRightInd w:val="0"/>
              <w:jc w:val="center"/>
              <w:textAlignment w:val="baseline"/>
              <w:rPr>
                <w:rFonts w:ascii="宋体" w:hAnsi="宋体" w:eastAsia="宋体" w:cs="宋体"/>
                <w:b/>
                <w:snapToGrid w:val="0"/>
                <w:spacing w:val="-2"/>
                <w:sz w:val="24"/>
              </w:rPr>
            </w:pPr>
            <w:r>
              <w:rPr>
                <w:rFonts w:hint="eastAsia" w:ascii="宋体" w:hAnsi="宋体" w:eastAsia="宋体" w:cs="宋体"/>
                <w:b/>
                <w:snapToGrid w:val="0"/>
                <w:spacing w:val="-2"/>
                <w:sz w:val="24"/>
              </w:rPr>
              <w:t>性能</w:t>
            </w:r>
          </w:p>
        </w:tc>
        <w:tc>
          <w:tcPr>
            <w:tcW w:w="4899" w:type="dxa"/>
            <w:vAlign w:val="center"/>
          </w:tcPr>
          <w:p>
            <w:pPr>
              <w:widowControl/>
              <w:autoSpaceDE w:val="0"/>
              <w:autoSpaceDN w:val="0"/>
              <w:adjustRightInd w:val="0"/>
              <w:jc w:val="center"/>
              <w:textAlignment w:val="baseline"/>
              <w:rPr>
                <w:rFonts w:ascii="宋体" w:hAnsi="宋体" w:eastAsia="宋体" w:cs="宋体"/>
                <w:b/>
                <w:snapToGrid w:val="0"/>
                <w:spacing w:val="-2"/>
                <w:sz w:val="24"/>
              </w:rPr>
            </w:pPr>
            <w:r>
              <w:rPr>
                <w:rFonts w:hint="eastAsia" w:ascii="宋体" w:hAnsi="宋体" w:eastAsia="宋体" w:cs="宋体"/>
                <w:b/>
                <w:snapToGrid w:val="0"/>
                <w:spacing w:val="-2"/>
                <w:sz w:val="24"/>
              </w:rPr>
              <w:t>试验方法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vAlign w:val="center"/>
          </w:tcPr>
          <w:p>
            <w:pPr>
              <w:jc w:val="center"/>
              <w:rPr>
                <w:rFonts w:ascii="宋体" w:hAnsi="宋体" w:eastAsia="宋体" w:cs="宋体"/>
                <w:kern w:val="0"/>
                <w:sz w:val="24"/>
              </w:rPr>
            </w:pPr>
            <w:r>
              <w:rPr>
                <w:rFonts w:hint="eastAsia" w:ascii="宋体" w:hAnsi="宋体" w:eastAsia="宋体" w:cs="宋体"/>
                <w:kern w:val="0"/>
                <w:sz w:val="24"/>
              </w:rPr>
              <w:t>弯曲强度（MPa）</w:t>
            </w:r>
          </w:p>
        </w:tc>
        <w:tc>
          <w:tcPr>
            <w:tcW w:w="1417" w:type="dxa"/>
            <w:vAlign w:val="center"/>
          </w:tcPr>
          <w:p>
            <w:pPr>
              <w:jc w:val="center"/>
              <w:rPr>
                <w:rFonts w:ascii="宋体" w:hAnsi="宋体" w:eastAsia="宋体" w:cs="宋体"/>
                <w:kern w:val="0"/>
                <w:sz w:val="24"/>
              </w:rPr>
            </w:pPr>
            <w:r>
              <w:rPr>
                <w:rFonts w:hint="eastAsia" w:ascii="宋体" w:hAnsi="宋体" w:eastAsia="宋体" w:cs="宋体"/>
                <w:kern w:val="0"/>
                <w:sz w:val="24"/>
              </w:rPr>
              <w:t>＞31</w:t>
            </w:r>
          </w:p>
        </w:tc>
        <w:tc>
          <w:tcPr>
            <w:tcW w:w="4899" w:type="dxa"/>
            <w:vAlign w:val="center"/>
          </w:tcPr>
          <w:p>
            <w:pPr>
              <w:jc w:val="center"/>
              <w:rPr>
                <w:rFonts w:ascii="宋体" w:hAnsi="宋体" w:eastAsia="宋体" w:cs="宋体"/>
                <w:kern w:val="0"/>
                <w:sz w:val="24"/>
              </w:rPr>
            </w:pPr>
            <w:r>
              <w:rPr>
                <w:rFonts w:hint="eastAsia" w:ascii="宋体" w:hAnsi="宋体" w:eastAsia="宋体" w:cs="宋体"/>
                <w:kern w:val="0"/>
                <w:sz w:val="24"/>
              </w:rPr>
              <w:t>《塑料 弯曲性能的测定》GB/T 9341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vAlign w:val="center"/>
          </w:tcPr>
          <w:p>
            <w:pPr>
              <w:jc w:val="center"/>
              <w:rPr>
                <w:rFonts w:ascii="宋体" w:hAnsi="宋体" w:eastAsia="宋体" w:cs="宋体"/>
                <w:kern w:val="0"/>
                <w:sz w:val="24"/>
              </w:rPr>
            </w:pPr>
            <w:r>
              <w:rPr>
                <w:rFonts w:hint="eastAsia" w:ascii="宋体" w:hAnsi="宋体" w:eastAsia="宋体" w:cs="宋体"/>
                <w:kern w:val="0"/>
                <w:sz w:val="24"/>
              </w:rPr>
              <w:t>弯曲模量（MPa）</w:t>
            </w:r>
          </w:p>
        </w:tc>
        <w:tc>
          <w:tcPr>
            <w:tcW w:w="1417" w:type="dxa"/>
            <w:vAlign w:val="center"/>
          </w:tcPr>
          <w:p>
            <w:pPr>
              <w:jc w:val="center"/>
              <w:rPr>
                <w:rFonts w:ascii="宋体" w:hAnsi="宋体" w:eastAsia="宋体" w:cs="宋体"/>
                <w:kern w:val="0"/>
                <w:sz w:val="24"/>
              </w:rPr>
            </w:pPr>
            <w:r>
              <w:rPr>
                <w:rFonts w:hint="eastAsia" w:ascii="宋体" w:hAnsi="宋体" w:eastAsia="宋体" w:cs="宋体"/>
                <w:kern w:val="0"/>
                <w:sz w:val="24"/>
              </w:rPr>
              <w:t>＞1724</w:t>
            </w:r>
          </w:p>
        </w:tc>
        <w:tc>
          <w:tcPr>
            <w:tcW w:w="4899" w:type="dxa"/>
            <w:vAlign w:val="center"/>
          </w:tcPr>
          <w:p>
            <w:pPr>
              <w:jc w:val="center"/>
              <w:rPr>
                <w:rFonts w:ascii="宋体" w:hAnsi="宋体" w:eastAsia="宋体" w:cs="宋体"/>
                <w:kern w:val="0"/>
                <w:sz w:val="24"/>
              </w:rPr>
            </w:pPr>
            <w:r>
              <w:rPr>
                <w:rFonts w:hint="eastAsia" w:ascii="宋体" w:hAnsi="宋体" w:eastAsia="宋体" w:cs="宋体"/>
                <w:kern w:val="0"/>
                <w:sz w:val="24"/>
              </w:rPr>
              <w:t>《塑料 弯曲性能的测定》GB/T 9341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vAlign w:val="center"/>
          </w:tcPr>
          <w:p>
            <w:pPr>
              <w:jc w:val="center"/>
              <w:rPr>
                <w:rFonts w:ascii="宋体" w:hAnsi="宋体" w:eastAsia="宋体" w:cs="宋体"/>
                <w:kern w:val="0"/>
                <w:sz w:val="24"/>
              </w:rPr>
            </w:pPr>
            <w:r>
              <w:rPr>
                <w:rFonts w:hint="eastAsia" w:ascii="宋体" w:hAnsi="宋体" w:eastAsia="宋体" w:cs="宋体"/>
                <w:kern w:val="0"/>
                <w:sz w:val="24"/>
              </w:rPr>
              <w:t>抗拉强度（MPa）</w:t>
            </w:r>
          </w:p>
        </w:tc>
        <w:tc>
          <w:tcPr>
            <w:tcW w:w="1417" w:type="dxa"/>
            <w:vAlign w:val="center"/>
          </w:tcPr>
          <w:p>
            <w:pPr>
              <w:jc w:val="center"/>
              <w:rPr>
                <w:rFonts w:ascii="宋体" w:hAnsi="宋体" w:eastAsia="宋体" w:cs="宋体"/>
                <w:kern w:val="0"/>
                <w:sz w:val="24"/>
              </w:rPr>
            </w:pPr>
            <w:r>
              <w:rPr>
                <w:rFonts w:hint="eastAsia" w:ascii="宋体" w:hAnsi="宋体" w:eastAsia="宋体" w:cs="宋体"/>
                <w:kern w:val="0"/>
                <w:sz w:val="24"/>
              </w:rPr>
              <w:t>＞21</w:t>
            </w:r>
          </w:p>
        </w:tc>
        <w:tc>
          <w:tcPr>
            <w:tcW w:w="4899" w:type="dxa"/>
            <w:vAlign w:val="center"/>
          </w:tcPr>
          <w:p>
            <w:pPr>
              <w:jc w:val="center"/>
              <w:rPr>
                <w:rFonts w:ascii="宋体" w:hAnsi="宋体" w:eastAsia="宋体" w:cs="宋体"/>
                <w:kern w:val="0"/>
                <w:sz w:val="24"/>
              </w:rPr>
            </w:pPr>
            <w:r>
              <w:rPr>
                <w:rFonts w:hint="eastAsia" w:ascii="宋体" w:hAnsi="宋体" w:eastAsia="宋体" w:cs="宋体"/>
                <w:kern w:val="0"/>
                <w:sz w:val="24"/>
              </w:rPr>
              <w:t>《塑料 拉伸性能的测定 第2部分；</w:t>
            </w:r>
          </w:p>
          <w:p>
            <w:pPr>
              <w:jc w:val="center"/>
              <w:rPr>
                <w:rFonts w:ascii="宋体" w:hAnsi="宋体" w:eastAsia="宋体" w:cs="宋体"/>
                <w:kern w:val="0"/>
                <w:sz w:val="24"/>
              </w:rPr>
            </w:pPr>
            <w:r>
              <w:rPr>
                <w:rFonts w:hint="eastAsia" w:ascii="宋体" w:hAnsi="宋体" w:eastAsia="宋体" w:cs="宋体"/>
                <w:kern w:val="0"/>
                <w:sz w:val="24"/>
              </w:rPr>
              <w:t>模塑和挤塑塑料的试验条件》GB/T 1040.2</w:t>
            </w:r>
          </w:p>
        </w:tc>
      </w:tr>
    </w:tbl>
    <w:p>
      <w:pPr>
        <w:jc w:val="center"/>
        <w:rPr>
          <w:rFonts w:ascii="宋体" w:hAnsi="宋体" w:eastAsia="宋体" w:cs="宋体"/>
          <w:sz w:val="24"/>
        </w:rPr>
      </w:pPr>
      <w:r>
        <w:rPr>
          <w:rFonts w:hint="eastAsia" w:ascii="宋体" w:hAnsi="宋体" w:eastAsia="宋体" w:cs="宋体"/>
          <w:b/>
          <w:sz w:val="24"/>
        </w:rPr>
        <w:t>表</w:t>
      </w:r>
      <w:r>
        <w:rPr>
          <w:rFonts w:hint="eastAsia" w:ascii="宋体" w:hAnsi="宋体" w:eastAsia="宋体" w:cs="宋体"/>
          <w:sz w:val="24"/>
        </w:rPr>
        <w:t>4.5.2-2</w:t>
      </w:r>
      <w:r>
        <w:rPr>
          <w:rFonts w:hint="eastAsia" w:ascii="宋体" w:hAnsi="宋体" w:eastAsia="宋体" w:cs="宋体"/>
          <w:b/>
          <w:sz w:val="24"/>
        </w:rPr>
        <w:t xml:space="preserve"> </w:t>
      </w:r>
      <w:r>
        <w:rPr>
          <w:rFonts w:hint="eastAsia" w:ascii="宋体" w:hAnsi="宋体" w:eastAsia="宋体" w:cs="宋体"/>
          <w:sz w:val="24"/>
        </w:rPr>
        <w:t>含璃纤维内衬管道的初始结构性能要求</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1417"/>
        <w:gridCol w:w="4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7" w:type="dxa"/>
            <w:gridSpan w:val="2"/>
            <w:vAlign w:val="center"/>
          </w:tcPr>
          <w:p>
            <w:pPr>
              <w:widowControl/>
              <w:autoSpaceDE w:val="0"/>
              <w:autoSpaceDN w:val="0"/>
              <w:adjustRightInd w:val="0"/>
              <w:jc w:val="center"/>
              <w:textAlignment w:val="baseline"/>
              <w:rPr>
                <w:rFonts w:ascii="宋体" w:hAnsi="宋体" w:eastAsia="宋体" w:cs="宋体"/>
                <w:b/>
                <w:snapToGrid w:val="0"/>
                <w:spacing w:val="-2"/>
                <w:sz w:val="24"/>
              </w:rPr>
            </w:pPr>
            <w:r>
              <w:rPr>
                <w:rFonts w:hint="eastAsia" w:ascii="宋体" w:hAnsi="宋体" w:eastAsia="宋体" w:cs="宋体"/>
                <w:b/>
                <w:snapToGrid w:val="0"/>
                <w:spacing w:val="-2"/>
                <w:sz w:val="24"/>
              </w:rPr>
              <w:t>性能</w:t>
            </w:r>
          </w:p>
        </w:tc>
        <w:tc>
          <w:tcPr>
            <w:tcW w:w="4899" w:type="dxa"/>
            <w:vAlign w:val="center"/>
          </w:tcPr>
          <w:p>
            <w:pPr>
              <w:widowControl/>
              <w:autoSpaceDE w:val="0"/>
              <w:autoSpaceDN w:val="0"/>
              <w:adjustRightInd w:val="0"/>
              <w:jc w:val="center"/>
              <w:textAlignment w:val="baseline"/>
              <w:rPr>
                <w:rFonts w:ascii="宋体" w:hAnsi="宋体" w:eastAsia="宋体" w:cs="宋体"/>
                <w:b/>
                <w:snapToGrid w:val="0"/>
                <w:spacing w:val="-2"/>
                <w:sz w:val="24"/>
              </w:rPr>
            </w:pPr>
            <w:r>
              <w:rPr>
                <w:rFonts w:hint="eastAsia" w:ascii="宋体" w:hAnsi="宋体" w:eastAsia="宋体" w:cs="宋体"/>
                <w:b/>
                <w:snapToGrid w:val="0"/>
                <w:spacing w:val="-2"/>
                <w:sz w:val="24"/>
              </w:rPr>
              <w:t>试验方法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vAlign w:val="center"/>
          </w:tcPr>
          <w:p>
            <w:pPr>
              <w:jc w:val="center"/>
              <w:rPr>
                <w:rFonts w:ascii="宋体" w:hAnsi="宋体" w:eastAsia="宋体" w:cs="宋体"/>
                <w:kern w:val="0"/>
                <w:sz w:val="24"/>
              </w:rPr>
            </w:pPr>
            <w:r>
              <w:rPr>
                <w:rFonts w:hint="eastAsia" w:ascii="宋体" w:hAnsi="宋体" w:eastAsia="宋体" w:cs="宋体"/>
                <w:kern w:val="0"/>
                <w:sz w:val="24"/>
              </w:rPr>
              <w:t>弯曲强度（MPa）</w:t>
            </w:r>
          </w:p>
        </w:tc>
        <w:tc>
          <w:tcPr>
            <w:tcW w:w="1417" w:type="dxa"/>
            <w:vAlign w:val="center"/>
          </w:tcPr>
          <w:p>
            <w:pPr>
              <w:jc w:val="center"/>
              <w:rPr>
                <w:rFonts w:ascii="宋体" w:hAnsi="宋体" w:eastAsia="宋体" w:cs="宋体"/>
                <w:kern w:val="0"/>
                <w:sz w:val="24"/>
              </w:rPr>
            </w:pPr>
            <w:r>
              <w:rPr>
                <w:rFonts w:hint="eastAsia" w:ascii="宋体" w:hAnsi="宋体" w:eastAsia="宋体" w:cs="宋体"/>
                <w:kern w:val="0"/>
                <w:sz w:val="24"/>
              </w:rPr>
              <w:t>＞45</w:t>
            </w:r>
          </w:p>
        </w:tc>
        <w:tc>
          <w:tcPr>
            <w:tcW w:w="4899" w:type="dxa"/>
            <w:vAlign w:val="center"/>
          </w:tcPr>
          <w:p>
            <w:pPr>
              <w:jc w:val="center"/>
              <w:rPr>
                <w:rFonts w:ascii="宋体" w:hAnsi="宋体" w:eastAsia="宋体" w:cs="宋体"/>
                <w:kern w:val="0"/>
                <w:sz w:val="24"/>
              </w:rPr>
            </w:pPr>
            <w:r>
              <w:rPr>
                <w:rFonts w:hint="eastAsia" w:ascii="宋体" w:hAnsi="宋体" w:eastAsia="宋体" w:cs="宋体"/>
                <w:kern w:val="0"/>
                <w:sz w:val="24"/>
              </w:rPr>
              <w:t>《纤维增强塑料弯曲性能试验方法》GB/T 1449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vAlign w:val="center"/>
          </w:tcPr>
          <w:p>
            <w:pPr>
              <w:jc w:val="center"/>
              <w:rPr>
                <w:rFonts w:ascii="宋体" w:hAnsi="宋体" w:eastAsia="宋体" w:cs="宋体"/>
                <w:kern w:val="0"/>
                <w:sz w:val="24"/>
              </w:rPr>
            </w:pPr>
            <w:r>
              <w:rPr>
                <w:rFonts w:hint="eastAsia" w:ascii="宋体" w:hAnsi="宋体" w:eastAsia="宋体" w:cs="宋体"/>
                <w:kern w:val="0"/>
                <w:sz w:val="24"/>
              </w:rPr>
              <w:t>弯曲模量（MPa）</w:t>
            </w:r>
          </w:p>
        </w:tc>
        <w:tc>
          <w:tcPr>
            <w:tcW w:w="1417" w:type="dxa"/>
            <w:vAlign w:val="center"/>
          </w:tcPr>
          <w:p>
            <w:pPr>
              <w:jc w:val="center"/>
              <w:rPr>
                <w:rFonts w:ascii="宋体" w:hAnsi="宋体" w:eastAsia="宋体" w:cs="宋体"/>
                <w:kern w:val="0"/>
                <w:sz w:val="24"/>
              </w:rPr>
            </w:pPr>
            <w:r>
              <w:rPr>
                <w:rFonts w:hint="eastAsia" w:ascii="宋体" w:hAnsi="宋体" w:eastAsia="宋体" w:cs="宋体"/>
                <w:kern w:val="0"/>
                <w:sz w:val="24"/>
              </w:rPr>
              <w:t>＞6500</w:t>
            </w:r>
          </w:p>
        </w:tc>
        <w:tc>
          <w:tcPr>
            <w:tcW w:w="4899" w:type="dxa"/>
            <w:vAlign w:val="center"/>
          </w:tcPr>
          <w:p>
            <w:pPr>
              <w:jc w:val="center"/>
              <w:rPr>
                <w:rFonts w:ascii="宋体" w:hAnsi="宋体" w:eastAsia="宋体" w:cs="宋体"/>
                <w:kern w:val="0"/>
                <w:sz w:val="24"/>
              </w:rPr>
            </w:pPr>
            <w:r>
              <w:rPr>
                <w:rFonts w:hint="eastAsia" w:ascii="宋体" w:hAnsi="宋体" w:eastAsia="宋体" w:cs="宋体"/>
                <w:kern w:val="0"/>
                <w:sz w:val="24"/>
              </w:rPr>
              <w:t>《纤维增强塑料弯曲性能试验方法》GB/T 1449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vAlign w:val="center"/>
          </w:tcPr>
          <w:p>
            <w:pPr>
              <w:jc w:val="center"/>
              <w:rPr>
                <w:rFonts w:ascii="宋体" w:hAnsi="宋体" w:eastAsia="宋体" w:cs="宋体"/>
                <w:kern w:val="0"/>
                <w:sz w:val="24"/>
              </w:rPr>
            </w:pPr>
            <w:r>
              <w:rPr>
                <w:rFonts w:hint="eastAsia" w:ascii="宋体" w:hAnsi="宋体" w:eastAsia="宋体" w:cs="宋体"/>
                <w:kern w:val="0"/>
                <w:sz w:val="24"/>
              </w:rPr>
              <w:t>抗拉强度（MPa）</w:t>
            </w:r>
          </w:p>
        </w:tc>
        <w:tc>
          <w:tcPr>
            <w:tcW w:w="1417" w:type="dxa"/>
            <w:vAlign w:val="center"/>
          </w:tcPr>
          <w:p>
            <w:pPr>
              <w:jc w:val="center"/>
              <w:rPr>
                <w:rFonts w:ascii="宋体" w:hAnsi="宋体" w:eastAsia="宋体" w:cs="宋体"/>
                <w:kern w:val="0"/>
                <w:sz w:val="24"/>
              </w:rPr>
            </w:pPr>
            <w:r>
              <w:rPr>
                <w:rFonts w:hint="eastAsia" w:ascii="宋体" w:hAnsi="宋体" w:eastAsia="宋体" w:cs="宋体"/>
                <w:kern w:val="0"/>
                <w:sz w:val="24"/>
              </w:rPr>
              <w:t>＞62</w:t>
            </w:r>
          </w:p>
        </w:tc>
        <w:tc>
          <w:tcPr>
            <w:tcW w:w="4899" w:type="dxa"/>
            <w:vAlign w:val="center"/>
          </w:tcPr>
          <w:p>
            <w:pPr>
              <w:jc w:val="center"/>
              <w:rPr>
                <w:rFonts w:ascii="宋体" w:hAnsi="宋体" w:eastAsia="宋体" w:cs="宋体"/>
                <w:kern w:val="0"/>
                <w:sz w:val="24"/>
              </w:rPr>
            </w:pPr>
            <w:r>
              <w:rPr>
                <w:rFonts w:hint="eastAsia" w:ascii="宋体" w:hAnsi="宋体" w:eastAsia="宋体" w:cs="宋体"/>
                <w:kern w:val="0"/>
                <w:sz w:val="24"/>
              </w:rPr>
              <w:t>《塑料拉伸性能的测定 第4部分；各向同性和正交各向异性纤维增强复合材料的试验条件》GB/T 1040.2</w:t>
            </w:r>
          </w:p>
        </w:tc>
      </w:tr>
    </w:tbl>
    <w:p>
      <w:pPr>
        <w:ind w:firstLine="560" w:firstLineChars="200"/>
        <w:rPr>
          <w:rFonts w:ascii="宋体" w:hAnsi="宋体" w:eastAsia="宋体" w:cs="宋体"/>
          <w:sz w:val="28"/>
          <w:szCs w:val="28"/>
        </w:rPr>
      </w:pPr>
      <w:r>
        <w:rPr>
          <w:rFonts w:hint="eastAsia" w:ascii="宋体" w:hAnsi="宋体" w:eastAsia="宋体" w:cs="宋体"/>
          <w:sz w:val="28"/>
          <w:szCs w:val="28"/>
        </w:rPr>
        <w:t>2用于粘接内衬软管和待修复管道的树脂浸渍工艺应符合下列规定：</w:t>
      </w:r>
    </w:p>
    <w:p>
      <w:pPr>
        <w:ind w:firstLine="560" w:firstLineChars="200"/>
        <w:rPr>
          <w:rFonts w:ascii="宋体" w:hAnsi="宋体" w:eastAsia="宋体" w:cs="宋体"/>
          <w:sz w:val="28"/>
          <w:szCs w:val="28"/>
        </w:rPr>
      </w:pPr>
      <w:r>
        <w:rPr>
          <w:rFonts w:hint="eastAsia" w:ascii="宋体" w:hAnsi="宋体" w:eastAsia="宋体" w:cs="宋体"/>
          <w:sz w:val="28"/>
          <w:szCs w:val="28"/>
        </w:rPr>
        <w:t>1）浸渍树脂时用于抽真空、搅拌、传送、碾压的设备应齐全、性能良好；</w:t>
      </w:r>
    </w:p>
    <w:p>
      <w:pPr>
        <w:ind w:firstLine="560" w:firstLineChars="200"/>
        <w:rPr>
          <w:rFonts w:ascii="宋体" w:hAnsi="宋体" w:eastAsia="宋体" w:cs="宋体"/>
          <w:sz w:val="28"/>
          <w:szCs w:val="28"/>
        </w:rPr>
      </w:pPr>
      <w:r>
        <w:rPr>
          <w:rFonts w:hint="eastAsia" w:ascii="宋体" w:hAnsi="宋体" w:eastAsia="宋体" w:cs="宋体"/>
          <w:sz w:val="28"/>
          <w:szCs w:val="28"/>
        </w:rPr>
        <w:t>2）浸渍树脂宜在室内完成，应采取避光，降温等措施，室内温度不应高于25℃；</w:t>
      </w:r>
    </w:p>
    <w:p>
      <w:pPr>
        <w:ind w:firstLine="560" w:firstLineChars="200"/>
        <w:rPr>
          <w:rFonts w:ascii="宋体" w:hAnsi="宋体" w:eastAsia="宋体" w:cs="宋体"/>
          <w:sz w:val="28"/>
          <w:szCs w:val="28"/>
        </w:rPr>
      </w:pPr>
      <w:r>
        <w:rPr>
          <w:rFonts w:hint="eastAsia" w:ascii="宋体" w:hAnsi="宋体" w:eastAsia="宋体" w:cs="宋体"/>
          <w:sz w:val="28"/>
          <w:szCs w:val="28"/>
        </w:rPr>
        <w:t>3）浸渍前应对软管进行检查，确认干软管无破损；</w:t>
      </w:r>
    </w:p>
    <w:p>
      <w:pPr>
        <w:ind w:firstLine="560" w:firstLineChars="200"/>
        <w:rPr>
          <w:rFonts w:ascii="宋体" w:hAnsi="宋体" w:eastAsia="宋体" w:cs="宋体"/>
          <w:sz w:val="28"/>
          <w:szCs w:val="28"/>
        </w:rPr>
      </w:pPr>
      <w:r>
        <w:rPr>
          <w:rFonts w:hint="eastAsia" w:ascii="宋体" w:hAnsi="宋体" w:eastAsia="宋体" w:cs="宋体"/>
          <w:sz w:val="28"/>
          <w:szCs w:val="28"/>
        </w:rPr>
        <w:t>4）应在抽成真空状态下充分浸渍树脂，真空度不应低于60kPa，且不得出现气泡；</w:t>
      </w:r>
    </w:p>
    <w:p>
      <w:pPr>
        <w:ind w:firstLine="560" w:firstLineChars="200"/>
        <w:rPr>
          <w:rFonts w:ascii="宋体" w:hAnsi="宋体" w:eastAsia="宋体" w:cs="宋体"/>
          <w:sz w:val="28"/>
          <w:szCs w:val="28"/>
        </w:rPr>
      </w:pPr>
      <w:r>
        <w:rPr>
          <w:rFonts w:hint="eastAsia" w:ascii="宋体" w:hAnsi="宋体" w:eastAsia="宋体" w:cs="宋体"/>
          <w:sz w:val="28"/>
          <w:szCs w:val="28"/>
        </w:rPr>
        <w:t>5）浸渍之前应计算树脂的用量，树脂的各种成分应按合理比例进行充分混合，实际用量应比理论值多5%-15%；</w:t>
      </w:r>
    </w:p>
    <w:p>
      <w:pPr>
        <w:ind w:firstLine="560" w:firstLineChars="200"/>
        <w:rPr>
          <w:rFonts w:ascii="宋体" w:hAnsi="宋体" w:eastAsia="宋体" w:cs="宋体"/>
          <w:sz w:val="28"/>
          <w:szCs w:val="28"/>
        </w:rPr>
      </w:pPr>
      <w:r>
        <w:rPr>
          <w:rFonts w:hint="eastAsia" w:ascii="宋体" w:hAnsi="宋体" w:eastAsia="宋体" w:cs="宋体"/>
          <w:sz w:val="28"/>
          <w:szCs w:val="28"/>
        </w:rPr>
        <w:t>6）树脂和固化剂混合后应及时进行浸渍，当不能及时浸渍时，应将树脂避光冷藏，冷藏温度和时间应根据树脂本身的稳定性和固化体系确定；</w:t>
      </w:r>
    </w:p>
    <w:p>
      <w:pPr>
        <w:ind w:firstLine="560" w:firstLineChars="200"/>
        <w:rPr>
          <w:rFonts w:ascii="宋体" w:hAnsi="宋体" w:eastAsia="宋体" w:cs="宋体"/>
          <w:sz w:val="28"/>
          <w:szCs w:val="28"/>
        </w:rPr>
      </w:pPr>
      <w:r>
        <w:rPr>
          <w:rFonts w:hint="eastAsia" w:ascii="宋体" w:hAnsi="宋体" w:eastAsia="宋体" w:cs="宋体"/>
          <w:sz w:val="28"/>
          <w:szCs w:val="28"/>
        </w:rPr>
        <w:t>7）碾压湿软管时应平整，速度均匀，确定碾压均匀厚度在设计范围内，应避免气泡、厚度不匀、褶皱等缺陷。</w:t>
      </w:r>
    </w:p>
    <w:p>
      <w:pPr>
        <w:keepNext/>
        <w:keepLines/>
        <w:spacing w:before="156" w:beforeLines="50" w:after="156" w:afterLines="50"/>
        <w:jc w:val="center"/>
        <w:outlineLvl w:val="1"/>
        <w:rPr>
          <w:rFonts w:hint="eastAsia" w:ascii="宋体" w:hAnsi="宋体" w:eastAsia="宋体" w:cs="宋体"/>
          <w:sz w:val="28"/>
          <w:szCs w:val="28"/>
        </w:rPr>
      </w:pPr>
      <w:bookmarkStart w:id="13" w:name="_Toc7021"/>
      <w:r>
        <w:rPr>
          <w:rFonts w:hint="eastAsia" w:ascii="宋体" w:hAnsi="宋体" w:eastAsia="宋体" w:cs="宋体"/>
          <w:sz w:val="28"/>
          <w:szCs w:val="28"/>
        </w:rPr>
        <w:t>4.</w:t>
      </w:r>
      <w:r>
        <w:rPr>
          <w:rFonts w:hint="eastAsia" w:ascii="宋体" w:hAnsi="宋体" w:eastAsia="宋体" w:cs="宋体"/>
          <w:sz w:val="28"/>
          <w:szCs w:val="28"/>
          <w:lang w:val="en-US" w:eastAsia="zh-CN"/>
        </w:rPr>
        <w:t>2</w:t>
      </w:r>
      <w:r>
        <w:rPr>
          <w:rFonts w:hint="eastAsia" w:ascii="宋体" w:hAnsi="宋体" w:eastAsia="宋体" w:cs="宋体"/>
          <w:sz w:val="28"/>
          <w:szCs w:val="28"/>
        </w:rPr>
        <w:t xml:space="preserve"> 碎（裂）管法</w:t>
      </w:r>
      <w:bookmarkEnd w:id="13"/>
    </w:p>
    <w:p>
      <w:pPr>
        <w:pStyle w:val="27"/>
        <w:keepNext w:val="0"/>
        <w:keepLines w:val="0"/>
        <w:pageBreakBefore w:val="0"/>
        <w:widowControl w:val="0"/>
        <w:shd w:val="clear" w:color="auto" w:fill="auto"/>
        <w:kinsoku/>
        <w:wordWrap/>
        <w:overflowPunct/>
        <w:topLinePunct w:val="0"/>
        <w:bidi w:val="0"/>
        <w:snapToGrid/>
        <w:spacing w:before="0" w:after="0" w:line="360" w:lineRule="auto"/>
        <w:ind w:left="0" w:right="0" w:firstLine="0"/>
        <w:jc w:val="both"/>
        <w:textAlignment w:val="auto"/>
        <w:rPr>
          <w:rFonts w:hint="eastAsia" w:ascii="宋体" w:hAnsi="宋体" w:eastAsia="宋体" w:cs="宋体"/>
          <w:kern w:val="2"/>
          <w:sz w:val="28"/>
          <w:szCs w:val="28"/>
          <w:u w:val="none"/>
          <w:shd w:val="clear"/>
          <w:lang w:val="en-US" w:eastAsia="zh-CN" w:bidi="ar-SA"/>
        </w:rPr>
      </w:pPr>
      <w:r>
        <w:rPr>
          <w:rFonts w:hint="eastAsia" w:ascii="宋体" w:hAnsi="宋体" w:eastAsia="宋体" w:cs="宋体"/>
          <w:kern w:val="2"/>
          <w:sz w:val="28"/>
          <w:szCs w:val="28"/>
          <w:u w:val="none"/>
          <w:shd w:val="clear"/>
          <w:lang w:val="en-US" w:eastAsia="en-US" w:bidi="ar-SA"/>
        </w:rPr>
        <w:t>4.</w:t>
      </w:r>
      <w:r>
        <w:rPr>
          <w:rFonts w:hint="eastAsia" w:cs="宋体"/>
          <w:kern w:val="2"/>
          <w:sz w:val="28"/>
          <w:szCs w:val="28"/>
          <w:u w:val="none"/>
          <w:shd w:val="clear"/>
          <w:lang w:val="en-US" w:eastAsia="zh-CN" w:bidi="ar-SA"/>
        </w:rPr>
        <w:t>2</w:t>
      </w:r>
      <w:r>
        <w:rPr>
          <w:rFonts w:hint="eastAsia" w:ascii="宋体" w:hAnsi="宋体" w:eastAsia="宋体" w:cs="宋体"/>
          <w:kern w:val="2"/>
          <w:sz w:val="28"/>
          <w:szCs w:val="28"/>
          <w:u w:val="none"/>
          <w:shd w:val="clear"/>
          <w:lang w:val="en-US" w:eastAsia="en-US" w:bidi="ar-SA"/>
        </w:rPr>
        <w:t>.1</w:t>
      </w:r>
      <w:r>
        <w:rPr>
          <w:rFonts w:hint="eastAsia" w:ascii="宋体" w:hAnsi="宋体" w:eastAsia="宋体" w:cs="宋体"/>
          <w:kern w:val="2"/>
          <w:sz w:val="28"/>
          <w:szCs w:val="28"/>
          <w:u w:val="none"/>
          <w:shd w:val="clear"/>
          <w:lang w:val="en-US" w:eastAsia="zh-CN" w:bidi="ar-SA"/>
        </w:rPr>
        <w:t>碎裂管法修复所用材料应符合下列规定：</w:t>
      </w:r>
    </w:p>
    <w:p>
      <w:pPr>
        <w:pStyle w:val="27"/>
        <w:keepNext w:val="0"/>
        <w:keepLines w:val="0"/>
        <w:pageBreakBefore w:val="0"/>
        <w:widowControl w:val="0"/>
        <w:shd w:val="clear" w:color="auto" w:fill="auto"/>
        <w:kinsoku/>
        <w:wordWrap/>
        <w:overflowPunct/>
        <w:topLinePunct w:val="0"/>
        <w:bidi w:val="0"/>
        <w:snapToGrid/>
        <w:spacing w:before="0" w:after="0" w:line="360" w:lineRule="auto"/>
        <w:ind w:left="0" w:right="0" w:firstLine="440"/>
        <w:jc w:val="both"/>
        <w:textAlignment w:val="auto"/>
        <w:rPr>
          <w:rFonts w:hint="eastAsia" w:ascii="宋体" w:hAnsi="宋体" w:eastAsia="宋体" w:cs="宋体"/>
          <w:kern w:val="2"/>
          <w:sz w:val="28"/>
          <w:szCs w:val="28"/>
          <w:u w:val="none"/>
          <w:shd w:val="clear"/>
          <w:lang w:val="en-US" w:eastAsia="zh-CN" w:bidi="ar-SA"/>
        </w:rPr>
      </w:pPr>
      <w:r>
        <w:rPr>
          <w:rFonts w:hint="eastAsia" w:ascii="宋体" w:hAnsi="宋体" w:eastAsia="宋体" w:cs="宋体"/>
          <w:kern w:val="2"/>
          <w:sz w:val="28"/>
          <w:szCs w:val="28"/>
          <w:u w:val="none"/>
          <w:shd w:val="clear"/>
          <w:lang w:val="en-US" w:eastAsia="zh-CN" w:bidi="ar-SA"/>
        </w:rPr>
        <w:t>1新管管材可采用聚乙烯</w:t>
      </w:r>
      <w:r>
        <w:rPr>
          <w:rFonts w:hint="eastAsia" w:ascii="宋体" w:hAnsi="宋体" w:eastAsia="宋体" w:cs="宋体"/>
          <w:kern w:val="2"/>
          <w:sz w:val="28"/>
          <w:szCs w:val="28"/>
          <w:u w:val="none"/>
          <w:shd w:val="clear"/>
          <w:lang w:val="en-US" w:eastAsia="en-US" w:bidi="ar-SA"/>
        </w:rPr>
        <w:t>（PE）</w:t>
      </w:r>
      <w:r>
        <w:rPr>
          <w:rFonts w:hint="eastAsia" w:ascii="宋体" w:hAnsi="宋体" w:eastAsia="宋体" w:cs="宋体"/>
          <w:kern w:val="2"/>
          <w:sz w:val="28"/>
          <w:szCs w:val="28"/>
          <w:u w:val="none"/>
          <w:shd w:val="clear"/>
          <w:lang w:val="en-US" w:eastAsia="zh-CN" w:bidi="ar-SA"/>
        </w:rPr>
        <w:t>管、</w:t>
      </w:r>
      <w:r>
        <w:rPr>
          <w:rFonts w:hint="eastAsia" w:ascii="宋体" w:hAnsi="宋体" w:eastAsia="宋体" w:cs="宋体"/>
          <w:kern w:val="2"/>
          <w:sz w:val="28"/>
          <w:szCs w:val="28"/>
          <w:u w:val="none"/>
          <w:shd w:val="clear"/>
          <w:lang w:val="en-US" w:eastAsia="en-US" w:bidi="ar-SA"/>
        </w:rPr>
        <w:t>PVC-U</w:t>
      </w:r>
      <w:r>
        <w:rPr>
          <w:rFonts w:hint="eastAsia" w:ascii="宋体" w:hAnsi="宋体" w:eastAsia="宋体" w:cs="宋体"/>
          <w:kern w:val="2"/>
          <w:sz w:val="28"/>
          <w:szCs w:val="28"/>
          <w:u w:val="none"/>
          <w:shd w:val="clear"/>
          <w:lang w:val="en-US" w:eastAsia="zh-CN" w:bidi="ar-SA"/>
        </w:rPr>
        <w:t>管；</w:t>
      </w:r>
    </w:p>
    <w:p>
      <w:pPr>
        <w:pStyle w:val="27"/>
        <w:keepNext w:val="0"/>
        <w:keepLines w:val="0"/>
        <w:pageBreakBefore w:val="0"/>
        <w:widowControl w:val="0"/>
        <w:shd w:val="clear" w:color="auto" w:fill="auto"/>
        <w:kinsoku/>
        <w:wordWrap/>
        <w:overflowPunct/>
        <w:topLinePunct w:val="0"/>
        <w:bidi w:val="0"/>
        <w:snapToGrid/>
        <w:spacing w:before="0" w:after="0" w:line="360" w:lineRule="auto"/>
        <w:ind w:left="0" w:right="0" w:firstLine="440"/>
        <w:jc w:val="both"/>
        <w:textAlignment w:val="auto"/>
        <w:rPr>
          <w:rFonts w:hint="eastAsia" w:ascii="宋体" w:hAnsi="宋体" w:eastAsia="宋体" w:cs="宋体"/>
          <w:kern w:val="2"/>
          <w:sz w:val="28"/>
          <w:szCs w:val="28"/>
          <w:u w:val="none"/>
          <w:shd w:val="clear"/>
          <w:lang w:val="en-US" w:eastAsia="zh-CN" w:bidi="ar-SA"/>
        </w:rPr>
      </w:pPr>
      <w:r>
        <w:rPr>
          <w:rFonts w:hint="eastAsia" w:ascii="宋体" w:hAnsi="宋体" w:eastAsia="宋体" w:cs="宋体"/>
          <w:kern w:val="2"/>
          <w:sz w:val="28"/>
          <w:szCs w:val="28"/>
          <w:u w:val="none"/>
          <w:shd w:val="clear"/>
          <w:lang w:val="en-US" w:eastAsia="zh-CN" w:bidi="ar-SA"/>
        </w:rPr>
        <w:t>2内衬管的接口应采用焊接、机械连接等形式；</w:t>
      </w:r>
    </w:p>
    <w:p>
      <w:pPr>
        <w:pStyle w:val="27"/>
        <w:keepNext w:val="0"/>
        <w:keepLines w:val="0"/>
        <w:pageBreakBefore w:val="0"/>
        <w:widowControl w:val="0"/>
        <w:shd w:val="clear" w:color="auto" w:fill="auto"/>
        <w:kinsoku/>
        <w:wordWrap/>
        <w:overflowPunct/>
        <w:topLinePunct w:val="0"/>
        <w:bidi w:val="0"/>
        <w:snapToGrid/>
        <w:spacing w:before="0" w:after="0" w:line="360" w:lineRule="auto"/>
        <w:ind w:left="0" w:right="0" w:firstLine="440"/>
        <w:jc w:val="both"/>
        <w:textAlignment w:val="auto"/>
        <w:rPr>
          <w:rFonts w:hint="eastAsia" w:ascii="宋体" w:hAnsi="宋体" w:eastAsia="宋体" w:cs="宋体"/>
          <w:kern w:val="2"/>
          <w:sz w:val="28"/>
          <w:szCs w:val="28"/>
          <w:u w:val="none"/>
          <w:shd w:val="clear"/>
          <w:lang w:val="en-US" w:eastAsia="zh-CN" w:bidi="ar-SA"/>
        </w:rPr>
      </w:pPr>
      <w:r>
        <w:rPr>
          <w:rFonts w:hint="eastAsia" w:ascii="宋体" w:hAnsi="宋体" w:eastAsia="宋体" w:cs="宋体"/>
          <w:kern w:val="2"/>
          <w:sz w:val="28"/>
          <w:szCs w:val="28"/>
          <w:u w:val="none"/>
          <w:shd w:val="clear"/>
          <w:lang w:val="en-US" w:eastAsia="zh-CN" w:bidi="ar-SA"/>
        </w:rPr>
        <w:t>3当采用牵拉施工时，管材接口抗拉强度不应小于管材本身的 抗拉强度；</w:t>
      </w:r>
    </w:p>
    <w:p>
      <w:pPr>
        <w:pStyle w:val="27"/>
        <w:keepNext w:val="0"/>
        <w:keepLines w:val="0"/>
        <w:pageBreakBefore w:val="0"/>
        <w:widowControl w:val="0"/>
        <w:shd w:val="clear" w:color="auto" w:fill="auto"/>
        <w:kinsoku/>
        <w:wordWrap/>
        <w:overflowPunct/>
        <w:topLinePunct w:val="0"/>
        <w:bidi w:val="0"/>
        <w:snapToGrid/>
        <w:spacing w:before="0" w:after="0" w:line="360" w:lineRule="auto"/>
        <w:ind w:left="0" w:right="0" w:firstLine="440"/>
        <w:jc w:val="both"/>
        <w:textAlignment w:val="auto"/>
        <w:rPr>
          <w:rFonts w:hint="eastAsia" w:ascii="宋体" w:hAnsi="宋体" w:eastAsia="宋体" w:cs="宋体"/>
          <w:kern w:val="2"/>
          <w:sz w:val="28"/>
          <w:szCs w:val="28"/>
          <w:u w:val="none"/>
          <w:shd w:val="clear"/>
          <w:lang w:val="en-US" w:eastAsia="zh-CN" w:bidi="ar-SA"/>
        </w:rPr>
      </w:pPr>
      <w:r>
        <w:rPr>
          <w:rFonts w:hint="eastAsia" w:ascii="宋体" w:hAnsi="宋体" w:eastAsia="宋体" w:cs="宋体"/>
          <w:kern w:val="2"/>
          <w:sz w:val="28"/>
          <w:szCs w:val="28"/>
          <w:u w:val="none"/>
          <w:shd w:val="clear"/>
          <w:lang w:val="en-US" w:eastAsia="zh-CN" w:bidi="ar-SA"/>
        </w:rPr>
        <w:t>4当采用顶推施工时，管材接口的抗压强度不应小于管材本身 的抗压强度；</w:t>
      </w:r>
    </w:p>
    <w:p>
      <w:pPr>
        <w:pStyle w:val="27"/>
        <w:keepNext w:val="0"/>
        <w:keepLines w:val="0"/>
        <w:pageBreakBefore w:val="0"/>
        <w:widowControl w:val="0"/>
        <w:shd w:val="clear" w:color="auto" w:fill="auto"/>
        <w:kinsoku/>
        <w:wordWrap/>
        <w:overflowPunct/>
        <w:topLinePunct w:val="0"/>
        <w:bidi w:val="0"/>
        <w:snapToGrid/>
        <w:spacing w:before="0" w:after="0" w:line="360" w:lineRule="auto"/>
        <w:ind w:left="0" w:right="0" w:firstLine="440"/>
        <w:jc w:val="both"/>
        <w:textAlignment w:val="auto"/>
        <w:rPr>
          <w:rFonts w:hint="eastAsia" w:ascii="宋体" w:hAnsi="宋体" w:eastAsia="宋体" w:cs="宋体"/>
          <w:kern w:val="2"/>
          <w:sz w:val="28"/>
          <w:szCs w:val="28"/>
          <w:u w:val="none"/>
          <w:shd w:val="clear"/>
          <w:lang w:val="en-US" w:eastAsia="zh-CN" w:bidi="ar-SA"/>
        </w:rPr>
      </w:pPr>
      <w:r>
        <w:rPr>
          <w:rFonts w:hint="eastAsia" w:ascii="宋体" w:hAnsi="宋体" w:eastAsia="宋体" w:cs="宋体"/>
          <w:kern w:val="2"/>
          <w:sz w:val="28"/>
          <w:szCs w:val="28"/>
          <w:u w:val="none"/>
          <w:shd w:val="clear"/>
          <w:lang w:val="en-US" w:eastAsia="zh-CN" w:bidi="ar-SA"/>
        </w:rPr>
        <w:t>5内衬管承载性能不应低于原有管道，应能满足承受施工荷载 以及运行过程中承受内、外部荷载的要求。</w:t>
      </w:r>
    </w:p>
    <w:p>
      <w:pPr>
        <w:pStyle w:val="27"/>
        <w:keepNext w:val="0"/>
        <w:keepLines w:val="0"/>
        <w:pageBreakBefore w:val="0"/>
        <w:widowControl w:val="0"/>
        <w:shd w:val="clear" w:color="auto" w:fill="auto"/>
        <w:kinsoku/>
        <w:wordWrap/>
        <w:overflowPunct/>
        <w:topLinePunct w:val="0"/>
        <w:bidi w:val="0"/>
        <w:snapToGrid/>
        <w:spacing w:before="0" w:after="0" w:line="360" w:lineRule="auto"/>
        <w:ind w:left="0" w:right="0" w:firstLine="0"/>
        <w:jc w:val="both"/>
        <w:textAlignment w:val="auto"/>
        <w:rPr>
          <w:rFonts w:hint="eastAsia" w:ascii="宋体" w:hAnsi="宋体" w:eastAsia="宋体" w:cs="宋体"/>
          <w:kern w:val="2"/>
          <w:sz w:val="28"/>
          <w:szCs w:val="28"/>
          <w:u w:val="none"/>
          <w:shd w:val="clear"/>
          <w:lang w:val="en-US" w:eastAsia="zh-CN" w:bidi="ar-SA"/>
        </w:rPr>
      </w:pPr>
      <w:r>
        <w:rPr>
          <w:rFonts w:hint="eastAsia" w:ascii="宋体" w:hAnsi="宋体" w:eastAsia="宋体" w:cs="宋体"/>
          <w:kern w:val="2"/>
          <w:sz w:val="28"/>
          <w:szCs w:val="28"/>
          <w:u w:val="none"/>
          <w:shd w:val="clear"/>
          <w:lang w:val="en-US" w:eastAsia="en-US" w:bidi="ar-SA"/>
        </w:rPr>
        <w:t>4.</w:t>
      </w:r>
      <w:r>
        <w:rPr>
          <w:rFonts w:hint="eastAsia" w:cs="宋体"/>
          <w:kern w:val="2"/>
          <w:sz w:val="28"/>
          <w:szCs w:val="28"/>
          <w:u w:val="none"/>
          <w:shd w:val="clear"/>
          <w:lang w:val="en-US" w:eastAsia="zh-CN" w:bidi="ar-SA"/>
        </w:rPr>
        <w:t>2</w:t>
      </w:r>
      <w:r>
        <w:rPr>
          <w:rFonts w:hint="eastAsia" w:ascii="宋体" w:hAnsi="宋体" w:eastAsia="宋体" w:cs="宋体"/>
          <w:kern w:val="2"/>
          <w:sz w:val="28"/>
          <w:szCs w:val="28"/>
          <w:u w:val="none"/>
          <w:shd w:val="clear"/>
          <w:lang w:val="en-US" w:eastAsia="en-US" w:bidi="ar-SA"/>
        </w:rPr>
        <w:t>.2</w:t>
      </w:r>
      <w:r>
        <w:rPr>
          <w:rFonts w:hint="eastAsia" w:ascii="宋体" w:hAnsi="宋体" w:eastAsia="宋体" w:cs="宋体"/>
          <w:kern w:val="2"/>
          <w:sz w:val="28"/>
          <w:szCs w:val="28"/>
          <w:u w:val="none"/>
          <w:shd w:val="clear"/>
          <w:lang w:val="en-US" w:eastAsia="zh-CN" w:bidi="ar-SA"/>
        </w:rPr>
        <w:t>碎裂管法所用管材的物理力学性能应符合下列规定：</w:t>
      </w:r>
    </w:p>
    <w:p>
      <w:pPr>
        <w:pStyle w:val="27"/>
        <w:keepNext w:val="0"/>
        <w:keepLines w:val="0"/>
        <w:pageBreakBefore w:val="0"/>
        <w:widowControl w:val="0"/>
        <w:shd w:val="clear" w:color="auto" w:fill="auto"/>
        <w:kinsoku/>
        <w:wordWrap/>
        <w:overflowPunct/>
        <w:topLinePunct w:val="0"/>
        <w:bidi w:val="0"/>
        <w:snapToGrid/>
        <w:spacing w:before="0" w:after="0" w:line="360" w:lineRule="auto"/>
        <w:ind w:left="0" w:right="0" w:firstLine="440"/>
        <w:jc w:val="both"/>
        <w:textAlignment w:val="auto"/>
        <w:rPr>
          <w:rFonts w:hint="eastAsia" w:ascii="宋体" w:hAnsi="宋体" w:eastAsia="宋体" w:cs="宋体"/>
          <w:kern w:val="2"/>
          <w:sz w:val="28"/>
          <w:szCs w:val="28"/>
          <w:u w:val="none"/>
          <w:shd w:val="clear"/>
          <w:lang w:val="en-US" w:eastAsia="zh-CN" w:bidi="ar-SA"/>
        </w:rPr>
      </w:pPr>
      <w:r>
        <w:rPr>
          <w:rFonts w:hint="eastAsia" w:ascii="宋体" w:hAnsi="宋体" w:eastAsia="宋体" w:cs="宋体"/>
          <w:kern w:val="2"/>
          <w:sz w:val="28"/>
          <w:szCs w:val="28"/>
          <w:u w:val="none"/>
          <w:shd w:val="clear"/>
          <w:lang w:val="en-US" w:eastAsia="zh-CN" w:bidi="ar-SA"/>
        </w:rPr>
        <w:t>1聚乙烯（</w:t>
      </w:r>
      <w:r>
        <w:rPr>
          <w:rFonts w:hint="eastAsia" w:ascii="宋体" w:hAnsi="宋体" w:eastAsia="宋体" w:cs="宋体"/>
          <w:kern w:val="2"/>
          <w:sz w:val="28"/>
          <w:szCs w:val="28"/>
          <w:u w:val="none"/>
          <w:shd w:val="clear"/>
          <w:lang w:val="en-US" w:eastAsia="en-US" w:bidi="ar-SA"/>
        </w:rPr>
        <w:t>PE）</w:t>
      </w:r>
      <w:r>
        <w:rPr>
          <w:rFonts w:hint="eastAsia" w:ascii="宋体" w:hAnsi="宋体" w:eastAsia="宋体" w:cs="宋体"/>
          <w:kern w:val="2"/>
          <w:sz w:val="28"/>
          <w:szCs w:val="28"/>
          <w:u w:val="none"/>
          <w:shd w:val="clear"/>
          <w:lang w:val="en-US" w:eastAsia="zh-CN" w:bidi="ar-SA"/>
        </w:rPr>
        <w:t xml:space="preserve">管应符合现行国家标准《给水排水用聚乙烯 </w:t>
      </w:r>
      <w:r>
        <w:rPr>
          <w:rFonts w:hint="eastAsia" w:ascii="宋体" w:hAnsi="宋体" w:eastAsia="宋体" w:cs="宋体"/>
          <w:kern w:val="2"/>
          <w:sz w:val="28"/>
          <w:szCs w:val="28"/>
          <w:u w:val="none"/>
          <w:shd w:val="clear"/>
          <w:lang w:val="en-US" w:eastAsia="en-US" w:bidi="ar-SA"/>
        </w:rPr>
        <w:t>（PE</w:t>
      </w:r>
      <w:r>
        <w:rPr>
          <w:rFonts w:hint="eastAsia" w:ascii="宋体" w:hAnsi="宋体" w:eastAsia="宋体" w:cs="宋体"/>
          <w:kern w:val="2"/>
          <w:sz w:val="28"/>
          <w:szCs w:val="28"/>
          <w:u w:val="none"/>
          <w:shd w:val="clear"/>
          <w:lang w:val="en-US" w:eastAsia="zh-CN" w:bidi="ar-SA"/>
        </w:rPr>
        <w:t>）管材》</w:t>
      </w:r>
      <w:r>
        <w:rPr>
          <w:rFonts w:hint="eastAsia" w:ascii="宋体" w:hAnsi="宋体" w:eastAsia="宋体" w:cs="宋体"/>
          <w:kern w:val="2"/>
          <w:sz w:val="28"/>
          <w:szCs w:val="28"/>
          <w:u w:val="none"/>
          <w:shd w:val="clear"/>
          <w:lang w:val="en-US" w:eastAsia="en-US" w:bidi="ar-SA"/>
        </w:rPr>
        <w:t xml:space="preserve">GB/T </w:t>
      </w:r>
      <w:r>
        <w:rPr>
          <w:rFonts w:hint="eastAsia" w:ascii="宋体" w:hAnsi="宋体" w:eastAsia="宋体" w:cs="宋体"/>
          <w:kern w:val="2"/>
          <w:sz w:val="28"/>
          <w:szCs w:val="28"/>
          <w:u w:val="none"/>
          <w:shd w:val="clear"/>
          <w:lang w:val="en-US" w:eastAsia="zh-CN" w:bidi="ar-SA"/>
        </w:rPr>
        <w:t>13663的规定；</w:t>
      </w:r>
    </w:p>
    <w:p>
      <w:pPr>
        <w:pStyle w:val="27"/>
        <w:keepNext w:val="0"/>
        <w:keepLines w:val="0"/>
        <w:pageBreakBefore w:val="0"/>
        <w:widowControl w:val="0"/>
        <w:shd w:val="clear" w:color="auto" w:fill="auto"/>
        <w:kinsoku/>
        <w:wordWrap/>
        <w:overflowPunct/>
        <w:topLinePunct w:val="0"/>
        <w:bidi w:val="0"/>
        <w:snapToGrid/>
        <w:spacing w:before="0" w:after="0" w:line="360" w:lineRule="auto"/>
        <w:ind w:left="0" w:right="0" w:firstLine="440"/>
        <w:jc w:val="both"/>
        <w:textAlignment w:val="auto"/>
        <w:rPr>
          <w:rFonts w:hint="eastAsia" w:ascii="宋体" w:hAnsi="宋体" w:eastAsia="宋体" w:cs="宋体"/>
          <w:kern w:val="2"/>
          <w:sz w:val="28"/>
          <w:szCs w:val="28"/>
          <w:u w:val="none"/>
          <w:shd w:val="clear"/>
          <w:lang w:val="en-US" w:eastAsia="zh-CN" w:bidi="ar-SA"/>
        </w:rPr>
      </w:pPr>
      <w:r>
        <w:rPr>
          <w:rFonts w:hint="eastAsia" w:ascii="宋体" w:hAnsi="宋体" w:eastAsia="宋体" w:cs="宋体"/>
          <w:kern w:val="2"/>
          <w:sz w:val="28"/>
          <w:szCs w:val="28"/>
          <w:u w:val="none"/>
          <w:shd w:val="clear"/>
          <w:lang w:val="en-US" w:eastAsia="zh-CN" w:bidi="ar-SA"/>
        </w:rPr>
        <w:t>2硬聚氯乙烯（</w:t>
      </w:r>
      <w:r>
        <w:rPr>
          <w:rFonts w:hint="eastAsia" w:ascii="宋体" w:hAnsi="宋体" w:eastAsia="宋体" w:cs="宋体"/>
          <w:kern w:val="2"/>
          <w:sz w:val="28"/>
          <w:szCs w:val="28"/>
          <w:u w:val="none"/>
          <w:shd w:val="clear"/>
          <w:lang w:val="en-US" w:eastAsia="en-US" w:bidi="ar-SA"/>
        </w:rPr>
        <w:t xml:space="preserve">PUV-U </w:t>
      </w:r>
      <w:r>
        <w:rPr>
          <w:rFonts w:hint="eastAsia" w:ascii="宋体" w:hAnsi="宋体" w:eastAsia="宋体" w:cs="宋体"/>
          <w:kern w:val="2"/>
          <w:sz w:val="28"/>
          <w:szCs w:val="28"/>
          <w:u w:val="none"/>
          <w:shd w:val="clear"/>
          <w:lang w:val="en-US" w:eastAsia="zh-CN" w:bidi="ar-SA"/>
        </w:rPr>
        <w:t>）管应符合现行国家标准《无压埋地排 污、排水用硬聚氯乙烯（</w:t>
      </w:r>
      <w:r>
        <w:rPr>
          <w:rFonts w:hint="eastAsia" w:ascii="宋体" w:hAnsi="宋体" w:eastAsia="宋体" w:cs="宋体"/>
          <w:kern w:val="2"/>
          <w:sz w:val="28"/>
          <w:szCs w:val="28"/>
          <w:u w:val="none"/>
          <w:shd w:val="clear"/>
          <w:lang w:val="en-US" w:eastAsia="en-US" w:bidi="ar-SA"/>
        </w:rPr>
        <w:t>PUV-U</w:t>
      </w:r>
      <w:r>
        <w:rPr>
          <w:rFonts w:hint="eastAsia" w:ascii="宋体" w:hAnsi="宋体" w:eastAsia="宋体" w:cs="宋体"/>
          <w:kern w:val="2"/>
          <w:sz w:val="28"/>
          <w:szCs w:val="28"/>
          <w:u w:val="none"/>
          <w:shd w:val="clear"/>
          <w:lang w:val="en-US" w:eastAsia="zh-CN" w:bidi="ar-SA"/>
        </w:rPr>
        <w:t>）管材》</w:t>
      </w:r>
      <w:r>
        <w:rPr>
          <w:rFonts w:hint="eastAsia" w:ascii="宋体" w:hAnsi="宋体" w:eastAsia="宋体" w:cs="宋体"/>
          <w:kern w:val="2"/>
          <w:sz w:val="28"/>
          <w:szCs w:val="28"/>
          <w:u w:val="none"/>
          <w:shd w:val="clear"/>
          <w:lang w:val="en-US" w:eastAsia="en-US" w:bidi="ar-SA"/>
        </w:rPr>
        <w:t xml:space="preserve">GB/T </w:t>
      </w:r>
      <w:r>
        <w:rPr>
          <w:rFonts w:hint="eastAsia" w:ascii="宋体" w:hAnsi="宋体" w:eastAsia="宋体" w:cs="宋体"/>
          <w:kern w:val="2"/>
          <w:sz w:val="28"/>
          <w:szCs w:val="28"/>
          <w:u w:val="none"/>
          <w:shd w:val="clear"/>
          <w:lang w:val="en-US" w:eastAsia="zh-CN" w:bidi="ar-SA"/>
        </w:rPr>
        <w:t>20221的规定；</w:t>
      </w:r>
    </w:p>
    <w:p>
      <w:pPr>
        <w:pStyle w:val="27"/>
        <w:keepNext w:val="0"/>
        <w:keepLines w:val="0"/>
        <w:pageBreakBefore w:val="0"/>
        <w:widowControl w:val="0"/>
        <w:shd w:val="clear" w:color="auto" w:fill="auto"/>
        <w:kinsoku/>
        <w:wordWrap/>
        <w:overflowPunct/>
        <w:topLinePunct w:val="0"/>
        <w:bidi w:val="0"/>
        <w:snapToGrid/>
        <w:spacing w:before="0" w:after="0" w:line="360" w:lineRule="auto"/>
        <w:ind w:left="0" w:right="0" w:firstLine="440"/>
        <w:jc w:val="both"/>
        <w:textAlignment w:val="auto"/>
        <w:rPr>
          <w:rFonts w:hint="eastAsia" w:ascii="宋体" w:hAnsi="宋体" w:eastAsia="宋体" w:cs="宋体"/>
          <w:kern w:val="2"/>
          <w:sz w:val="28"/>
          <w:szCs w:val="28"/>
          <w:u w:val="none"/>
          <w:shd w:val="clear"/>
          <w:lang w:val="en-US" w:eastAsia="zh-CN" w:bidi="ar-SA"/>
        </w:rPr>
      </w:pPr>
      <w:r>
        <w:rPr>
          <w:rFonts w:hint="eastAsia" w:ascii="宋体" w:hAnsi="宋体" w:eastAsia="宋体" w:cs="宋体"/>
          <w:kern w:val="2"/>
          <w:sz w:val="28"/>
          <w:szCs w:val="28"/>
          <w:u w:val="none"/>
          <w:shd w:val="clear"/>
          <w:lang w:val="en-US" w:eastAsia="zh-CN" w:bidi="ar-SA"/>
        </w:rPr>
        <w:t>3聚乙烯</w:t>
      </w:r>
      <w:r>
        <w:rPr>
          <w:rFonts w:hint="eastAsia" w:ascii="宋体" w:hAnsi="宋体" w:eastAsia="宋体" w:cs="宋体"/>
          <w:kern w:val="2"/>
          <w:sz w:val="28"/>
          <w:szCs w:val="28"/>
          <w:u w:val="none"/>
          <w:shd w:val="clear"/>
          <w:lang w:val="en-US" w:eastAsia="en-US" w:bidi="ar-SA"/>
        </w:rPr>
        <w:t>（PE）</w:t>
      </w:r>
      <w:r>
        <w:rPr>
          <w:rFonts w:hint="eastAsia" w:ascii="宋体" w:hAnsi="宋体" w:eastAsia="宋体" w:cs="宋体"/>
          <w:kern w:val="2"/>
          <w:sz w:val="28"/>
          <w:szCs w:val="28"/>
          <w:u w:val="none"/>
          <w:shd w:val="clear"/>
          <w:lang w:val="en-US" w:eastAsia="zh-CN" w:bidi="ar-SA"/>
        </w:rPr>
        <w:t>缠绕结构壁管应符合现行国家标准《埋地用聚 乙烯</w:t>
      </w:r>
      <w:r>
        <w:rPr>
          <w:rFonts w:hint="eastAsia" w:ascii="宋体" w:hAnsi="宋体" w:eastAsia="宋体" w:cs="宋体"/>
          <w:kern w:val="2"/>
          <w:sz w:val="28"/>
          <w:szCs w:val="28"/>
          <w:u w:val="none"/>
          <w:shd w:val="clear"/>
          <w:lang w:val="en-US" w:eastAsia="en-US" w:bidi="ar-SA"/>
        </w:rPr>
        <w:t>（PE</w:t>
      </w:r>
      <w:r>
        <w:rPr>
          <w:rFonts w:hint="eastAsia" w:ascii="宋体" w:hAnsi="宋体" w:eastAsia="宋体" w:cs="宋体"/>
          <w:kern w:val="2"/>
          <w:sz w:val="28"/>
          <w:szCs w:val="28"/>
          <w:u w:val="none"/>
          <w:shd w:val="clear"/>
          <w:lang w:val="en-US" w:eastAsia="zh-CN" w:bidi="ar-SA"/>
        </w:rPr>
        <w:t>）结构壁管道系统第2部分聚乙烯缠绕结构壁管材》</w:t>
      </w:r>
      <w:r>
        <w:rPr>
          <w:rFonts w:hint="eastAsia" w:ascii="宋体" w:hAnsi="宋体" w:eastAsia="宋体" w:cs="宋体"/>
          <w:kern w:val="2"/>
          <w:sz w:val="28"/>
          <w:szCs w:val="28"/>
          <w:u w:val="none"/>
          <w:shd w:val="clear"/>
          <w:lang w:val="en-US" w:eastAsia="en-US" w:bidi="ar-SA"/>
        </w:rPr>
        <w:t>GB/T 19472.2</w:t>
      </w:r>
      <w:r>
        <w:rPr>
          <w:rFonts w:hint="eastAsia" w:ascii="宋体" w:hAnsi="宋体" w:eastAsia="宋体" w:cs="宋体"/>
          <w:kern w:val="2"/>
          <w:sz w:val="28"/>
          <w:szCs w:val="28"/>
          <w:u w:val="none"/>
          <w:shd w:val="clear"/>
          <w:lang w:val="en-US" w:eastAsia="zh-CN" w:bidi="ar-SA"/>
        </w:rPr>
        <w:t>的规定；</w:t>
      </w:r>
    </w:p>
    <w:p>
      <w:pPr>
        <w:pStyle w:val="27"/>
        <w:keepNext w:val="0"/>
        <w:keepLines w:val="0"/>
        <w:pageBreakBefore w:val="0"/>
        <w:widowControl w:val="0"/>
        <w:shd w:val="clear" w:color="auto" w:fill="auto"/>
        <w:kinsoku/>
        <w:wordWrap/>
        <w:overflowPunct/>
        <w:topLinePunct w:val="0"/>
        <w:bidi w:val="0"/>
        <w:snapToGrid/>
        <w:spacing w:before="0" w:after="40" w:line="360" w:lineRule="auto"/>
        <w:ind w:left="0" w:leftChars="0" w:right="0" w:firstLine="560" w:firstLineChars="200"/>
        <w:jc w:val="both"/>
        <w:textAlignment w:val="auto"/>
        <w:rPr>
          <w:rFonts w:hint="eastAsia" w:ascii="宋体" w:hAnsi="宋体" w:eastAsia="宋体" w:cs="宋体"/>
          <w:kern w:val="2"/>
          <w:sz w:val="28"/>
          <w:szCs w:val="28"/>
          <w:u w:val="none"/>
          <w:shd w:val="clear"/>
          <w:lang w:val="en-US" w:eastAsia="zh-CN" w:bidi="ar-SA"/>
        </w:rPr>
      </w:pPr>
      <w:r>
        <w:rPr>
          <w:rFonts w:hint="eastAsia" w:ascii="宋体" w:hAnsi="宋体" w:eastAsia="宋体" w:cs="宋体"/>
          <w:kern w:val="2"/>
          <w:sz w:val="28"/>
          <w:szCs w:val="28"/>
          <w:u w:val="none"/>
          <w:shd w:val="clear"/>
          <w:lang w:val="en-US" w:eastAsia="zh-CN" w:bidi="ar-SA"/>
        </w:rPr>
        <w:t>4钢塑复合管缠绕排水管应符合现行国家标准《埋地钢塑复合 管缠绕排水管材》</w:t>
      </w:r>
      <w:r>
        <w:rPr>
          <w:rFonts w:hint="eastAsia" w:ascii="宋体" w:hAnsi="宋体" w:eastAsia="宋体" w:cs="宋体"/>
          <w:kern w:val="2"/>
          <w:sz w:val="28"/>
          <w:szCs w:val="28"/>
          <w:u w:val="none"/>
          <w:shd w:val="clear"/>
          <w:lang w:val="en-US" w:eastAsia="en-US" w:bidi="ar-SA"/>
        </w:rPr>
        <w:t xml:space="preserve">GB/T </w:t>
      </w:r>
      <w:r>
        <w:rPr>
          <w:rFonts w:hint="eastAsia" w:ascii="宋体" w:hAnsi="宋体" w:eastAsia="宋体" w:cs="宋体"/>
          <w:kern w:val="2"/>
          <w:sz w:val="28"/>
          <w:szCs w:val="28"/>
          <w:u w:val="none"/>
          <w:shd w:val="clear"/>
          <w:lang w:val="en-US" w:eastAsia="zh-CN" w:bidi="ar-SA"/>
        </w:rPr>
        <w:t>2783的规定；</w:t>
      </w:r>
    </w:p>
    <w:p>
      <w:pPr>
        <w:pStyle w:val="2"/>
        <w:keepNext w:val="0"/>
        <w:keepLines w:val="0"/>
        <w:pageBreakBefore w:val="0"/>
        <w:widowControl w:val="0"/>
        <w:kinsoku/>
        <w:wordWrap/>
        <w:overflowPunct/>
        <w:topLinePunct w:val="0"/>
        <w:bidi w:val="0"/>
        <w:snapToGrid/>
        <w:spacing w:line="360" w:lineRule="auto"/>
        <w:ind w:firstLine="560" w:firstLineChars="200"/>
        <w:textAlignment w:val="auto"/>
        <w:rPr>
          <w:rFonts w:hint="eastAsia" w:ascii="宋体" w:hAnsi="宋体" w:eastAsia="宋体" w:cs="宋体"/>
          <w:kern w:val="2"/>
          <w:sz w:val="28"/>
          <w:szCs w:val="28"/>
          <w:u w:val="none"/>
          <w:shd w:val="clear"/>
          <w:lang w:val="en-US" w:eastAsia="zh-CN" w:bidi="ar-SA"/>
        </w:rPr>
      </w:pPr>
      <w:r>
        <w:rPr>
          <w:rFonts w:hint="eastAsia" w:ascii="宋体" w:hAnsi="宋体" w:eastAsia="宋体" w:cs="宋体"/>
          <w:kern w:val="2"/>
          <w:sz w:val="28"/>
          <w:szCs w:val="28"/>
          <w:u w:val="none"/>
          <w:shd w:val="clear"/>
          <w:lang w:val="zh-CN" w:eastAsia="zh-CN" w:bidi="ar-SA"/>
        </w:rPr>
        <w:t>5</w:t>
      </w:r>
      <w:r>
        <w:rPr>
          <w:rFonts w:hint="eastAsia" w:cs="宋体"/>
          <w:kern w:val="2"/>
          <w:sz w:val="28"/>
          <w:szCs w:val="28"/>
          <w:u w:val="none"/>
          <w:shd w:val="clear"/>
          <w:lang w:val="en-US" w:eastAsia="zh-CN" w:bidi="ar-SA"/>
        </w:rPr>
        <w:t xml:space="preserve"> </w:t>
      </w:r>
      <w:r>
        <w:rPr>
          <w:rFonts w:hint="eastAsia" w:ascii="宋体" w:hAnsi="宋体" w:eastAsia="宋体" w:cs="宋体"/>
          <w:kern w:val="2"/>
          <w:sz w:val="28"/>
          <w:szCs w:val="28"/>
          <w:u w:val="none"/>
          <w:shd w:val="clear"/>
          <w:lang w:val="en-US" w:eastAsia="zh-CN" w:bidi="ar-SA"/>
        </w:rPr>
        <w:t>玻璃钢夹砂管应符合现行国家标准《玻璃钢纤维增强塑料夹 砂管》</w:t>
      </w:r>
      <w:r>
        <w:rPr>
          <w:rFonts w:hint="eastAsia" w:ascii="宋体" w:hAnsi="宋体" w:eastAsia="宋体" w:cs="宋体"/>
          <w:kern w:val="2"/>
          <w:sz w:val="28"/>
          <w:szCs w:val="28"/>
          <w:u w:val="none"/>
          <w:shd w:val="clear"/>
          <w:lang w:val="en-US" w:eastAsia="en-US" w:bidi="ar-SA"/>
        </w:rPr>
        <w:t>GB/T21238、</w:t>
      </w:r>
      <w:r>
        <w:rPr>
          <w:rFonts w:hint="eastAsia" w:ascii="宋体" w:hAnsi="宋体" w:eastAsia="宋体" w:cs="宋体"/>
          <w:kern w:val="2"/>
          <w:sz w:val="28"/>
          <w:szCs w:val="28"/>
          <w:u w:val="none"/>
          <w:shd w:val="clear"/>
          <w:lang w:val="en-US" w:eastAsia="zh-CN" w:bidi="ar-SA"/>
        </w:rPr>
        <w:t>《玻璃钢纤维增强连续缠绕夹砂管》</w:t>
      </w:r>
      <w:r>
        <w:rPr>
          <w:rFonts w:hint="eastAsia" w:ascii="宋体" w:hAnsi="宋体" w:eastAsia="宋体" w:cs="宋体"/>
          <w:kern w:val="2"/>
          <w:sz w:val="28"/>
          <w:szCs w:val="28"/>
          <w:u w:val="none"/>
          <w:shd w:val="clear"/>
          <w:lang w:val="en-US" w:eastAsia="en-US" w:bidi="ar-SA"/>
        </w:rPr>
        <w:t xml:space="preserve">JC/T </w:t>
      </w:r>
      <w:r>
        <w:rPr>
          <w:rFonts w:hint="eastAsia" w:ascii="宋体" w:hAnsi="宋体" w:eastAsia="宋体" w:cs="宋体"/>
          <w:kern w:val="2"/>
          <w:sz w:val="28"/>
          <w:szCs w:val="28"/>
          <w:u w:val="none"/>
          <w:shd w:val="clear"/>
          <w:lang w:val="en-US" w:eastAsia="zh-CN" w:bidi="ar-SA"/>
        </w:rPr>
        <w:t>2538 的规定。</w:t>
      </w:r>
    </w:p>
    <w:p>
      <w:pPr>
        <w:keepNext/>
        <w:keepLines/>
        <w:spacing w:before="156" w:beforeLines="50" w:after="156" w:afterLines="50"/>
        <w:jc w:val="center"/>
        <w:outlineLvl w:val="1"/>
        <w:rPr>
          <w:rFonts w:ascii="宋体" w:hAnsi="宋体" w:eastAsia="宋体" w:cs="宋体"/>
          <w:sz w:val="28"/>
          <w:szCs w:val="28"/>
        </w:rPr>
      </w:pPr>
      <w:bookmarkStart w:id="14" w:name="_Toc24979"/>
      <w:r>
        <w:rPr>
          <w:rFonts w:hint="eastAsia" w:ascii="宋体" w:hAnsi="宋体" w:eastAsia="宋体" w:cs="宋体"/>
          <w:sz w:val="28"/>
          <w:szCs w:val="28"/>
        </w:rPr>
        <w:t>4.</w:t>
      </w:r>
      <w:r>
        <w:rPr>
          <w:rFonts w:hint="eastAsia" w:ascii="宋体" w:hAnsi="宋体" w:eastAsia="宋体" w:cs="宋体"/>
          <w:sz w:val="28"/>
          <w:szCs w:val="28"/>
          <w:lang w:val="en-US" w:eastAsia="zh-CN"/>
        </w:rPr>
        <w:t>3</w:t>
      </w:r>
      <w:r>
        <w:rPr>
          <w:rFonts w:hint="eastAsia" w:ascii="宋体" w:hAnsi="宋体" w:eastAsia="宋体" w:cs="宋体"/>
          <w:sz w:val="28"/>
          <w:szCs w:val="28"/>
        </w:rPr>
        <w:t xml:space="preserve"> 不锈钢内衬法</w:t>
      </w:r>
      <w:bookmarkEnd w:id="14"/>
    </w:p>
    <w:p>
      <w:pPr>
        <w:rPr>
          <w:rFonts w:ascii="宋体" w:hAnsi="宋体" w:eastAsia="宋体" w:cs="宋体"/>
          <w:sz w:val="28"/>
          <w:szCs w:val="28"/>
        </w:rPr>
      </w:pPr>
      <w:r>
        <w:rPr>
          <w:rFonts w:hint="eastAsia" w:ascii="宋体" w:hAnsi="宋体" w:eastAsia="宋体" w:cs="宋体"/>
          <w:sz w:val="28"/>
          <w:szCs w:val="28"/>
        </w:rPr>
        <w:t>4.</w:t>
      </w:r>
      <w:r>
        <w:rPr>
          <w:rFonts w:hint="eastAsia" w:ascii="宋体" w:hAnsi="宋体" w:eastAsia="宋体" w:cs="宋体"/>
          <w:sz w:val="28"/>
          <w:szCs w:val="28"/>
          <w:lang w:val="en-US" w:eastAsia="zh-CN"/>
        </w:rPr>
        <w:t>3</w:t>
      </w:r>
      <w:r>
        <w:rPr>
          <w:rFonts w:hint="eastAsia" w:ascii="宋体" w:hAnsi="宋体" w:eastAsia="宋体" w:cs="宋体"/>
          <w:sz w:val="28"/>
          <w:szCs w:val="28"/>
        </w:rPr>
        <w:t>.1不锈钢内衬修复技术施工的管节应符合下列规定：</w:t>
      </w:r>
    </w:p>
    <w:p>
      <w:pPr>
        <w:ind w:firstLine="560" w:firstLineChars="200"/>
        <w:rPr>
          <w:rFonts w:ascii="宋体" w:hAnsi="宋体" w:eastAsia="宋体" w:cs="宋体"/>
          <w:sz w:val="28"/>
          <w:szCs w:val="28"/>
        </w:rPr>
      </w:pPr>
      <w:r>
        <w:rPr>
          <w:rFonts w:hint="eastAsia" w:ascii="宋体" w:hAnsi="宋体" w:eastAsia="宋体" w:cs="宋体"/>
          <w:sz w:val="28"/>
          <w:szCs w:val="28"/>
        </w:rPr>
        <w:t>1 不锈钢内衬管材的类别、质量应符合《生活用输配水设备及防护材料的安全性评价标准》GB/T17219要求。</w:t>
      </w:r>
    </w:p>
    <w:p>
      <w:pPr>
        <w:ind w:firstLine="560" w:firstLineChars="200"/>
        <w:rPr>
          <w:rFonts w:ascii="宋体" w:hAnsi="宋体" w:eastAsia="宋体" w:cs="宋体"/>
          <w:sz w:val="28"/>
          <w:szCs w:val="28"/>
        </w:rPr>
      </w:pPr>
      <w:r>
        <w:rPr>
          <w:rFonts w:hint="eastAsia" w:ascii="宋体" w:hAnsi="宋体" w:eastAsia="宋体" w:cs="宋体"/>
          <w:sz w:val="28"/>
          <w:szCs w:val="28"/>
        </w:rPr>
        <w:t>2 不锈钢管材应在专业工厂生产加工、卷板，压卷成型后，质量应符合《流体输送用不锈钢焊接钢管》GB/T12771要求。</w:t>
      </w:r>
    </w:p>
    <w:p>
      <w:pPr>
        <w:ind w:firstLine="560" w:firstLineChars="200"/>
        <w:rPr>
          <w:rFonts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不锈钢焊材应与所用不锈钢内衬材料相匹配。</w:t>
      </w:r>
    </w:p>
    <w:p>
      <w:pPr>
        <w:ind w:firstLine="560" w:firstLineChars="200"/>
        <w:rPr>
          <w:rFonts w:ascii="宋体" w:hAnsi="宋体" w:eastAsia="宋体" w:cs="宋体"/>
          <w:sz w:val="28"/>
          <w:szCs w:val="28"/>
        </w:rPr>
      </w:pPr>
      <w:r>
        <w:rPr>
          <w:rFonts w:hint="eastAsia" w:ascii="宋体" w:hAnsi="宋体" w:eastAsia="宋体" w:cs="宋体"/>
          <w:sz w:val="28"/>
          <w:szCs w:val="28"/>
        </w:rPr>
        <w:t>4</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不锈钢内衬管的外径D和壁厚S应复合GB/T21835要求。</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5</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施工现场管节安装的连接件和其他材料应配套存放，妥善保存，不得混用。</w:t>
      </w:r>
    </w:p>
    <w:p>
      <w:pPr>
        <w:widowControl w:val="0"/>
        <w:spacing w:after="259" w:line="1" w:lineRule="exact"/>
        <w:rPr>
          <w:sz w:val="21"/>
          <w:szCs w:val="21"/>
        </w:rPr>
      </w:pPr>
    </w:p>
    <w:p>
      <w:pPr>
        <w:pStyle w:val="2"/>
        <w:rPr>
          <w:sz w:val="21"/>
          <w:szCs w:val="21"/>
        </w:rPr>
      </w:pPr>
    </w:p>
    <w:p>
      <w:pPr>
        <w:jc w:val="center"/>
        <w:outlineLvl w:val="1"/>
        <w:rPr>
          <w:rFonts w:hint="eastAsia" w:ascii="宋体" w:hAnsi="宋体" w:eastAsia="宋体" w:cs="宋体"/>
          <w:sz w:val="28"/>
          <w:szCs w:val="28"/>
          <w:lang w:val="en-US" w:eastAsia="zh-CN"/>
        </w:rPr>
      </w:pPr>
      <w:bookmarkStart w:id="15" w:name="_Toc27362"/>
      <w:r>
        <w:rPr>
          <w:rFonts w:hint="eastAsia" w:ascii="宋体" w:hAnsi="宋体" w:eastAsia="宋体" w:cs="宋体"/>
          <w:sz w:val="28"/>
          <w:szCs w:val="28"/>
          <w:lang w:val="en-US" w:eastAsia="zh-CN"/>
        </w:rPr>
        <w:t>4.4 短管内衬法</w:t>
      </w:r>
      <w:bookmarkEnd w:id="15"/>
    </w:p>
    <w:p>
      <w:pP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4.4.1</w:t>
      </w:r>
      <w:r>
        <w:rPr>
          <w:rFonts w:hint="default" w:ascii="宋体" w:hAnsi="宋体" w:eastAsia="宋体" w:cs="宋体"/>
          <w:sz w:val="28"/>
          <w:szCs w:val="28"/>
          <w:lang w:val="en-US" w:eastAsia="zh-CN"/>
        </w:rPr>
        <w:t xml:space="preserve">短管内衬法所用材料应符合下列规定： </w:t>
      </w:r>
    </w:p>
    <w:p>
      <w:pPr>
        <w:ind w:firstLine="560" w:firstLineChars="200"/>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 xml:space="preserve">1 内衬管可采用聚乙烯（PE）管、玻璃钢夹砂管； </w:t>
      </w:r>
    </w:p>
    <w:p>
      <w:pPr>
        <w:ind w:firstLine="560" w:firstLineChars="200"/>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 xml:space="preserve">2 内衬管长度应满足从井室进入管道的要求； </w:t>
      </w:r>
    </w:p>
    <w:p>
      <w:pPr>
        <w:ind w:firstLine="560" w:firstLineChars="200"/>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 xml:space="preserve">3 内衬管连接应采用防水密封橡胶圈，橡胶圈宜采用遇水膨胀 </w:t>
      </w:r>
    </w:p>
    <w:p>
      <w:pPr>
        <w:ind w:firstLine="560" w:firstLineChars="200"/>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 xml:space="preserve">密封材料。 </w:t>
      </w:r>
    </w:p>
    <w:p>
      <w:pPr>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4.</w:t>
      </w:r>
      <w:r>
        <w:rPr>
          <w:rFonts w:hint="eastAsia" w:ascii="宋体" w:hAnsi="宋体" w:eastAsia="宋体" w:cs="宋体"/>
          <w:sz w:val="28"/>
          <w:szCs w:val="28"/>
          <w:lang w:val="en-US" w:eastAsia="zh-CN"/>
        </w:rPr>
        <w:t>4</w:t>
      </w:r>
      <w:r>
        <w:rPr>
          <w:rFonts w:hint="default" w:ascii="宋体" w:hAnsi="宋体" w:eastAsia="宋体" w:cs="宋体"/>
          <w:sz w:val="28"/>
          <w:szCs w:val="28"/>
          <w:lang w:val="en-US" w:eastAsia="zh-CN"/>
        </w:rPr>
        <w:t xml:space="preserve">.2 短管内衬法所用管材的物理力学性能应符合下列规定： </w:t>
      </w:r>
    </w:p>
    <w:p>
      <w:pPr>
        <w:ind w:firstLine="560" w:firstLineChars="200"/>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 xml:space="preserve">1 聚乙烯（PE）管应符合现行国家标准《给水排水用聚乙烯（PE）管材》GB/T 13663 的规定； </w:t>
      </w:r>
    </w:p>
    <w:p>
      <w:pPr>
        <w:ind w:firstLine="560" w:firstLineChars="200"/>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 xml:space="preserve">2 聚乙烯（PE）缠绕结构壁管应符合现行国家标准《埋地用聚乙烯（PE）结构壁管道系统第 2 部分 聚乙烯缠绕结构壁管材》GB/T 19472.2 的规定； </w:t>
      </w:r>
    </w:p>
    <w:p>
      <w:pPr>
        <w:ind w:firstLine="560" w:firstLineChars="200"/>
        <w:rPr>
          <w:rFonts w:hint="default"/>
          <w:lang w:val="en-US" w:eastAsia="zh-CN"/>
        </w:rPr>
      </w:pPr>
      <w:r>
        <w:rPr>
          <w:rFonts w:hint="default" w:ascii="宋体" w:hAnsi="宋体" w:eastAsia="宋体" w:cs="宋体"/>
          <w:sz w:val="28"/>
          <w:szCs w:val="28"/>
          <w:lang w:val="en-US" w:eastAsia="zh-CN"/>
        </w:rPr>
        <w:t xml:space="preserve">3 玻璃钢夹砂管应符合现行国家标准《玻璃钢纤维增强塑料夹砂管》GB/T 21238、《玻璃钢纤维增强连续缠绕夹砂管》JC/T 2538的规定。 </w:t>
      </w:r>
    </w:p>
    <w:p>
      <w:pPr>
        <w:jc w:val="center"/>
        <w:outlineLvl w:val="1"/>
        <w:rPr>
          <w:rFonts w:hint="eastAsia" w:ascii="宋体" w:hAnsi="宋体" w:eastAsia="宋体" w:cs="宋体"/>
          <w:sz w:val="28"/>
          <w:szCs w:val="28"/>
          <w:lang w:val="en-US" w:eastAsia="zh-CN"/>
        </w:rPr>
      </w:pPr>
      <w:bookmarkStart w:id="16" w:name="_Toc30047"/>
      <w:r>
        <w:rPr>
          <w:rFonts w:hint="eastAsia" w:ascii="宋体" w:hAnsi="宋体" w:eastAsia="宋体" w:cs="宋体"/>
          <w:sz w:val="28"/>
          <w:szCs w:val="28"/>
          <w:lang w:val="en-US" w:eastAsia="zh-CN"/>
        </w:rPr>
        <w:t>4.5 螺旋缠绕内衬法</w:t>
      </w:r>
      <w:bookmarkEnd w:id="16"/>
    </w:p>
    <w:p>
      <w:pP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4.5.1</w:t>
      </w:r>
      <w:r>
        <w:rPr>
          <w:rFonts w:hint="default" w:ascii="宋体" w:hAnsi="宋体" w:eastAsia="宋体" w:cs="宋体"/>
          <w:sz w:val="28"/>
          <w:szCs w:val="28"/>
          <w:lang w:val="en-US" w:eastAsia="zh-CN"/>
        </w:rPr>
        <w:t>螺旋缠绕内衬法应采用</w:t>
      </w:r>
      <w:r>
        <w:rPr>
          <w:rFonts w:hint="default" w:ascii="宋体" w:hAnsi="宋体" w:eastAsia="宋体" w:cs="宋体"/>
          <w:sz w:val="28"/>
          <w:szCs w:val="28"/>
          <w:lang w:val="en-US" w:eastAsia="en-US"/>
        </w:rPr>
        <w:t>PVC-U</w:t>
      </w:r>
      <w:r>
        <w:rPr>
          <w:rFonts w:hint="default" w:ascii="宋体" w:hAnsi="宋体" w:eastAsia="宋体" w:cs="宋体"/>
          <w:sz w:val="28"/>
          <w:szCs w:val="28"/>
          <w:lang w:val="en-US" w:eastAsia="zh-CN"/>
        </w:rPr>
        <w:t>带状型材或钢塑增强的</w:t>
      </w:r>
      <w:r>
        <w:rPr>
          <w:rFonts w:hint="default" w:ascii="宋体" w:hAnsi="宋体" w:eastAsia="宋体" w:cs="宋体"/>
          <w:sz w:val="28"/>
          <w:szCs w:val="28"/>
          <w:lang w:val="en-US" w:eastAsia="en-US"/>
        </w:rPr>
        <w:t>PVC-U</w:t>
      </w:r>
      <w:r>
        <w:rPr>
          <w:rFonts w:hint="default" w:ascii="宋体" w:hAnsi="宋体" w:eastAsia="宋体" w:cs="宋体"/>
          <w:sz w:val="28"/>
          <w:szCs w:val="28"/>
          <w:lang w:val="en-US" w:eastAsia="zh-CN"/>
        </w:rPr>
        <w:t>复合带状型材，其性能应符合下列规定：</w:t>
      </w:r>
    </w:p>
    <w:p>
      <w:pPr>
        <w:ind w:firstLine="560" w:firstLineChars="200"/>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 xml:space="preserve">1 </w:t>
      </w:r>
      <w:r>
        <w:rPr>
          <w:rFonts w:hint="default" w:ascii="宋体" w:hAnsi="宋体" w:eastAsia="宋体" w:cs="宋体"/>
          <w:sz w:val="28"/>
          <w:szCs w:val="28"/>
          <w:lang w:val="en-US" w:eastAsia="en-US"/>
        </w:rPr>
        <w:t>PVC-U</w:t>
      </w:r>
      <w:r>
        <w:rPr>
          <w:rFonts w:hint="default" w:ascii="宋体" w:hAnsi="宋体" w:eastAsia="宋体" w:cs="宋体"/>
          <w:sz w:val="28"/>
          <w:szCs w:val="28"/>
          <w:lang w:val="en-US" w:eastAsia="zh-CN"/>
        </w:rPr>
        <w:t>带状型材的性能指标应符合表</w:t>
      </w:r>
      <w:r>
        <w:rPr>
          <w:rFonts w:hint="default" w:ascii="宋体" w:hAnsi="宋体" w:eastAsia="宋体" w:cs="宋体"/>
          <w:sz w:val="28"/>
          <w:szCs w:val="28"/>
          <w:lang w:val="en-US" w:eastAsia="en-US"/>
        </w:rPr>
        <w:t>4.</w:t>
      </w:r>
      <w:r>
        <w:rPr>
          <w:rFonts w:hint="eastAsia" w:ascii="宋体" w:hAnsi="宋体" w:eastAsia="宋体" w:cs="宋体"/>
          <w:sz w:val="28"/>
          <w:szCs w:val="28"/>
          <w:lang w:val="en-US" w:eastAsia="zh-CN"/>
        </w:rPr>
        <w:t>5</w:t>
      </w:r>
      <w:r>
        <w:rPr>
          <w:rFonts w:hint="default" w:ascii="宋体" w:hAnsi="宋体" w:eastAsia="宋体" w:cs="宋体"/>
          <w:sz w:val="28"/>
          <w:szCs w:val="28"/>
          <w:lang w:val="en-US" w:eastAsia="en-US"/>
        </w:rPr>
        <w:t>.1-1</w:t>
      </w:r>
      <w:r>
        <w:rPr>
          <w:rFonts w:hint="default" w:ascii="宋体" w:hAnsi="宋体" w:eastAsia="宋体" w:cs="宋体"/>
          <w:sz w:val="28"/>
          <w:szCs w:val="28"/>
          <w:lang w:val="en-US" w:eastAsia="zh-CN"/>
        </w:rPr>
        <w:t>的规定：</w:t>
      </w:r>
    </w:p>
    <w:p>
      <w:pPr>
        <w:pStyle w:val="28"/>
        <w:keepNext w:val="0"/>
        <w:keepLines w:val="0"/>
        <w:widowControl w:val="0"/>
        <w:shd w:val="clear" w:color="auto" w:fill="auto"/>
        <w:bidi w:val="0"/>
        <w:spacing w:before="0" w:after="0" w:line="240" w:lineRule="auto"/>
        <w:ind w:right="0"/>
        <w:jc w:val="center"/>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rPr>
        <w:t>表</w:t>
      </w:r>
      <w:r>
        <w:rPr>
          <w:rFonts w:hint="eastAsia" w:ascii="宋体" w:hAnsi="宋体" w:eastAsia="宋体" w:cs="宋体"/>
          <w:color w:val="000000"/>
          <w:spacing w:val="0"/>
          <w:w w:val="100"/>
          <w:position w:val="0"/>
          <w:sz w:val="21"/>
          <w:szCs w:val="21"/>
          <w:lang w:val="en-US" w:eastAsia="en-US" w:bidi="en-US"/>
        </w:rPr>
        <w:t>4.</w:t>
      </w:r>
      <w:r>
        <w:rPr>
          <w:rFonts w:hint="eastAsia" w:cs="宋体"/>
          <w:color w:val="000000"/>
          <w:spacing w:val="0"/>
          <w:w w:val="100"/>
          <w:position w:val="0"/>
          <w:sz w:val="21"/>
          <w:szCs w:val="21"/>
          <w:lang w:val="en-US" w:eastAsia="zh-CN" w:bidi="en-US"/>
        </w:rPr>
        <w:t>5</w:t>
      </w:r>
      <w:r>
        <w:rPr>
          <w:rFonts w:hint="eastAsia" w:ascii="宋体" w:hAnsi="宋体" w:eastAsia="宋体" w:cs="宋体"/>
          <w:color w:val="000000"/>
          <w:spacing w:val="0"/>
          <w:w w:val="100"/>
          <w:position w:val="0"/>
          <w:sz w:val="21"/>
          <w:szCs w:val="21"/>
          <w:lang w:val="en-US" w:eastAsia="en-US" w:bidi="en-US"/>
        </w:rPr>
        <w:t>.1-1 PVC-U</w:t>
      </w:r>
      <w:r>
        <w:rPr>
          <w:rFonts w:hint="eastAsia" w:ascii="宋体" w:hAnsi="宋体" w:eastAsia="宋体" w:cs="宋体"/>
          <w:color w:val="000000"/>
          <w:spacing w:val="0"/>
          <w:w w:val="100"/>
          <w:position w:val="0"/>
          <w:sz w:val="21"/>
          <w:szCs w:val="21"/>
        </w:rPr>
        <w:t>带状型材性能</w:t>
      </w:r>
    </w:p>
    <w:tbl>
      <w:tblPr>
        <w:tblStyle w:val="16"/>
        <w:tblW w:w="0" w:type="auto"/>
        <w:jc w:val="center"/>
        <w:tblLayout w:type="fixed"/>
        <w:tblCellMar>
          <w:top w:w="0" w:type="dxa"/>
          <w:left w:w="10" w:type="dxa"/>
          <w:bottom w:w="0" w:type="dxa"/>
          <w:right w:w="10" w:type="dxa"/>
        </w:tblCellMar>
      </w:tblPr>
      <w:tblGrid>
        <w:gridCol w:w="2141"/>
        <w:gridCol w:w="830"/>
        <w:gridCol w:w="1224"/>
        <w:gridCol w:w="2741"/>
      </w:tblGrid>
      <w:tr>
        <w:tblPrEx>
          <w:tblCellMar>
            <w:top w:w="0" w:type="dxa"/>
            <w:left w:w="10" w:type="dxa"/>
            <w:bottom w:w="0" w:type="dxa"/>
            <w:right w:w="10" w:type="dxa"/>
          </w:tblCellMar>
        </w:tblPrEx>
        <w:trPr>
          <w:trHeight w:val="355" w:hRule="exact"/>
          <w:jc w:val="center"/>
        </w:trPr>
        <w:tc>
          <w:tcPr>
            <w:tcW w:w="2141" w:type="dxa"/>
            <w:tcBorders>
              <w:top w:val="single" w:color="auto" w:sz="4" w:space="0"/>
              <w:left w:val="single" w:color="auto" w:sz="4" w:space="0"/>
            </w:tcBorders>
            <w:shd w:val="clear" w:color="auto" w:fill="FFFFFF"/>
            <w:vAlign w:val="center"/>
          </w:tcPr>
          <w:p>
            <w:pPr>
              <w:pStyle w:val="29"/>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lang w:val="zh-TW" w:eastAsia="zh-TW" w:bidi="zh-TW"/>
              </w:rPr>
              <w:t>项目</w:t>
            </w:r>
          </w:p>
        </w:tc>
        <w:tc>
          <w:tcPr>
            <w:tcBorders>
              <w:top w:val="single" w:color="auto" w:sz="4" w:space="0"/>
              <w:left w:val="single" w:color="auto" w:sz="4" w:space="0"/>
            </w:tcBorders>
            <w:shd w:val="clear" w:color="auto" w:fill="FFFFFF"/>
            <w:vAlign w:val="center"/>
          </w:tcPr>
          <w:p>
            <w:pPr>
              <w:pStyle w:val="29"/>
              <w:keepNext w:val="0"/>
              <w:keepLines w:val="0"/>
              <w:widowControl w:val="0"/>
              <w:shd w:val="clear" w:color="auto" w:fill="auto"/>
              <w:bidi w:val="0"/>
              <w:spacing w:before="0" w:after="0" w:line="240" w:lineRule="auto"/>
              <w:ind w:left="0" w:right="0" w:firstLine="220"/>
              <w:jc w:val="left"/>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lang w:val="zh-TW" w:eastAsia="zh-TW" w:bidi="zh-TW"/>
              </w:rPr>
              <w:t>要求</w:t>
            </w:r>
          </w:p>
        </w:tc>
        <w:tc>
          <w:tcPr>
            <w:tcBorders>
              <w:top w:val="single" w:color="auto" w:sz="4" w:space="0"/>
              <w:left w:val="single" w:color="auto" w:sz="4" w:space="0"/>
            </w:tcBorders>
            <w:shd w:val="clear" w:color="auto" w:fill="FFFFFF"/>
            <w:vAlign w:val="center"/>
          </w:tcPr>
          <w:p>
            <w:pPr>
              <w:pStyle w:val="29"/>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lang w:val="zh-TW" w:eastAsia="zh-TW" w:bidi="zh-TW"/>
              </w:rPr>
              <w:t>测试速度</w:t>
            </w:r>
          </w:p>
        </w:tc>
        <w:tc>
          <w:tcPr>
            <w:tcBorders>
              <w:top w:val="single" w:color="auto" w:sz="4" w:space="0"/>
              <w:left w:val="single" w:color="auto" w:sz="4" w:space="0"/>
              <w:right w:val="single" w:color="auto" w:sz="4" w:space="0"/>
            </w:tcBorders>
            <w:shd w:val="clear" w:color="auto" w:fill="FFFFFF"/>
            <w:vAlign w:val="center"/>
          </w:tcPr>
          <w:p>
            <w:pPr>
              <w:pStyle w:val="29"/>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lang w:val="zh-TW" w:eastAsia="zh-TW" w:bidi="zh-TW"/>
              </w:rPr>
              <w:t>试验方法</w:t>
            </w:r>
          </w:p>
        </w:tc>
      </w:tr>
      <w:tr>
        <w:tblPrEx>
          <w:tblCellMar>
            <w:top w:w="0" w:type="dxa"/>
            <w:left w:w="10" w:type="dxa"/>
            <w:bottom w:w="0" w:type="dxa"/>
            <w:right w:w="10" w:type="dxa"/>
          </w:tblCellMar>
        </w:tblPrEx>
        <w:trPr>
          <w:trHeight w:val="350" w:hRule="exact"/>
          <w:jc w:val="center"/>
        </w:trPr>
        <w:tc>
          <w:tcPr>
            <w:tcW w:w="2141" w:type="dxa"/>
            <w:tcBorders>
              <w:top w:val="single" w:color="auto" w:sz="4" w:space="0"/>
              <w:left w:val="single" w:color="auto" w:sz="4" w:space="0"/>
            </w:tcBorders>
            <w:shd w:val="clear" w:color="auto" w:fill="FFFFFF"/>
            <w:vAlign w:val="center"/>
          </w:tcPr>
          <w:p>
            <w:pPr>
              <w:pStyle w:val="29"/>
              <w:keepNext w:val="0"/>
              <w:keepLines w:val="0"/>
              <w:widowControl w:val="0"/>
              <w:shd w:val="clear" w:color="auto" w:fill="auto"/>
              <w:bidi w:val="0"/>
              <w:spacing w:before="0" w:after="0" w:line="240" w:lineRule="auto"/>
              <w:ind w:left="0" w:right="0" w:firstLine="0"/>
              <w:jc w:val="left"/>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lang w:val="zh-TW" w:eastAsia="zh-TW" w:bidi="zh-TW"/>
              </w:rPr>
              <w:t>拉伸强度</w:t>
            </w:r>
            <w:r>
              <w:rPr>
                <w:rFonts w:hint="eastAsia" w:ascii="宋体" w:hAnsi="宋体" w:eastAsia="宋体" w:cs="宋体"/>
                <w:color w:val="000000"/>
                <w:spacing w:val="0"/>
                <w:w w:val="100"/>
                <w:position w:val="0"/>
                <w:sz w:val="21"/>
                <w:szCs w:val="21"/>
                <w:lang w:val="en-US" w:eastAsia="en-US" w:bidi="en-US"/>
              </w:rPr>
              <w:t>（MPa）</w:t>
            </w:r>
          </w:p>
        </w:tc>
        <w:tc>
          <w:tcPr>
            <w:tcBorders>
              <w:top w:val="single" w:color="auto" w:sz="4" w:space="0"/>
              <w:left w:val="single" w:color="auto" w:sz="4" w:space="0"/>
            </w:tcBorders>
            <w:shd w:val="clear" w:color="auto" w:fill="FFFFFF"/>
            <w:vAlign w:val="center"/>
          </w:tcPr>
          <w:p>
            <w:pPr>
              <w:pStyle w:val="29"/>
              <w:keepNext w:val="0"/>
              <w:keepLines w:val="0"/>
              <w:widowControl w:val="0"/>
              <w:shd w:val="clear" w:color="auto" w:fill="auto"/>
              <w:bidi w:val="0"/>
              <w:spacing w:before="0" w:after="0" w:line="240" w:lineRule="auto"/>
              <w:ind w:left="0" w:right="0" w:firstLine="220"/>
              <w:jc w:val="left"/>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lang w:val="zh-TW" w:eastAsia="zh-TW" w:bidi="zh-TW"/>
              </w:rPr>
              <w:t>335</w:t>
            </w:r>
          </w:p>
        </w:tc>
        <w:tc>
          <w:tcPr>
            <w:vMerge w:val="restart"/>
            <w:tcBorders>
              <w:top w:val="single" w:color="auto" w:sz="4" w:space="0"/>
              <w:left w:val="single" w:color="auto" w:sz="4" w:space="0"/>
            </w:tcBorders>
            <w:shd w:val="clear" w:color="auto" w:fill="FFFFFF"/>
            <w:vAlign w:val="center"/>
          </w:tcPr>
          <w:p>
            <w:pPr>
              <w:pStyle w:val="29"/>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lang w:val="en-US" w:eastAsia="en-US" w:bidi="en-US"/>
              </w:rPr>
              <w:t>5±0.5mm/min</w:t>
            </w:r>
          </w:p>
        </w:tc>
        <w:tc>
          <w:tcPr>
            <w:vMerge w:val="restart"/>
            <w:tcBorders>
              <w:top w:val="single" w:color="auto" w:sz="4" w:space="0"/>
              <w:left w:val="single" w:color="auto" w:sz="4" w:space="0"/>
              <w:right w:val="single" w:color="auto" w:sz="4" w:space="0"/>
            </w:tcBorders>
            <w:shd w:val="clear" w:color="auto" w:fill="FFFFFF"/>
            <w:vAlign w:val="center"/>
          </w:tcPr>
          <w:p>
            <w:pPr>
              <w:pStyle w:val="29"/>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lang w:val="zh-TW" w:eastAsia="zh-TW" w:bidi="zh-TW"/>
              </w:rPr>
              <w:t>《塑料拉伸性能的测定》</w:t>
            </w:r>
          </w:p>
          <w:p>
            <w:pPr>
              <w:pStyle w:val="29"/>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lang w:val="en-US" w:eastAsia="en-US" w:bidi="en-US"/>
              </w:rPr>
              <w:t>GB/T 1040.2</w:t>
            </w:r>
          </w:p>
        </w:tc>
      </w:tr>
      <w:tr>
        <w:tblPrEx>
          <w:tblCellMar>
            <w:top w:w="0" w:type="dxa"/>
            <w:left w:w="10" w:type="dxa"/>
            <w:bottom w:w="0" w:type="dxa"/>
            <w:right w:w="10" w:type="dxa"/>
          </w:tblCellMar>
        </w:tblPrEx>
        <w:trPr>
          <w:trHeight w:val="350" w:hRule="exact"/>
          <w:jc w:val="center"/>
        </w:trPr>
        <w:tc>
          <w:tcPr>
            <w:tcW w:w="2141" w:type="dxa"/>
            <w:tcBorders>
              <w:top w:val="single" w:color="auto" w:sz="4" w:space="0"/>
              <w:left w:val="single" w:color="auto" w:sz="4" w:space="0"/>
            </w:tcBorders>
            <w:shd w:val="clear" w:color="auto" w:fill="FFFFFF"/>
            <w:vAlign w:val="center"/>
          </w:tcPr>
          <w:p>
            <w:pPr>
              <w:pStyle w:val="29"/>
              <w:keepNext w:val="0"/>
              <w:keepLines w:val="0"/>
              <w:widowControl w:val="0"/>
              <w:shd w:val="clear" w:color="auto" w:fill="auto"/>
              <w:bidi w:val="0"/>
              <w:spacing w:before="0" w:after="0" w:line="240" w:lineRule="auto"/>
              <w:ind w:left="0" w:right="0" w:firstLine="0"/>
              <w:jc w:val="left"/>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lang w:val="zh-TW" w:eastAsia="zh-TW" w:bidi="zh-TW"/>
              </w:rPr>
              <w:t>断裂伸长率（%）</w:t>
            </w:r>
          </w:p>
        </w:tc>
        <w:tc>
          <w:tcPr>
            <w:tcBorders>
              <w:top w:val="single" w:color="auto" w:sz="4" w:space="0"/>
              <w:left w:val="single" w:color="auto" w:sz="4" w:space="0"/>
            </w:tcBorders>
            <w:shd w:val="clear" w:color="auto" w:fill="FFFFFF"/>
            <w:vAlign w:val="center"/>
          </w:tcPr>
          <w:p>
            <w:pPr>
              <w:pStyle w:val="29"/>
              <w:keepNext w:val="0"/>
              <w:keepLines w:val="0"/>
              <w:widowControl w:val="0"/>
              <w:shd w:val="clear" w:color="auto" w:fill="auto"/>
              <w:bidi w:val="0"/>
              <w:spacing w:before="0" w:after="0" w:line="240" w:lineRule="auto"/>
              <w:ind w:left="0" w:right="0" w:firstLine="220"/>
              <w:jc w:val="left"/>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lang w:val="zh-TW" w:eastAsia="zh-TW" w:bidi="zh-TW"/>
              </w:rPr>
              <w:t>340</w:t>
            </w:r>
          </w:p>
        </w:tc>
        <w:tc>
          <w:tcPr>
            <w:vMerge w:val="continue"/>
            <w:tcBorders>
              <w:left w:val="single" w:color="auto" w:sz="4" w:space="0"/>
            </w:tcBorders>
            <w:shd w:val="clear" w:color="auto" w:fill="FFFFFF"/>
            <w:vAlign w:val="center"/>
          </w:tcPr>
          <w:p>
            <w:pPr>
              <w:rPr>
                <w:rFonts w:hint="eastAsia" w:ascii="宋体" w:hAnsi="宋体" w:eastAsia="宋体" w:cs="宋体"/>
                <w:sz w:val="21"/>
                <w:szCs w:val="21"/>
              </w:rPr>
            </w:pPr>
          </w:p>
        </w:tc>
        <w:tc>
          <w:tcPr>
            <w:vMerge w:val="continue"/>
            <w:tcBorders>
              <w:left w:val="single" w:color="auto" w:sz="4" w:space="0"/>
              <w:right w:val="single" w:color="auto" w:sz="4" w:space="0"/>
            </w:tcBorders>
            <w:shd w:val="clear" w:color="auto" w:fill="FFFFFF"/>
            <w:vAlign w:val="center"/>
          </w:tcPr>
          <w:p>
            <w:pPr>
              <w:rPr>
                <w:rFonts w:hint="eastAsia" w:ascii="宋体" w:hAnsi="宋体" w:eastAsia="宋体" w:cs="宋体"/>
                <w:sz w:val="21"/>
                <w:szCs w:val="21"/>
              </w:rPr>
            </w:pPr>
          </w:p>
        </w:tc>
      </w:tr>
      <w:tr>
        <w:tblPrEx>
          <w:tblCellMar>
            <w:top w:w="0" w:type="dxa"/>
            <w:left w:w="10" w:type="dxa"/>
            <w:bottom w:w="0" w:type="dxa"/>
            <w:right w:w="10" w:type="dxa"/>
          </w:tblCellMar>
        </w:tblPrEx>
        <w:trPr>
          <w:trHeight w:val="666" w:hRule="exact"/>
          <w:jc w:val="center"/>
        </w:trPr>
        <w:tc>
          <w:tcPr>
            <w:tcW w:w="2141" w:type="dxa"/>
            <w:tcBorders>
              <w:top w:val="single" w:color="auto" w:sz="4" w:space="0"/>
              <w:left w:val="single" w:color="auto" w:sz="4" w:space="0"/>
            </w:tcBorders>
            <w:shd w:val="clear" w:color="auto" w:fill="FFFFFF"/>
            <w:vAlign w:val="center"/>
          </w:tcPr>
          <w:p>
            <w:pPr>
              <w:pStyle w:val="29"/>
              <w:keepNext w:val="0"/>
              <w:keepLines w:val="0"/>
              <w:widowControl w:val="0"/>
              <w:shd w:val="clear" w:color="auto" w:fill="auto"/>
              <w:bidi w:val="0"/>
              <w:spacing w:before="0" w:after="0" w:line="240" w:lineRule="auto"/>
              <w:ind w:left="0" w:right="0" w:firstLine="0"/>
              <w:jc w:val="left"/>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lang w:val="zh-TW" w:eastAsia="zh-TW" w:bidi="zh-TW"/>
              </w:rPr>
              <w:t>弹性模量</w:t>
            </w:r>
            <w:r>
              <w:rPr>
                <w:rFonts w:hint="eastAsia" w:ascii="宋体" w:hAnsi="宋体" w:eastAsia="宋体" w:cs="宋体"/>
                <w:color w:val="000000"/>
                <w:spacing w:val="0"/>
                <w:w w:val="100"/>
                <w:position w:val="0"/>
                <w:sz w:val="21"/>
                <w:szCs w:val="21"/>
                <w:lang w:val="en-US" w:eastAsia="en-US" w:bidi="en-US"/>
              </w:rPr>
              <w:t>（MPa）</w:t>
            </w:r>
          </w:p>
        </w:tc>
        <w:tc>
          <w:tcPr>
            <w:tcBorders>
              <w:top w:val="single" w:color="auto" w:sz="4" w:space="0"/>
              <w:left w:val="single" w:color="auto" w:sz="4" w:space="0"/>
            </w:tcBorders>
            <w:shd w:val="clear" w:color="auto" w:fill="FFFFFF"/>
            <w:vAlign w:val="center"/>
          </w:tcPr>
          <w:p>
            <w:pPr>
              <w:pStyle w:val="29"/>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lang w:val="zh-TW" w:eastAsia="zh-TW" w:bidi="zh-TW"/>
              </w:rPr>
              <w:t>32000</w:t>
            </w:r>
          </w:p>
        </w:tc>
        <w:tc>
          <w:tcPr>
            <w:tcBorders>
              <w:top w:val="single" w:color="auto" w:sz="4" w:space="0"/>
              <w:left w:val="single" w:color="auto" w:sz="4" w:space="0"/>
            </w:tcBorders>
            <w:shd w:val="clear" w:color="auto" w:fill="FFFFFF"/>
            <w:vAlign w:val="center"/>
          </w:tcPr>
          <w:p>
            <w:pPr>
              <w:pStyle w:val="29"/>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lang w:val="zh-TW" w:eastAsia="zh-TW" w:bidi="zh-TW"/>
              </w:rPr>
              <w:t xml:space="preserve">1 </w:t>
            </w:r>
            <w:r>
              <w:rPr>
                <w:rFonts w:hint="eastAsia" w:ascii="宋体" w:hAnsi="宋体" w:eastAsia="宋体" w:cs="宋体"/>
                <w:color w:val="000000"/>
                <w:spacing w:val="0"/>
                <w:w w:val="100"/>
                <w:position w:val="0"/>
                <w:sz w:val="21"/>
                <w:szCs w:val="21"/>
                <w:lang w:val="en-US" w:eastAsia="en-US" w:bidi="en-US"/>
              </w:rPr>
              <w:t>±0.2mm/min</w:t>
            </w:r>
          </w:p>
        </w:tc>
        <w:tc>
          <w:tcPr>
            <w:tcBorders>
              <w:top w:val="single" w:color="auto" w:sz="4" w:space="0"/>
              <w:left w:val="single" w:color="auto" w:sz="4" w:space="0"/>
              <w:right w:val="single" w:color="auto" w:sz="4" w:space="0"/>
            </w:tcBorders>
            <w:shd w:val="clear" w:color="auto" w:fill="FFFFFF"/>
            <w:vAlign w:val="top"/>
          </w:tcPr>
          <w:p>
            <w:pPr>
              <w:pStyle w:val="29"/>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lang w:val="zh-TW" w:eastAsia="zh-TW" w:bidi="zh-TW"/>
              </w:rPr>
              <w:t>《塑料拉伸性能的测定》</w:t>
            </w:r>
          </w:p>
          <w:p>
            <w:pPr>
              <w:pStyle w:val="29"/>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lang w:val="en-US" w:eastAsia="en-US" w:bidi="en-US"/>
              </w:rPr>
              <w:t>GB/T 1040.2</w:t>
            </w:r>
          </w:p>
        </w:tc>
      </w:tr>
      <w:tr>
        <w:tblPrEx>
          <w:tblCellMar>
            <w:top w:w="0" w:type="dxa"/>
            <w:left w:w="10" w:type="dxa"/>
            <w:bottom w:w="0" w:type="dxa"/>
            <w:right w:w="10" w:type="dxa"/>
          </w:tblCellMar>
        </w:tblPrEx>
        <w:trPr>
          <w:trHeight w:val="726" w:hRule="exact"/>
          <w:jc w:val="center"/>
        </w:trPr>
        <w:tc>
          <w:tcPr>
            <w:tcW w:w="2141" w:type="dxa"/>
            <w:tcBorders>
              <w:top w:val="single" w:color="auto" w:sz="4" w:space="0"/>
              <w:left w:val="single" w:color="auto" w:sz="4" w:space="0"/>
              <w:bottom w:val="single" w:color="auto" w:sz="4" w:space="0"/>
            </w:tcBorders>
            <w:shd w:val="clear" w:color="auto" w:fill="FFFFFF"/>
            <w:vAlign w:val="center"/>
          </w:tcPr>
          <w:p>
            <w:pPr>
              <w:pStyle w:val="29"/>
              <w:keepNext w:val="0"/>
              <w:keepLines w:val="0"/>
              <w:widowControl w:val="0"/>
              <w:shd w:val="clear" w:color="auto" w:fill="auto"/>
              <w:bidi w:val="0"/>
              <w:spacing w:before="0" w:after="0" w:line="240" w:lineRule="auto"/>
              <w:ind w:left="0" w:right="0" w:firstLine="0"/>
              <w:jc w:val="left"/>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lang w:val="zh-TW" w:eastAsia="zh-TW" w:bidi="zh-TW"/>
              </w:rPr>
              <w:t>弯曲强度</w:t>
            </w:r>
            <w:r>
              <w:rPr>
                <w:rFonts w:hint="eastAsia" w:ascii="宋体" w:hAnsi="宋体" w:eastAsia="宋体" w:cs="宋体"/>
                <w:color w:val="000000"/>
                <w:spacing w:val="0"/>
                <w:w w:val="100"/>
                <w:position w:val="0"/>
                <w:sz w:val="21"/>
                <w:szCs w:val="21"/>
                <w:lang w:val="en-US" w:eastAsia="en-US" w:bidi="en-US"/>
              </w:rPr>
              <w:t>（MPa）</w:t>
            </w:r>
          </w:p>
        </w:tc>
        <w:tc>
          <w:tcPr>
            <w:tcBorders>
              <w:top w:val="single" w:color="auto" w:sz="4" w:space="0"/>
              <w:left w:val="single" w:color="auto" w:sz="4" w:space="0"/>
              <w:bottom w:val="single" w:color="auto" w:sz="4" w:space="0"/>
            </w:tcBorders>
            <w:shd w:val="clear" w:color="auto" w:fill="FFFFFF"/>
            <w:vAlign w:val="center"/>
          </w:tcPr>
          <w:p>
            <w:pPr>
              <w:pStyle w:val="29"/>
              <w:keepNext w:val="0"/>
              <w:keepLines w:val="0"/>
              <w:widowControl w:val="0"/>
              <w:shd w:val="clear" w:color="auto" w:fill="auto"/>
              <w:bidi w:val="0"/>
              <w:spacing w:before="0" w:after="0" w:line="240" w:lineRule="auto"/>
              <w:ind w:left="0" w:right="0" w:firstLine="220"/>
              <w:jc w:val="left"/>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lang w:val="zh-TW" w:eastAsia="zh-TW" w:bidi="zh-TW"/>
              </w:rPr>
              <w:t>358</w:t>
            </w:r>
          </w:p>
        </w:tc>
        <w:tc>
          <w:tcPr>
            <w:tcBorders>
              <w:top w:val="single" w:color="auto" w:sz="4" w:space="0"/>
              <w:left w:val="single" w:color="auto" w:sz="4" w:space="0"/>
              <w:bottom w:val="single" w:color="auto" w:sz="4" w:space="0"/>
            </w:tcBorders>
            <w:shd w:val="clear" w:color="auto" w:fill="FFFFFF"/>
            <w:vAlign w:val="center"/>
          </w:tcPr>
          <w:p>
            <w:pPr>
              <w:pStyle w:val="29"/>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lang w:val="zh-TW" w:eastAsia="zh-TW" w:bidi="zh-TW"/>
              </w:rPr>
              <w:t xml:space="preserve">1 </w:t>
            </w:r>
            <w:r>
              <w:rPr>
                <w:rFonts w:hint="eastAsia" w:ascii="宋体" w:hAnsi="宋体" w:eastAsia="宋体" w:cs="宋体"/>
                <w:color w:val="000000"/>
                <w:spacing w:val="0"/>
                <w:w w:val="100"/>
                <w:position w:val="0"/>
                <w:sz w:val="21"/>
                <w:szCs w:val="21"/>
                <w:lang w:val="en-US" w:eastAsia="en-US" w:bidi="en-US"/>
              </w:rPr>
              <w:t>±0.2mm/min</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pStyle w:val="29"/>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lang w:val="zh-TW" w:eastAsia="zh-TW" w:bidi="zh-TW"/>
              </w:rPr>
              <w:t>《塑料弯曲性能的测定》</w:t>
            </w:r>
          </w:p>
          <w:p>
            <w:pPr>
              <w:pStyle w:val="29"/>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lang w:val="en-US" w:eastAsia="en-US" w:bidi="en-US"/>
              </w:rPr>
              <w:t xml:space="preserve">GB/T </w:t>
            </w:r>
            <w:r>
              <w:rPr>
                <w:rFonts w:hint="eastAsia" w:ascii="宋体" w:hAnsi="宋体" w:eastAsia="宋体" w:cs="宋体"/>
                <w:color w:val="000000"/>
                <w:spacing w:val="0"/>
                <w:w w:val="100"/>
                <w:position w:val="0"/>
                <w:sz w:val="21"/>
                <w:szCs w:val="21"/>
                <w:lang w:val="zh-TW" w:eastAsia="zh-TW" w:bidi="zh-TW"/>
              </w:rPr>
              <w:t>9341</w:t>
            </w:r>
          </w:p>
        </w:tc>
      </w:tr>
    </w:tbl>
    <w:p>
      <w:pPr>
        <w:ind w:firstLine="560" w:firstLineChars="200"/>
        <w:rPr>
          <w:rFonts w:hint="default" w:ascii="宋体" w:hAnsi="宋体" w:eastAsia="宋体" w:cs="宋体"/>
          <w:sz w:val="28"/>
          <w:szCs w:val="28"/>
          <w:lang w:val="zh-TW" w:eastAsia="zh-TW"/>
        </w:rPr>
      </w:pPr>
      <w:r>
        <w:rPr>
          <w:rFonts w:hint="default" w:ascii="宋体" w:hAnsi="宋体" w:eastAsia="宋体" w:cs="宋体"/>
          <w:sz w:val="28"/>
          <w:szCs w:val="28"/>
          <w:lang w:val="en-US" w:eastAsia="zh-CN"/>
        </w:rPr>
        <w:t>2钢带增强</w:t>
      </w:r>
      <w:r>
        <w:rPr>
          <w:rFonts w:hint="default" w:ascii="宋体" w:hAnsi="宋体" w:eastAsia="宋体" w:cs="宋体"/>
          <w:sz w:val="28"/>
          <w:szCs w:val="28"/>
          <w:lang w:val="en-US" w:eastAsia="en-US"/>
        </w:rPr>
        <w:t>PVC-U</w:t>
      </w:r>
      <w:r>
        <w:rPr>
          <w:rFonts w:hint="default" w:ascii="宋体" w:hAnsi="宋体" w:eastAsia="宋体" w:cs="宋体"/>
          <w:sz w:val="28"/>
          <w:szCs w:val="28"/>
          <w:lang w:val="en-US" w:eastAsia="zh-CN"/>
        </w:rPr>
        <w:t>复合型材的钢带材料，其性能指标应符合</w:t>
      </w:r>
      <w:r>
        <w:rPr>
          <w:rFonts w:hint="default" w:ascii="宋体" w:hAnsi="宋体" w:eastAsia="宋体" w:cs="宋体"/>
          <w:sz w:val="28"/>
          <w:szCs w:val="28"/>
          <w:lang w:val="zh-TW" w:eastAsia="zh-TW"/>
        </w:rPr>
        <w:t>表</w:t>
      </w:r>
      <w:r>
        <w:rPr>
          <w:rFonts w:hint="default" w:ascii="宋体" w:hAnsi="宋体" w:eastAsia="宋体" w:cs="宋体"/>
          <w:sz w:val="28"/>
          <w:szCs w:val="28"/>
          <w:lang w:val="en-US" w:eastAsia="en-US"/>
        </w:rPr>
        <w:t>4.</w:t>
      </w:r>
      <w:r>
        <w:rPr>
          <w:rFonts w:hint="eastAsia" w:ascii="宋体" w:hAnsi="宋体" w:eastAsia="宋体" w:cs="宋体"/>
          <w:sz w:val="28"/>
          <w:szCs w:val="28"/>
          <w:lang w:val="en-US" w:eastAsia="zh-CN"/>
        </w:rPr>
        <w:t>5</w:t>
      </w:r>
      <w:r>
        <w:rPr>
          <w:rFonts w:hint="default" w:ascii="宋体" w:hAnsi="宋体" w:eastAsia="宋体" w:cs="宋体"/>
          <w:sz w:val="28"/>
          <w:szCs w:val="28"/>
          <w:lang w:val="en-US" w:eastAsia="en-US"/>
        </w:rPr>
        <w:t>.1-2</w:t>
      </w:r>
      <w:r>
        <w:rPr>
          <w:rFonts w:hint="default" w:ascii="宋体" w:hAnsi="宋体" w:eastAsia="宋体" w:cs="宋体"/>
          <w:sz w:val="28"/>
          <w:szCs w:val="28"/>
          <w:lang w:val="zh-TW" w:eastAsia="zh-TW"/>
        </w:rPr>
        <w:t>的规定：</w:t>
      </w:r>
    </w:p>
    <w:p>
      <w:pPr>
        <w:pStyle w:val="27"/>
        <w:keepNext w:val="0"/>
        <w:keepLines w:val="0"/>
        <w:widowControl w:val="0"/>
        <w:shd w:val="clear" w:color="auto" w:fill="auto"/>
        <w:bidi w:val="0"/>
        <w:spacing w:before="0" w:after="120" w:line="240" w:lineRule="auto"/>
        <w:ind w:left="0" w:right="0" w:firstLine="0"/>
        <w:jc w:val="center"/>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rPr>
        <w:t>表</w:t>
      </w:r>
      <w:r>
        <w:rPr>
          <w:rFonts w:hint="eastAsia" w:ascii="宋体" w:hAnsi="宋体" w:eastAsia="宋体" w:cs="宋体"/>
          <w:color w:val="000000"/>
          <w:spacing w:val="0"/>
          <w:w w:val="100"/>
          <w:position w:val="0"/>
          <w:sz w:val="21"/>
          <w:szCs w:val="21"/>
          <w:lang w:val="en-US" w:eastAsia="en-US" w:bidi="en-US"/>
        </w:rPr>
        <w:t>4.</w:t>
      </w:r>
      <w:r>
        <w:rPr>
          <w:rFonts w:hint="eastAsia" w:cs="宋体"/>
          <w:color w:val="000000"/>
          <w:spacing w:val="0"/>
          <w:w w:val="100"/>
          <w:position w:val="0"/>
          <w:sz w:val="21"/>
          <w:szCs w:val="21"/>
          <w:lang w:val="en-US" w:eastAsia="zh-CN" w:bidi="en-US"/>
        </w:rPr>
        <w:t>5</w:t>
      </w:r>
      <w:r>
        <w:rPr>
          <w:rFonts w:hint="eastAsia" w:ascii="宋体" w:hAnsi="宋体" w:eastAsia="宋体" w:cs="宋体"/>
          <w:color w:val="000000"/>
          <w:spacing w:val="0"/>
          <w:w w:val="100"/>
          <w:position w:val="0"/>
          <w:sz w:val="21"/>
          <w:szCs w:val="21"/>
          <w:lang w:val="en-US" w:eastAsia="en-US" w:bidi="en-US"/>
        </w:rPr>
        <w:t>.1-2</w:t>
      </w:r>
      <w:r>
        <w:rPr>
          <w:rFonts w:hint="eastAsia" w:ascii="宋体" w:hAnsi="宋体" w:eastAsia="宋体" w:cs="宋体"/>
          <w:color w:val="000000"/>
          <w:spacing w:val="0"/>
          <w:w w:val="100"/>
          <w:position w:val="0"/>
          <w:sz w:val="21"/>
          <w:szCs w:val="21"/>
        </w:rPr>
        <w:t>钢带增强</w:t>
      </w:r>
      <w:r>
        <w:rPr>
          <w:rFonts w:hint="eastAsia" w:ascii="宋体" w:hAnsi="宋体" w:eastAsia="宋体" w:cs="宋体"/>
          <w:color w:val="000000"/>
          <w:spacing w:val="0"/>
          <w:w w:val="100"/>
          <w:position w:val="0"/>
          <w:sz w:val="21"/>
          <w:szCs w:val="21"/>
          <w:lang w:val="en-US" w:eastAsia="en-US" w:bidi="en-US"/>
        </w:rPr>
        <w:t>PVC-U</w:t>
      </w:r>
      <w:r>
        <w:rPr>
          <w:rFonts w:hint="eastAsia" w:ascii="宋体" w:hAnsi="宋体" w:eastAsia="宋体" w:cs="宋体"/>
          <w:color w:val="000000"/>
          <w:spacing w:val="0"/>
          <w:w w:val="100"/>
          <w:position w:val="0"/>
          <w:sz w:val="21"/>
          <w:szCs w:val="21"/>
        </w:rPr>
        <w:t>复合带状型材的钢带材料性能</w:t>
      </w:r>
    </w:p>
    <w:tbl>
      <w:tblPr>
        <w:tblStyle w:val="16"/>
        <w:tblW w:w="0" w:type="auto"/>
        <w:jc w:val="center"/>
        <w:tblLayout w:type="fixed"/>
        <w:tblCellMar>
          <w:top w:w="0" w:type="dxa"/>
          <w:left w:w="10" w:type="dxa"/>
          <w:bottom w:w="0" w:type="dxa"/>
          <w:right w:w="10" w:type="dxa"/>
        </w:tblCellMar>
      </w:tblPr>
      <w:tblGrid>
        <w:gridCol w:w="2366"/>
        <w:gridCol w:w="3883"/>
      </w:tblGrid>
      <w:tr>
        <w:trPr>
          <w:trHeight w:val="355" w:hRule="exact"/>
          <w:jc w:val="center"/>
        </w:trPr>
        <w:tc>
          <w:tcPr>
            <w:tcBorders>
              <w:top w:val="single" w:color="auto" w:sz="4" w:space="0"/>
              <w:left w:val="single" w:color="auto" w:sz="4" w:space="0"/>
            </w:tcBorders>
            <w:shd w:val="clear" w:color="auto" w:fill="FFFFFF"/>
            <w:vAlign w:val="center"/>
          </w:tcPr>
          <w:p>
            <w:pPr>
              <w:pStyle w:val="29"/>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lang w:val="zh-TW" w:eastAsia="zh-TW" w:bidi="zh-TW"/>
              </w:rPr>
              <w:t>项目</w:t>
            </w:r>
          </w:p>
        </w:tc>
        <w:tc>
          <w:tcPr>
            <w:tcBorders>
              <w:top w:val="single" w:color="auto" w:sz="4" w:space="0"/>
              <w:left w:val="single" w:color="auto" w:sz="4" w:space="0"/>
              <w:right w:val="single" w:color="auto" w:sz="4" w:space="0"/>
            </w:tcBorders>
            <w:shd w:val="clear" w:color="auto" w:fill="FFFFFF"/>
            <w:vAlign w:val="center"/>
          </w:tcPr>
          <w:p>
            <w:pPr>
              <w:pStyle w:val="29"/>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lang w:val="zh-TW" w:eastAsia="zh-TW" w:bidi="zh-TW"/>
              </w:rPr>
              <w:t>要求</w:t>
            </w:r>
          </w:p>
        </w:tc>
      </w:tr>
      <w:tr>
        <w:tblPrEx>
          <w:tblCellMar>
            <w:top w:w="0" w:type="dxa"/>
            <w:left w:w="10" w:type="dxa"/>
            <w:bottom w:w="0" w:type="dxa"/>
            <w:right w:w="10" w:type="dxa"/>
          </w:tblCellMar>
        </w:tblPrEx>
        <w:trPr>
          <w:trHeight w:val="350" w:hRule="exact"/>
          <w:jc w:val="center"/>
        </w:trPr>
        <w:tc>
          <w:tcPr>
            <w:tcBorders>
              <w:top w:val="single" w:color="auto" w:sz="4" w:space="0"/>
              <w:left w:val="single" w:color="auto" w:sz="4" w:space="0"/>
            </w:tcBorders>
            <w:shd w:val="clear" w:color="auto" w:fill="FFFFFF"/>
            <w:vAlign w:val="center"/>
          </w:tcPr>
          <w:p>
            <w:pPr>
              <w:pStyle w:val="29"/>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lang w:val="zh-TW" w:eastAsia="zh-TW" w:bidi="zh-TW"/>
              </w:rPr>
              <w:t>弹性模量</w:t>
            </w:r>
            <w:r>
              <w:rPr>
                <w:rFonts w:hint="eastAsia" w:ascii="宋体" w:hAnsi="宋体" w:eastAsia="宋体" w:cs="宋体"/>
                <w:color w:val="000000"/>
                <w:spacing w:val="0"/>
                <w:w w:val="100"/>
                <w:position w:val="0"/>
                <w:sz w:val="21"/>
                <w:szCs w:val="21"/>
                <w:lang w:val="en-US" w:eastAsia="en-US" w:bidi="en-US"/>
              </w:rPr>
              <w:t>（GPa）</w:t>
            </w:r>
          </w:p>
        </w:tc>
        <w:tc>
          <w:tcPr>
            <w:tcBorders>
              <w:top w:val="single" w:color="auto" w:sz="4" w:space="0"/>
              <w:left w:val="single" w:color="auto" w:sz="4" w:space="0"/>
              <w:right w:val="single" w:color="auto" w:sz="4" w:space="0"/>
            </w:tcBorders>
            <w:shd w:val="clear" w:color="auto" w:fill="FFFFFF"/>
            <w:vAlign w:val="center"/>
          </w:tcPr>
          <w:p>
            <w:pPr>
              <w:pStyle w:val="29"/>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lang w:val="zh-TW" w:eastAsia="zh-TW" w:bidi="zh-TW"/>
              </w:rPr>
              <w:t>3193</w:t>
            </w:r>
          </w:p>
        </w:tc>
      </w:tr>
      <w:tr>
        <w:tblPrEx>
          <w:tblCellMar>
            <w:top w:w="0" w:type="dxa"/>
            <w:left w:w="10" w:type="dxa"/>
            <w:bottom w:w="0" w:type="dxa"/>
            <w:right w:w="10" w:type="dxa"/>
          </w:tblCellMar>
        </w:tblPrEx>
        <w:trPr>
          <w:trHeight w:val="360" w:hRule="exact"/>
          <w:jc w:val="center"/>
        </w:trPr>
        <w:tc>
          <w:tcPr>
            <w:tcBorders>
              <w:top w:val="single" w:color="auto" w:sz="4" w:space="0"/>
              <w:left w:val="single" w:color="auto" w:sz="4" w:space="0"/>
              <w:bottom w:val="single" w:color="auto" w:sz="4" w:space="0"/>
            </w:tcBorders>
            <w:shd w:val="clear" w:color="auto" w:fill="FFFFFF"/>
            <w:vAlign w:val="center"/>
          </w:tcPr>
          <w:p>
            <w:pPr>
              <w:pStyle w:val="29"/>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lang w:val="zh-TW" w:eastAsia="zh-TW" w:bidi="zh-TW"/>
              </w:rPr>
              <w:t>材质</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29"/>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lang w:val="en-US" w:eastAsia="en-US" w:bidi="en-US"/>
              </w:rPr>
              <w:t>SS304</w:t>
            </w:r>
            <w:r>
              <w:rPr>
                <w:rFonts w:hint="eastAsia" w:ascii="宋体" w:hAnsi="宋体" w:eastAsia="宋体" w:cs="宋体"/>
                <w:color w:val="000000"/>
                <w:spacing w:val="0"/>
                <w:w w:val="100"/>
                <w:position w:val="0"/>
                <w:sz w:val="21"/>
                <w:szCs w:val="21"/>
                <w:lang w:val="zh-TW" w:eastAsia="zh-TW" w:bidi="zh-TW"/>
              </w:rPr>
              <w:t>或以上冷轧不锈钢钢板或钢带</w:t>
            </w:r>
          </w:p>
        </w:tc>
      </w:tr>
    </w:tbl>
    <w:p>
      <w:pPr>
        <w:pStyle w:val="2"/>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w:t>
      </w:r>
      <w:r>
        <w:rPr>
          <w:rFonts w:hint="eastAsia" w:cs="宋体"/>
          <w:sz w:val="28"/>
          <w:szCs w:val="28"/>
          <w:lang w:val="en-US" w:eastAsia="zh-CN"/>
        </w:rPr>
        <w:t>5</w:t>
      </w:r>
      <w:r>
        <w:rPr>
          <w:rFonts w:hint="eastAsia" w:ascii="宋体" w:hAnsi="宋体" w:eastAsia="宋体" w:cs="宋体"/>
          <w:sz w:val="28"/>
          <w:szCs w:val="28"/>
          <w:lang w:val="en-US" w:eastAsia="zh-CN"/>
        </w:rPr>
        <w:t>.2螺旋缠绕内衬法带状型材外观质量应满足下列要求：</w:t>
      </w:r>
    </w:p>
    <w:p>
      <w:pPr>
        <w:pStyle w:val="2"/>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w:t>
      </w:r>
      <w:r>
        <w:rPr>
          <w:rFonts w:hint="eastAsia" w:cs="宋体"/>
          <w:sz w:val="28"/>
          <w:szCs w:val="28"/>
          <w:lang w:val="en-US" w:eastAsia="zh-CN"/>
        </w:rPr>
        <w:t xml:space="preserve"> </w:t>
      </w:r>
      <w:r>
        <w:rPr>
          <w:rFonts w:hint="eastAsia" w:ascii="宋体" w:hAnsi="宋体" w:eastAsia="宋体" w:cs="宋体"/>
          <w:sz w:val="28"/>
          <w:szCs w:val="28"/>
          <w:lang w:val="en-US" w:eastAsia="zh-CN"/>
        </w:rPr>
        <w:t>型材内表面应光滑、平整，无裂口、凹陷和其他影响型材性能的表面缺陷，型材中不应含有可见杂质，外表面应布设T型加强肋，内表面应喷码，喷码内容应至少包括实时米数、产品规格；</w:t>
      </w:r>
    </w:p>
    <w:p>
      <w:pPr>
        <w:pStyle w:val="2"/>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w:t>
      </w:r>
      <w:r>
        <w:rPr>
          <w:rFonts w:hint="eastAsia" w:cs="宋体"/>
          <w:sz w:val="28"/>
          <w:szCs w:val="28"/>
          <w:lang w:val="en-US" w:eastAsia="zh-CN"/>
        </w:rPr>
        <w:t xml:space="preserve"> </w:t>
      </w:r>
      <w:r>
        <w:rPr>
          <w:rFonts w:hint="eastAsia" w:ascii="宋体" w:hAnsi="宋体" w:eastAsia="宋体" w:cs="宋体"/>
          <w:sz w:val="28"/>
          <w:szCs w:val="28"/>
          <w:lang w:val="en-US" w:eastAsia="zh-CN"/>
        </w:rPr>
        <w:t>型材的最小内层壁厚不应小于1.5mm</w:t>
      </w:r>
    </w:p>
    <w:p>
      <w:pPr>
        <w:pStyle w:val="2"/>
        <w:ind w:firstLine="560" w:firstLineChars="200"/>
        <w:rPr>
          <w:rFonts w:hint="eastAsia" w:ascii="宋体" w:hAnsi="宋体" w:eastAsia="宋体" w:cs="宋体"/>
          <w:color w:val="000000"/>
          <w:spacing w:val="0"/>
          <w:w w:val="100"/>
          <w:position w:val="0"/>
          <w:sz w:val="28"/>
          <w:szCs w:val="28"/>
          <w:lang w:val="en-US" w:eastAsia="en-US" w:bidi="en-US"/>
        </w:rPr>
      </w:pPr>
      <w:r>
        <w:rPr>
          <w:rFonts w:hint="eastAsia" w:ascii="宋体" w:hAnsi="宋体" w:eastAsia="宋体" w:cs="宋体"/>
          <w:color w:val="000000"/>
          <w:spacing w:val="0"/>
          <w:w w:val="100"/>
          <w:position w:val="0"/>
          <w:sz w:val="28"/>
          <w:szCs w:val="28"/>
          <w:lang w:val="en-US" w:eastAsia="zh-CN"/>
        </w:rPr>
        <w:t>3</w:t>
      </w:r>
      <w:r>
        <w:rPr>
          <w:rFonts w:hint="eastAsia" w:cs="宋体"/>
          <w:color w:val="000000"/>
          <w:spacing w:val="0"/>
          <w:w w:val="100"/>
          <w:position w:val="0"/>
          <w:sz w:val="28"/>
          <w:szCs w:val="28"/>
          <w:lang w:val="en-US" w:eastAsia="zh-CN"/>
        </w:rPr>
        <w:t xml:space="preserve"> </w:t>
      </w:r>
      <w:r>
        <w:rPr>
          <w:rFonts w:hint="eastAsia" w:ascii="宋体" w:hAnsi="宋体" w:eastAsia="宋体" w:cs="宋体"/>
          <w:color w:val="000000"/>
          <w:spacing w:val="0"/>
          <w:w w:val="100"/>
          <w:position w:val="0"/>
          <w:sz w:val="28"/>
          <w:szCs w:val="28"/>
        </w:rPr>
        <w:t>每卷型材的长度不宜小于</w:t>
      </w:r>
      <w:r>
        <w:rPr>
          <w:rFonts w:hint="eastAsia" w:ascii="宋体" w:hAnsi="宋体" w:eastAsia="宋体" w:cs="宋体"/>
          <w:color w:val="000000"/>
          <w:spacing w:val="0"/>
          <w:w w:val="100"/>
          <w:position w:val="0"/>
          <w:sz w:val="28"/>
          <w:szCs w:val="28"/>
          <w:lang w:val="en-US" w:eastAsia="en-US" w:bidi="en-US"/>
        </w:rPr>
        <w:t>2000m</w:t>
      </w:r>
    </w:p>
    <w:p>
      <w:pPr>
        <w:pStyle w:val="2"/>
        <w:ind w:firstLine="560" w:firstLineChars="200"/>
        <w:rPr>
          <w:rFonts w:hint="eastAsia" w:ascii="宋体" w:hAnsi="宋体" w:eastAsia="宋体" w:cs="宋体"/>
          <w:color w:val="000000"/>
          <w:spacing w:val="0"/>
          <w:w w:val="100"/>
          <w:position w:val="0"/>
          <w:sz w:val="28"/>
          <w:szCs w:val="28"/>
        </w:rPr>
      </w:pPr>
      <w:r>
        <w:rPr>
          <w:rFonts w:hint="eastAsia" w:ascii="宋体" w:hAnsi="宋体" w:eastAsia="宋体" w:cs="宋体"/>
          <w:color w:val="000000"/>
          <w:spacing w:val="0"/>
          <w:w w:val="100"/>
          <w:position w:val="0"/>
          <w:sz w:val="28"/>
          <w:szCs w:val="28"/>
          <w:lang w:val="en-US" w:eastAsia="zh-CN" w:bidi="en-US"/>
        </w:rPr>
        <w:t>4</w:t>
      </w:r>
      <w:r>
        <w:rPr>
          <w:rFonts w:hint="eastAsia" w:cs="宋体"/>
          <w:color w:val="000000"/>
          <w:spacing w:val="0"/>
          <w:w w:val="100"/>
          <w:position w:val="0"/>
          <w:sz w:val="28"/>
          <w:szCs w:val="28"/>
          <w:lang w:val="en-US" w:eastAsia="zh-CN" w:bidi="en-US"/>
        </w:rPr>
        <w:t xml:space="preserve"> </w:t>
      </w:r>
      <w:r>
        <w:rPr>
          <w:rFonts w:hint="eastAsia" w:ascii="宋体" w:hAnsi="宋体" w:eastAsia="宋体" w:cs="宋体"/>
          <w:color w:val="000000"/>
          <w:spacing w:val="0"/>
          <w:w w:val="100"/>
          <w:position w:val="0"/>
          <w:sz w:val="28"/>
          <w:szCs w:val="28"/>
        </w:rPr>
        <w:t>密封材料应与型材粘结牢固；</w:t>
      </w:r>
    </w:p>
    <w:p>
      <w:pPr>
        <w:pStyle w:val="2"/>
        <w:ind w:firstLine="560" w:firstLineChars="200"/>
        <w:rPr>
          <w:rFonts w:hint="eastAsia" w:ascii="宋体" w:hAnsi="宋体" w:eastAsia="宋体" w:cs="宋体"/>
          <w:color w:val="000000"/>
          <w:spacing w:val="0"/>
          <w:w w:val="100"/>
          <w:position w:val="0"/>
          <w:sz w:val="28"/>
          <w:szCs w:val="28"/>
        </w:rPr>
      </w:pPr>
      <w:r>
        <w:rPr>
          <w:rFonts w:hint="eastAsia" w:ascii="宋体" w:hAnsi="宋体" w:eastAsia="宋体" w:cs="宋体"/>
          <w:color w:val="000000"/>
          <w:spacing w:val="0"/>
          <w:w w:val="100"/>
          <w:position w:val="0"/>
          <w:sz w:val="28"/>
          <w:szCs w:val="28"/>
          <w:lang w:val="en-US" w:eastAsia="zh-CN"/>
        </w:rPr>
        <w:t>5</w:t>
      </w:r>
      <w:r>
        <w:rPr>
          <w:rFonts w:hint="eastAsia" w:cs="宋体"/>
          <w:color w:val="000000"/>
          <w:spacing w:val="0"/>
          <w:w w:val="100"/>
          <w:position w:val="0"/>
          <w:sz w:val="28"/>
          <w:szCs w:val="28"/>
          <w:lang w:val="en-US" w:eastAsia="zh-CN"/>
        </w:rPr>
        <w:t xml:space="preserve"> </w:t>
      </w:r>
      <w:r>
        <w:rPr>
          <w:rFonts w:hint="eastAsia" w:ascii="宋体" w:hAnsi="宋体" w:eastAsia="宋体" w:cs="宋体"/>
          <w:color w:val="000000"/>
          <w:spacing w:val="0"/>
          <w:w w:val="100"/>
          <w:position w:val="0"/>
          <w:sz w:val="28"/>
          <w:szCs w:val="28"/>
        </w:rPr>
        <w:t>钢带表面应无裂纹、麻面、凸泡、脱皮，厚度应均匀。</w:t>
      </w:r>
    </w:p>
    <w:p>
      <w:pPr>
        <w:keepNext/>
        <w:keepLines/>
        <w:spacing w:before="156" w:beforeLines="50" w:after="156" w:afterLines="50"/>
        <w:jc w:val="center"/>
        <w:outlineLvl w:val="1"/>
        <w:rPr>
          <w:rFonts w:ascii="宋体" w:hAnsi="宋体" w:eastAsia="宋体" w:cs="宋体"/>
          <w:sz w:val="28"/>
          <w:szCs w:val="28"/>
        </w:rPr>
      </w:pPr>
      <w:bookmarkStart w:id="17" w:name="_Toc30110"/>
      <w:r>
        <w:rPr>
          <w:rFonts w:hint="eastAsia" w:ascii="宋体" w:hAnsi="宋体" w:eastAsia="宋体" w:cs="宋体"/>
          <w:sz w:val="28"/>
          <w:szCs w:val="28"/>
        </w:rPr>
        <w:t>4.</w:t>
      </w:r>
      <w:r>
        <w:rPr>
          <w:rFonts w:hint="eastAsia" w:ascii="宋体" w:hAnsi="宋体" w:eastAsia="宋体" w:cs="宋体"/>
          <w:sz w:val="28"/>
          <w:szCs w:val="28"/>
          <w:lang w:val="en-US" w:eastAsia="zh-CN"/>
        </w:rPr>
        <w:t>6</w:t>
      </w:r>
      <w:r>
        <w:rPr>
          <w:rFonts w:hint="eastAsia" w:ascii="宋体" w:hAnsi="宋体" w:eastAsia="宋体" w:cs="宋体"/>
          <w:sz w:val="28"/>
          <w:szCs w:val="28"/>
        </w:rPr>
        <w:t>喷（筑）涂法</w:t>
      </w:r>
      <w:bookmarkEnd w:id="17"/>
    </w:p>
    <w:p>
      <w:pPr>
        <w:rPr>
          <w:rFonts w:ascii="宋体" w:hAnsi="宋体" w:eastAsia="宋体" w:cs="宋体"/>
          <w:sz w:val="28"/>
          <w:szCs w:val="28"/>
        </w:rPr>
      </w:pPr>
      <w:r>
        <w:rPr>
          <w:rFonts w:hint="eastAsia" w:ascii="宋体" w:hAnsi="宋体" w:eastAsia="宋体" w:cs="宋体"/>
          <w:sz w:val="28"/>
          <w:szCs w:val="28"/>
        </w:rPr>
        <w:t>4.</w:t>
      </w:r>
      <w:r>
        <w:rPr>
          <w:rFonts w:hint="eastAsia" w:ascii="宋体" w:hAnsi="宋体" w:eastAsia="宋体" w:cs="宋体"/>
          <w:sz w:val="28"/>
          <w:szCs w:val="28"/>
          <w:lang w:val="en-US" w:eastAsia="zh-CN"/>
        </w:rPr>
        <w:t>6</w:t>
      </w:r>
      <w:r>
        <w:rPr>
          <w:rFonts w:hint="eastAsia" w:ascii="宋体" w:hAnsi="宋体" w:eastAsia="宋体" w:cs="宋体"/>
          <w:sz w:val="28"/>
          <w:szCs w:val="28"/>
        </w:rPr>
        <w:t>.1</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聚氨酯喷涂内衬法所用材料应符合下列规定：</w:t>
      </w:r>
    </w:p>
    <w:p>
      <w:pPr>
        <w:ind w:firstLine="560" w:firstLineChars="200"/>
        <w:rPr>
          <w:rFonts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涂料应有产品合格证、质量保证书、出厂检测报告、使用说明书等资料；</w:t>
      </w:r>
    </w:p>
    <w:p>
      <w:pPr>
        <w:ind w:firstLine="560" w:firstLineChars="200"/>
        <w:rPr>
          <w:rFonts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涂料包装应完好，涂料包装上应标明涂料制造厂家名称、产品名称、型号、批号、产品数量、生产日期及有效期等信息；</w:t>
      </w:r>
    </w:p>
    <w:p>
      <w:pPr>
        <w:ind w:firstLine="560" w:firstLineChars="200"/>
        <w:rPr>
          <w:rFonts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涂料应存放在阴凉避免阳光直射、通风、干燥的环境中，具体根据涂料厂家要求执行；</w:t>
      </w:r>
    </w:p>
    <w:p>
      <w:pPr>
        <w:ind w:firstLine="560" w:firstLineChars="200"/>
        <w:rPr>
          <w:rFonts w:ascii="宋体" w:hAnsi="宋体" w:eastAsia="宋体" w:cs="宋体"/>
          <w:sz w:val="28"/>
          <w:szCs w:val="28"/>
        </w:rPr>
      </w:pPr>
      <w:r>
        <w:rPr>
          <w:rFonts w:hint="eastAsia" w:ascii="宋体" w:hAnsi="宋体" w:eastAsia="宋体" w:cs="宋体"/>
          <w:sz w:val="28"/>
          <w:szCs w:val="28"/>
        </w:rPr>
        <w:t>4</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固化后的涂层应通过检测，取得省市级以上的《国产涉及饮用水卫生安全产品卫生许可批件》或省市级疾病预防控制中心的检验报告；</w:t>
      </w:r>
    </w:p>
    <w:p>
      <w:pPr>
        <w:ind w:firstLine="560" w:firstLineChars="200"/>
        <w:rPr>
          <w:rFonts w:ascii="宋体" w:hAnsi="宋体" w:eastAsia="宋体" w:cs="宋体"/>
          <w:sz w:val="28"/>
          <w:szCs w:val="28"/>
        </w:rPr>
      </w:pPr>
      <w:bookmarkStart w:id="18" w:name="_bookmark8"/>
      <w:bookmarkEnd w:id="18"/>
      <w:r>
        <w:rPr>
          <w:rFonts w:hint="eastAsia" w:ascii="宋体" w:hAnsi="宋体" w:eastAsia="宋体" w:cs="宋体"/>
          <w:sz w:val="28"/>
          <w:szCs w:val="28"/>
        </w:rPr>
        <w:t>5</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聚氨酯修复材料是以异氰酸酯类化合物为 A 组分，胺类化合物为 B 组分，采用喷涂工艺使两组分混合、反应生成的弹性体内衬材料。双组分聚氨酯材料的主要技术指标应符合表</w:t>
      </w:r>
      <w:r>
        <w:rPr>
          <w:rFonts w:hint="eastAsia" w:ascii="宋体" w:hAnsi="宋体" w:eastAsia="宋体" w:cs="宋体"/>
          <w:sz w:val="28"/>
          <w:szCs w:val="28"/>
          <w:lang w:val="en-US" w:eastAsia="zh-CN"/>
        </w:rPr>
        <w:t>4</w:t>
      </w:r>
      <w:r>
        <w:rPr>
          <w:rFonts w:hint="eastAsia" w:ascii="宋体" w:hAnsi="宋体" w:eastAsia="宋体" w:cs="宋体"/>
          <w:sz w:val="28"/>
          <w:szCs w:val="28"/>
        </w:rPr>
        <w:t>.</w:t>
      </w:r>
      <w:r>
        <w:rPr>
          <w:rFonts w:hint="eastAsia" w:ascii="宋体" w:hAnsi="宋体" w:eastAsia="宋体" w:cs="宋体"/>
          <w:sz w:val="28"/>
          <w:szCs w:val="28"/>
          <w:lang w:val="en-US" w:eastAsia="zh-CN"/>
        </w:rPr>
        <w:t>6</w:t>
      </w:r>
      <w:r>
        <w:rPr>
          <w:rFonts w:hint="eastAsia" w:ascii="宋体" w:hAnsi="宋体" w:eastAsia="宋体" w:cs="宋体"/>
          <w:sz w:val="28"/>
          <w:szCs w:val="28"/>
        </w:rPr>
        <w:t>.1 的要求。</w:t>
      </w:r>
    </w:p>
    <w:p>
      <w:pPr>
        <w:jc w:val="center"/>
        <w:rPr>
          <w:rFonts w:ascii="宋体" w:hAnsi="宋体" w:eastAsia="宋体" w:cs="宋体"/>
        </w:rPr>
      </w:pPr>
      <w:r>
        <w:rPr>
          <w:rFonts w:hint="eastAsia" w:ascii="宋体" w:hAnsi="宋体" w:eastAsia="宋体" w:cs="宋体"/>
        </w:rPr>
        <w:t>表</w:t>
      </w:r>
      <w:r>
        <w:rPr>
          <w:rFonts w:hint="eastAsia" w:ascii="宋体" w:hAnsi="宋体" w:eastAsia="宋体" w:cs="宋体"/>
          <w:lang w:val="en-US" w:eastAsia="zh-CN"/>
        </w:rPr>
        <w:t>4</w:t>
      </w:r>
      <w:r>
        <w:rPr>
          <w:rFonts w:hint="eastAsia" w:ascii="宋体" w:hAnsi="宋体" w:eastAsia="宋体" w:cs="宋体"/>
        </w:rPr>
        <w:t>.</w:t>
      </w:r>
      <w:r>
        <w:rPr>
          <w:rFonts w:hint="eastAsia" w:ascii="宋体" w:hAnsi="宋体" w:eastAsia="宋体" w:cs="宋体"/>
          <w:lang w:val="en-US" w:eastAsia="zh-CN"/>
        </w:rPr>
        <w:t>6</w:t>
      </w:r>
      <w:r>
        <w:rPr>
          <w:rFonts w:hint="eastAsia" w:ascii="宋体" w:hAnsi="宋体" w:eastAsia="宋体" w:cs="宋体"/>
        </w:rPr>
        <w:t>.1聚氨酯材料主要技术指标</w:t>
      </w:r>
    </w:p>
    <w:tbl>
      <w:tblPr>
        <w:tblStyle w:val="16"/>
        <w:tblW w:w="5000"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2626"/>
        <w:gridCol w:w="1362"/>
        <w:gridCol w:w="43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5" w:hRule="atLeast"/>
          <w:jc w:val="center"/>
        </w:trPr>
        <w:tc>
          <w:tcPr>
            <w:tcW w:w="1580" w:type="pct"/>
            <w:vAlign w:val="center"/>
          </w:tcPr>
          <w:p>
            <w:pPr>
              <w:jc w:val="center"/>
              <w:rPr>
                <w:rFonts w:ascii="宋体" w:hAnsi="宋体" w:eastAsia="宋体" w:cs="宋体"/>
              </w:rPr>
            </w:pPr>
            <w:r>
              <w:rPr>
                <w:rFonts w:hint="eastAsia" w:ascii="宋体" w:hAnsi="宋体" w:eastAsia="宋体" w:cs="宋体"/>
              </w:rPr>
              <w:t>项目</w:t>
            </w:r>
          </w:p>
        </w:tc>
        <w:tc>
          <w:tcPr>
            <w:tcW w:w="819" w:type="pct"/>
            <w:vAlign w:val="center"/>
          </w:tcPr>
          <w:p>
            <w:pPr>
              <w:jc w:val="center"/>
              <w:rPr>
                <w:rFonts w:ascii="宋体" w:hAnsi="宋体" w:eastAsia="宋体" w:cs="宋体"/>
              </w:rPr>
            </w:pPr>
            <w:r>
              <w:rPr>
                <w:rFonts w:hint="eastAsia" w:ascii="宋体" w:hAnsi="宋体" w:eastAsia="宋体" w:cs="宋体"/>
              </w:rPr>
              <w:t>技术指标</w:t>
            </w:r>
          </w:p>
        </w:tc>
        <w:tc>
          <w:tcPr>
            <w:tcW w:w="2601" w:type="pct"/>
            <w:vAlign w:val="center"/>
          </w:tcPr>
          <w:p>
            <w:pPr>
              <w:jc w:val="center"/>
              <w:rPr>
                <w:rFonts w:ascii="宋体" w:hAnsi="宋体" w:eastAsia="宋体" w:cs="宋体"/>
              </w:rPr>
            </w:pPr>
            <w:r>
              <w:rPr>
                <w:rFonts w:hint="eastAsia" w:ascii="宋体" w:hAnsi="宋体" w:eastAsia="宋体" w:cs="宋体"/>
              </w:rPr>
              <w:t>试验方法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3" w:hRule="atLeast"/>
          <w:jc w:val="center"/>
        </w:trPr>
        <w:tc>
          <w:tcPr>
            <w:tcW w:w="1580" w:type="pct"/>
            <w:vAlign w:val="center"/>
          </w:tcPr>
          <w:p>
            <w:pPr>
              <w:jc w:val="center"/>
              <w:rPr>
                <w:rFonts w:ascii="宋体" w:hAnsi="宋体" w:eastAsia="宋体" w:cs="宋体"/>
              </w:rPr>
            </w:pPr>
            <w:r>
              <w:rPr>
                <w:rFonts w:hint="eastAsia" w:ascii="宋体" w:hAnsi="宋体" w:eastAsia="宋体" w:cs="宋体"/>
              </w:rPr>
              <w:t>25 度粘度，A 组分（cp）</w:t>
            </w:r>
          </w:p>
        </w:tc>
        <w:tc>
          <w:tcPr>
            <w:tcW w:w="819" w:type="pct"/>
            <w:vAlign w:val="center"/>
          </w:tcPr>
          <w:p>
            <w:pPr>
              <w:jc w:val="center"/>
              <w:rPr>
                <w:rFonts w:ascii="宋体" w:hAnsi="宋体" w:eastAsia="宋体" w:cs="宋体"/>
              </w:rPr>
            </w:pPr>
            <w:r>
              <w:rPr>
                <w:rFonts w:hint="eastAsia" w:ascii="宋体" w:hAnsi="宋体" w:eastAsia="宋体" w:cs="宋体"/>
              </w:rPr>
              <w:t>8000-15000</w:t>
            </w:r>
          </w:p>
        </w:tc>
        <w:tc>
          <w:tcPr>
            <w:tcW w:w="2601" w:type="pct"/>
            <w:vAlign w:val="center"/>
          </w:tcPr>
          <w:p>
            <w:pPr>
              <w:jc w:val="center"/>
              <w:rPr>
                <w:rFonts w:ascii="宋体" w:hAnsi="宋体" w:eastAsia="宋体" w:cs="宋体"/>
              </w:rPr>
            </w:pPr>
            <w:r>
              <w:rPr>
                <w:rFonts w:hint="eastAsia" w:ascii="宋体" w:hAnsi="宋体" w:eastAsia="宋体" w:cs="宋体"/>
              </w:rPr>
              <w:t>《色漆和清漆用旋转黏度计测定黏度》GB/T9751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jc w:val="center"/>
        </w:trPr>
        <w:tc>
          <w:tcPr>
            <w:tcW w:w="1580" w:type="pct"/>
            <w:vAlign w:val="center"/>
          </w:tcPr>
          <w:p>
            <w:pPr>
              <w:jc w:val="center"/>
              <w:rPr>
                <w:rFonts w:ascii="宋体" w:hAnsi="宋体" w:eastAsia="宋体" w:cs="宋体"/>
              </w:rPr>
            </w:pPr>
            <w:r>
              <w:rPr>
                <w:rFonts w:hint="eastAsia" w:ascii="宋体" w:hAnsi="宋体" w:eastAsia="宋体" w:cs="宋体"/>
              </w:rPr>
              <w:t>25 度粘度，B 组分（cp）</w:t>
            </w:r>
          </w:p>
        </w:tc>
        <w:tc>
          <w:tcPr>
            <w:tcW w:w="819" w:type="pct"/>
            <w:vAlign w:val="center"/>
          </w:tcPr>
          <w:p>
            <w:pPr>
              <w:jc w:val="center"/>
              <w:rPr>
                <w:rFonts w:ascii="宋体" w:hAnsi="宋体" w:eastAsia="宋体" w:cs="宋体"/>
              </w:rPr>
            </w:pPr>
            <w:r>
              <w:rPr>
                <w:rFonts w:hint="eastAsia" w:ascii="宋体" w:hAnsi="宋体" w:eastAsia="宋体" w:cs="宋体"/>
              </w:rPr>
              <w:t>5000-10000</w:t>
            </w:r>
          </w:p>
        </w:tc>
        <w:tc>
          <w:tcPr>
            <w:tcW w:w="2601" w:type="pct"/>
            <w:vAlign w:val="center"/>
          </w:tcPr>
          <w:p>
            <w:pPr>
              <w:jc w:val="center"/>
              <w:rPr>
                <w:rFonts w:ascii="宋体" w:hAnsi="宋体" w:eastAsia="宋体" w:cs="宋体"/>
              </w:rPr>
            </w:pPr>
            <w:r>
              <w:rPr>
                <w:rFonts w:hint="eastAsia" w:ascii="宋体" w:hAnsi="宋体" w:eastAsia="宋体" w:cs="宋体"/>
              </w:rPr>
              <w:t>《色漆和清漆用旋转黏度计测定黏度》GB/T9751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1" w:hRule="atLeast"/>
          <w:jc w:val="center"/>
        </w:trPr>
        <w:tc>
          <w:tcPr>
            <w:tcW w:w="1580" w:type="pct"/>
            <w:vAlign w:val="center"/>
          </w:tcPr>
          <w:p>
            <w:pPr>
              <w:jc w:val="center"/>
              <w:rPr>
                <w:rFonts w:ascii="宋体" w:hAnsi="宋体" w:eastAsia="宋体" w:cs="宋体"/>
              </w:rPr>
            </w:pPr>
            <w:r>
              <w:rPr>
                <w:rFonts w:hint="eastAsia" w:ascii="宋体" w:hAnsi="宋体" w:eastAsia="宋体" w:cs="宋体"/>
              </w:rPr>
              <w:t>密度，A 组分（g/mL）</w:t>
            </w:r>
          </w:p>
        </w:tc>
        <w:tc>
          <w:tcPr>
            <w:tcW w:w="819" w:type="pct"/>
            <w:vAlign w:val="center"/>
          </w:tcPr>
          <w:p>
            <w:pPr>
              <w:jc w:val="center"/>
              <w:rPr>
                <w:rFonts w:ascii="宋体" w:hAnsi="宋体" w:eastAsia="宋体" w:cs="宋体"/>
              </w:rPr>
            </w:pPr>
            <w:r>
              <w:rPr>
                <w:rFonts w:hint="eastAsia" w:ascii="宋体" w:hAnsi="宋体" w:eastAsia="宋体" w:cs="宋体"/>
              </w:rPr>
              <w:t>1.35-1.45</w:t>
            </w:r>
          </w:p>
        </w:tc>
        <w:tc>
          <w:tcPr>
            <w:tcW w:w="2601" w:type="pct"/>
            <w:vAlign w:val="center"/>
          </w:tcPr>
          <w:p>
            <w:pPr>
              <w:jc w:val="center"/>
              <w:rPr>
                <w:rFonts w:ascii="宋体" w:hAnsi="宋体" w:eastAsia="宋体" w:cs="宋体"/>
              </w:rPr>
            </w:pPr>
            <w:r>
              <w:rPr>
                <w:rFonts w:hint="eastAsia" w:ascii="宋体" w:hAnsi="宋体" w:eastAsia="宋体" w:cs="宋体"/>
              </w:rPr>
              <w:t>《色漆和清漆密度的测定》GB/T21862.5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jc w:val="center"/>
        </w:trPr>
        <w:tc>
          <w:tcPr>
            <w:tcW w:w="1580" w:type="pct"/>
            <w:vAlign w:val="center"/>
          </w:tcPr>
          <w:p>
            <w:pPr>
              <w:jc w:val="center"/>
              <w:rPr>
                <w:rFonts w:ascii="宋体" w:hAnsi="宋体" w:eastAsia="宋体" w:cs="宋体"/>
              </w:rPr>
            </w:pPr>
            <w:r>
              <w:rPr>
                <w:rFonts w:hint="eastAsia" w:ascii="宋体" w:hAnsi="宋体" w:eastAsia="宋体" w:cs="宋体"/>
              </w:rPr>
              <w:t>密度，B组分（g/mL）</w:t>
            </w:r>
          </w:p>
        </w:tc>
        <w:tc>
          <w:tcPr>
            <w:tcW w:w="819" w:type="pct"/>
            <w:vAlign w:val="center"/>
          </w:tcPr>
          <w:p>
            <w:pPr>
              <w:jc w:val="center"/>
              <w:rPr>
                <w:rFonts w:ascii="宋体" w:hAnsi="宋体" w:eastAsia="宋体" w:cs="宋体"/>
              </w:rPr>
            </w:pPr>
            <w:r>
              <w:rPr>
                <w:rFonts w:hint="eastAsia" w:ascii="宋体" w:hAnsi="宋体" w:eastAsia="宋体" w:cs="宋体"/>
              </w:rPr>
              <w:t>7.40-6.60</w:t>
            </w:r>
          </w:p>
        </w:tc>
        <w:tc>
          <w:tcPr>
            <w:tcW w:w="2601" w:type="pct"/>
            <w:vAlign w:val="center"/>
          </w:tcPr>
          <w:p>
            <w:pPr>
              <w:jc w:val="center"/>
              <w:rPr>
                <w:rFonts w:ascii="宋体" w:hAnsi="宋体" w:eastAsia="宋体" w:cs="宋体"/>
              </w:rPr>
            </w:pPr>
            <w:r>
              <w:rPr>
                <w:rFonts w:hint="eastAsia" w:ascii="宋体" w:hAnsi="宋体" w:eastAsia="宋体" w:cs="宋体"/>
              </w:rPr>
              <w:t>《色漆和清漆密度的测定》GB/T21862.5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3" w:hRule="atLeast"/>
          <w:jc w:val="center"/>
        </w:trPr>
        <w:tc>
          <w:tcPr>
            <w:tcW w:w="1580" w:type="pct"/>
            <w:vAlign w:val="center"/>
          </w:tcPr>
          <w:p>
            <w:pPr>
              <w:jc w:val="center"/>
              <w:rPr>
                <w:rFonts w:ascii="宋体" w:hAnsi="宋体" w:eastAsia="宋体" w:cs="宋体"/>
              </w:rPr>
            </w:pPr>
            <w:r>
              <w:rPr>
                <w:rFonts w:hint="eastAsia" w:ascii="宋体" w:hAnsi="宋体" w:eastAsia="宋体" w:cs="宋体"/>
              </w:rPr>
              <w:t>细度（μm）</w:t>
            </w:r>
          </w:p>
        </w:tc>
        <w:tc>
          <w:tcPr>
            <w:tcW w:w="819" w:type="pct"/>
            <w:vAlign w:val="center"/>
          </w:tcPr>
          <w:p>
            <w:pPr>
              <w:jc w:val="center"/>
              <w:rPr>
                <w:rFonts w:ascii="宋体" w:hAnsi="宋体" w:eastAsia="宋体" w:cs="宋体"/>
              </w:rPr>
            </w:pPr>
            <w:r>
              <w:rPr>
                <w:rFonts w:hint="eastAsia" w:ascii="宋体" w:hAnsi="宋体" w:eastAsia="宋体" w:cs="宋体"/>
              </w:rPr>
              <w:t>≤200</w:t>
            </w:r>
          </w:p>
        </w:tc>
        <w:tc>
          <w:tcPr>
            <w:tcW w:w="2601" w:type="pct"/>
            <w:vAlign w:val="center"/>
          </w:tcPr>
          <w:p>
            <w:pPr>
              <w:jc w:val="center"/>
              <w:rPr>
                <w:rFonts w:ascii="宋体" w:hAnsi="宋体" w:eastAsia="宋体" w:cs="宋体"/>
              </w:rPr>
            </w:pPr>
            <w:r>
              <w:rPr>
                <w:rFonts w:hint="eastAsia" w:ascii="宋体" w:hAnsi="宋体" w:eastAsia="宋体" w:cs="宋体"/>
              </w:rPr>
              <w:t>《色漆、清漆和印刷油墨研磨细度的测定》 GB/T 1724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4" w:hRule="atLeast"/>
          <w:jc w:val="center"/>
        </w:trPr>
        <w:tc>
          <w:tcPr>
            <w:tcW w:w="1580" w:type="pct"/>
            <w:vAlign w:val="center"/>
          </w:tcPr>
          <w:p>
            <w:pPr>
              <w:jc w:val="center"/>
              <w:rPr>
                <w:rFonts w:ascii="宋体" w:hAnsi="宋体" w:eastAsia="宋体" w:cs="宋体"/>
              </w:rPr>
            </w:pPr>
            <w:r>
              <w:rPr>
                <w:rFonts w:hint="eastAsia" w:ascii="宋体" w:hAnsi="宋体" w:eastAsia="宋体" w:cs="宋体"/>
              </w:rPr>
              <w:t>凝胶时间（s）</w:t>
            </w:r>
          </w:p>
        </w:tc>
        <w:tc>
          <w:tcPr>
            <w:tcW w:w="819" w:type="pct"/>
            <w:vAlign w:val="center"/>
          </w:tcPr>
          <w:p>
            <w:pPr>
              <w:jc w:val="center"/>
              <w:rPr>
                <w:rFonts w:ascii="宋体" w:hAnsi="宋体" w:eastAsia="宋体" w:cs="宋体"/>
              </w:rPr>
            </w:pPr>
            <w:r>
              <w:rPr>
                <w:rFonts w:hint="eastAsia" w:ascii="宋体" w:hAnsi="宋体" w:eastAsia="宋体" w:cs="宋体"/>
              </w:rPr>
              <w:t>≤45</w:t>
            </w:r>
          </w:p>
        </w:tc>
        <w:tc>
          <w:tcPr>
            <w:tcW w:w="2601" w:type="pct"/>
            <w:vAlign w:val="center"/>
          </w:tcPr>
          <w:p>
            <w:pPr>
              <w:jc w:val="center"/>
              <w:rPr>
                <w:rFonts w:ascii="宋体" w:hAnsi="宋体" w:eastAsia="宋体" w:cs="宋体"/>
              </w:rPr>
            </w:pPr>
            <w:r>
              <w:rPr>
                <w:rFonts w:hint="eastAsia" w:ascii="宋体" w:hAnsi="宋体" w:eastAsia="宋体" w:cs="宋体"/>
              </w:rPr>
              <w:t>《喷涂聚脲防水涂料》 GB/T 23446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9" w:hRule="atLeast"/>
          <w:jc w:val="center"/>
        </w:trPr>
        <w:tc>
          <w:tcPr>
            <w:tcW w:w="1580" w:type="pct"/>
            <w:vAlign w:val="center"/>
          </w:tcPr>
          <w:p>
            <w:pPr>
              <w:jc w:val="center"/>
              <w:rPr>
                <w:rFonts w:ascii="宋体" w:hAnsi="宋体" w:eastAsia="宋体" w:cs="宋体"/>
              </w:rPr>
            </w:pPr>
            <w:r>
              <w:rPr>
                <w:rFonts w:hint="eastAsia" w:ascii="宋体" w:hAnsi="宋体" w:eastAsia="宋体" w:cs="宋体"/>
              </w:rPr>
              <w:t>表干时间（s）</w:t>
            </w:r>
          </w:p>
        </w:tc>
        <w:tc>
          <w:tcPr>
            <w:tcW w:w="819" w:type="pct"/>
            <w:vAlign w:val="center"/>
          </w:tcPr>
          <w:p>
            <w:pPr>
              <w:jc w:val="center"/>
              <w:rPr>
                <w:rFonts w:ascii="宋体" w:hAnsi="宋体" w:eastAsia="宋体" w:cs="宋体"/>
              </w:rPr>
            </w:pPr>
            <w:r>
              <w:rPr>
                <w:rFonts w:hint="eastAsia" w:ascii="宋体" w:hAnsi="宋体" w:eastAsia="宋体" w:cs="宋体"/>
              </w:rPr>
              <w:t>≤60</w:t>
            </w:r>
          </w:p>
        </w:tc>
        <w:tc>
          <w:tcPr>
            <w:tcW w:w="2601" w:type="pct"/>
            <w:vAlign w:val="center"/>
          </w:tcPr>
          <w:p>
            <w:pPr>
              <w:jc w:val="center"/>
              <w:rPr>
                <w:rFonts w:ascii="宋体" w:hAnsi="宋体" w:eastAsia="宋体" w:cs="宋体"/>
              </w:rPr>
            </w:pPr>
            <w:r>
              <w:rPr>
                <w:rFonts w:hint="eastAsia" w:ascii="宋体" w:hAnsi="宋体" w:eastAsia="宋体" w:cs="宋体"/>
              </w:rPr>
              <w:t>《喷涂聚脲防水涂料》指触法 GB/T 23446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1" w:hRule="atLeast"/>
          <w:jc w:val="center"/>
        </w:trPr>
        <w:tc>
          <w:tcPr>
            <w:tcW w:w="1580" w:type="pct"/>
            <w:vAlign w:val="center"/>
          </w:tcPr>
          <w:p>
            <w:pPr>
              <w:jc w:val="center"/>
              <w:rPr>
                <w:rFonts w:ascii="宋体" w:hAnsi="宋体" w:eastAsia="宋体" w:cs="宋体"/>
              </w:rPr>
            </w:pPr>
            <w:r>
              <w:rPr>
                <w:rFonts w:hint="eastAsia" w:ascii="宋体" w:hAnsi="宋体" w:eastAsia="宋体" w:cs="宋体"/>
              </w:rPr>
              <w:t>实干时间（min）</w:t>
            </w:r>
          </w:p>
        </w:tc>
        <w:tc>
          <w:tcPr>
            <w:tcW w:w="819" w:type="pct"/>
            <w:vAlign w:val="center"/>
          </w:tcPr>
          <w:p>
            <w:pPr>
              <w:jc w:val="center"/>
              <w:rPr>
                <w:rFonts w:ascii="宋体" w:hAnsi="宋体" w:eastAsia="宋体" w:cs="宋体"/>
              </w:rPr>
            </w:pPr>
            <w:r>
              <w:rPr>
                <w:rFonts w:hint="eastAsia" w:ascii="宋体" w:hAnsi="宋体" w:eastAsia="宋体" w:cs="宋体"/>
              </w:rPr>
              <w:t>≤10</w:t>
            </w:r>
          </w:p>
        </w:tc>
        <w:tc>
          <w:tcPr>
            <w:tcW w:w="2601" w:type="pct"/>
            <w:vAlign w:val="center"/>
          </w:tcPr>
          <w:p>
            <w:pPr>
              <w:jc w:val="center"/>
              <w:rPr>
                <w:rFonts w:ascii="宋体" w:hAnsi="宋体" w:eastAsia="宋体" w:cs="宋体"/>
              </w:rPr>
            </w:pPr>
            <w:r>
              <w:rPr>
                <w:rFonts w:hint="eastAsia" w:ascii="宋体" w:hAnsi="宋体" w:eastAsia="宋体" w:cs="宋体"/>
              </w:rPr>
              <w:t>《喷涂聚脲防水涂料》指触法 GB/T 23446</w:t>
            </w:r>
          </w:p>
        </w:tc>
      </w:tr>
    </w:tbl>
    <w:p>
      <w:pPr>
        <w:rPr>
          <w:rFonts w:ascii="宋体" w:hAnsi="宋体" w:eastAsia="宋体" w:cs="宋体"/>
        </w:rPr>
      </w:pPr>
      <w:r>
        <w:rPr>
          <w:rFonts w:hint="eastAsia" w:ascii="宋体" w:hAnsi="宋体" w:eastAsia="宋体" w:cs="宋体"/>
        </w:rPr>
        <w:t>注：以手指触摸涂层表面不粘手，视为表干。</w:t>
      </w:r>
    </w:p>
    <w:p>
      <w:pPr>
        <w:ind w:firstLine="560" w:firstLineChars="200"/>
        <w:rPr>
          <w:rFonts w:ascii="宋体" w:hAnsi="宋体" w:eastAsia="宋体" w:cs="宋体"/>
          <w:sz w:val="28"/>
          <w:szCs w:val="28"/>
        </w:rPr>
      </w:pPr>
      <w:r>
        <w:rPr>
          <w:rFonts w:hint="eastAsia" w:ascii="宋体" w:hAnsi="宋体" w:eastAsia="宋体" w:cs="宋体"/>
          <w:sz w:val="28"/>
          <w:szCs w:val="28"/>
        </w:rPr>
        <w:t>6</w:t>
      </w:r>
      <w:bookmarkStart w:id="19" w:name="_bookmark10"/>
      <w:bookmarkEnd w:id="19"/>
      <w:r>
        <w:rPr>
          <w:rFonts w:hint="eastAsia" w:ascii="宋体" w:hAnsi="宋体" w:eastAsia="宋体" w:cs="宋体"/>
          <w:sz w:val="28"/>
          <w:szCs w:val="28"/>
        </w:rPr>
        <w:t>涂层厚度由待修复管道的管段状况以及修复要求等确定，以实现特定内衬涂层性能。</w:t>
      </w:r>
      <w:bookmarkStart w:id="20" w:name="_bookmark11"/>
      <w:bookmarkEnd w:id="20"/>
      <w:r>
        <w:rPr>
          <w:rFonts w:hint="eastAsia" w:ascii="宋体" w:hAnsi="宋体" w:eastAsia="宋体" w:cs="宋体"/>
          <w:sz w:val="28"/>
          <w:szCs w:val="28"/>
        </w:rPr>
        <w:t xml:space="preserve">涂层的力学性能应符合表 </w:t>
      </w:r>
      <w:r>
        <w:rPr>
          <w:rFonts w:hint="eastAsia" w:ascii="宋体" w:hAnsi="宋体" w:eastAsia="宋体" w:cs="宋体"/>
          <w:sz w:val="28"/>
          <w:szCs w:val="28"/>
          <w:lang w:val="en-US" w:eastAsia="zh-CN"/>
        </w:rPr>
        <w:t>4</w:t>
      </w:r>
      <w:r>
        <w:rPr>
          <w:rFonts w:hint="eastAsia" w:ascii="宋体" w:hAnsi="宋体" w:eastAsia="宋体" w:cs="宋体"/>
          <w:sz w:val="28"/>
          <w:szCs w:val="28"/>
        </w:rPr>
        <w:t>.</w:t>
      </w:r>
      <w:r>
        <w:rPr>
          <w:rFonts w:hint="eastAsia" w:ascii="宋体" w:hAnsi="宋体" w:eastAsia="宋体" w:cs="宋体"/>
          <w:sz w:val="28"/>
          <w:szCs w:val="28"/>
          <w:lang w:val="en-US" w:eastAsia="zh-CN"/>
        </w:rPr>
        <w:t>6</w:t>
      </w:r>
      <w:r>
        <w:rPr>
          <w:rFonts w:hint="eastAsia" w:ascii="宋体" w:hAnsi="宋体" w:eastAsia="宋体" w:cs="宋体"/>
          <w:sz w:val="28"/>
          <w:szCs w:val="28"/>
        </w:rPr>
        <w:t>.2的规定。</w:t>
      </w:r>
    </w:p>
    <w:p>
      <w:pPr>
        <w:jc w:val="center"/>
        <w:rPr>
          <w:rFonts w:ascii="宋体" w:hAnsi="宋体" w:eastAsia="宋体" w:cs="宋体"/>
        </w:rPr>
      </w:pPr>
      <w:r>
        <w:rPr>
          <w:rFonts w:hint="eastAsia" w:ascii="宋体" w:hAnsi="宋体" w:eastAsia="宋体" w:cs="宋体"/>
        </w:rPr>
        <w:t>表</w:t>
      </w:r>
      <w:r>
        <w:rPr>
          <w:rFonts w:hint="eastAsia" w:ascii="宋体" w:hAnsi="宋体" w:eastAsia="宋体" w:cs="宋体"/>
          <w:lang w:val="en-US" w:eastAsia="zh-CN"/>
        </w:rPr>
        <w:t>4</w:t>
      </w:r>
      <w:r>
        <w:rPr>
          <w:rFonts w:hint="eastAsia" w:ascii="宋体" w:hAnsi="宋体" w:eastAsia="宋体" w:cs="宋体"/>
        </w:rPr>
        <w:t>.</w:t>
      </w:r>
      <w:r>
        <w:rPr>
          <w:rFonts w:hint="eastAsia" w:ascii="宋体" w:hAnsi="宋体" w:eastAsia="宋体" w:cs="宋体"/>
          <w:lang w:val="en-US" w:eastAsia="zh-CN"/>
        </w:rPr>
        <w:t>6</w:t>
      </w:r>
      <w:r>
        <w:rPr>
          <w:rFonts w:hint="eastAsia" w:ascii="宋体" w:hAnsi="宋体" w:eastAsia="宋体" w:cs="宋体"/>
        </w:rPr>
        <w:t>.2 涂层力学性能</w:t>
      </w:r>
    </w:p>
    <w:tbl>
      <w:tblPr>
        <w:tblStyle w:val="16"/>
        <w:tblW w:w="5000"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2156"/>
        <w:gridCol w:w="1222"/>
        <w:gridCol w:w="493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1297" w:type="pct"/>
            <w:vAlign w:val="center"/>
          </w:tcPr>
          <w:p>
            <w:pPr>
              <w:jc w:val="center"/>
              <w:rPr>
                <w:rFonts w:ascii="宋体" w:hAnsi="宋体" w:eastAsia="宋体" w:cs="宋体"/>
              </w:rPr>
            </w:pPr>
            <w:r>
              <w:rPr>
                <w:rFonts w:hint="eastAsia" w:ascii="宋体" w:hAnsi="宋体" w:eastAsia="宋体" w:cs="宋体"/>
              </w:rPr>
              <w:t>项目</w:t>
            </w:r>
          </w:p>
        </w:tc>
        <w:tc>
          <w:tcPr>
            <w:tcW w:w="735" w:type="pct"/>
            <w:vAlign w:val="center"/>
          </w:tcPr>
          <w:p>
            <w:pPr>
              <w:jc w:val="center"/>
              <w:rPr>
                <w:rFonts w:ascii="宋体" w:hAnsi="宋体" w:eastAsia="宋体" w:cs="宋体"/>
              </w:rPr>
            </w:pPr>
            <w:r>
              <w:rPr>
                <w:rFonts w:hint="eastAsia" w:ascii="宋体" w:hAnsi="宋体" w:eastAsia="宋体" w:cs="宋体"/>
              </w:rPr>
              <w:t>要求</w:t>
            </w:r>
          </w:p>
        </w:tc>
        <w:tc>
          <w:tcPr>
            <w:tcW w:w="2968" w:type="pct"/>
            <w:vAlign w:val="center"/>
          </w:tcPr>
          <w:p>
            <w:pPr>
              <w:jc w:val="center"/>
              <w:rPr>
                <w:rFonts w:ascii="宋体" w:hAnsi="宋体" w:eastAsia="宋体" w:cs="宋体"/>
              </w:rPr>
            </w:pPr>
            <w:r>
              <w:rPr>
                <w:rFonts w:hint="eastAsia" w:ascii="宋体" w:hAnsi="宋体" w:eastAsia="宋体" w:cs="宋体"/>
              </w:rPr>
              <w:t>试验方法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2" w:hRule="atLeast"/>
        </w:trPr>
        <w:tc>
          <w:tcPr>
            <w:tcW w:w="1297" w:type="pct"/>
            <w:vAlign w:val="center"/>
          </w:tcPr>
          <w:p>
            <w:pPr>
              <w:jc w:val="center"/>
              <w:rPr>
                <w:rFonts w:ascii="宋体" w:hAnsi="宋体" w:eastAsia="宋体" w:cs="宋体"/>
              </w:rPr>
            </w:pPr>
            <w:r>
              <w:rPr>
                <w:rFonts w:hint="eastAsia" w:ascii="宋体" w:hAnsi="宋体" w:eastAsia="宋体" w:cs="宋体"/>
              </w:rPr>
              <w:t>拉伸强度(MPa)</w:t>
            </w:r>
          </w:p>
        </w:tc>
        <w:tc>
          <w:tcPr>
            <w:tcW w:w="735" w:type="pct"/>
            <w:vAlign w:val="center"/>
          </w:tcPr>
          <w:p>
            <w:pPr>
              <w:jc w:val="center"/>
              <w:rPr>
                <w:rFonts w:ascii="宋体" w:hAnsi="宋体" w:eastAsia="宋体" w:cs="宋体"/>
              </w:rPr>
            </w:pPr>
            <w:r>
              <w:rPr>
                <w:rFonts w:hint="eastAsia" w:ascii="宋体" w:hAnsi="宋体" w:eastAsia="宋体" w:cs="宋体"/>
              </w:rPr>
              <w:t>≥26</w:t>
            </w:r>
          </w:p>
        </w:tc>
        <w:tc>
          <w:tcPr>
            <w:tcW w:w="2968" w:type="pct"/>
            <w:vAlign w:val="center"/>
          </w:tcPr>
          <w:p>
            <w:pPr>
              <w:jc w:val="center"/>
              <w:rPr>
                <w:rFonts w:ascii="宋体" w:hAnsi="宋体" w:eastAsia="宋体" w:cs="宋体"/>
              </w:rPr>
            </w:pPr>
            <w:r>
              <w:rPr>
                <w:rFonts w:hint="eastAsia" w:ascii="宋体" w:hAnsi="宋体" w:eastAsia="宋体" w:cs="宋体"/>
              </w:rPr>
              <w:t>《硫化橡胶或热塑性橡胶拉伸应力应变性能的测定》</w:t>
            </w:r>
          </w:p>
          <w:p>
            <w:pPr>
              <w:jc w:val="center"/>
              <w:rPr>
                <w:rFonts w:ascii="宋体" w:hAnsi="宋体" w:eastAsia="宋体" w:cs="宋体"/>
              </w:rPr>
            </w:pPr>
            <w:r>
              <w:rPr>
                <w:rFonts w:hint="eastAsia" w:ascii="宋体" w:hAnsi="宋体" w:eastAsia="宋体" w:cs="宋体"/>
              </w:rPr>
              <w:t>GB/T528-2009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92" w:hRule="atLeast"/>
        </w:trPr>
        <w:tc>
          <w:tcPr>
            <w:tcW w:w="1297" w:type="pct"/>
            <w:vAlign w:val="center"/>
          </w:tcPr>
          <w:p>
            <w:pPr>
              <w:jc w:val="center"/>
              <w:rPr>
                <w:rFonts w:ascii="宋体" w:hAnsi="宋体" w:eastAsia="宋体" w:cs="宋体"/>
              </w:rPr>
            </w:pPr>
            <w:r>
              <w:rPr>
                <w:rFonts w:hint="eastAsia" w:ascii="宋体" w:hAnsi="宋体" w:eastAsia="宋体" w:cs="宋体"/>
              </w:rPr>
              <w:t>弯曲模量/GPa</w:t>
            </w:r>
          </w:p>
        </w:tc>
        <w:tc>
          <w:tcPr>
            <w:tcW w:w="735" w:type="pct"/>
            <w:vAlign w:val="center"/>
          </w:tcPr>
          <w:p>
            <w:pPr>
              <w:jc w:val="center"/>
              <w:rPr>
                <w:rFonts w:ascii="宋体" w:hAnsi="宋体" w:eastAsia="宋体" w:cs="宋体"/>
              </w:rPr>
            </w:pPr>
            <w:r>
              <w:rPr>
                <w:rFonts w:hint="eastAsia" w:ascii="宋体" w:hAnsi="宋体" w:eastAsia="宋体" w:cs="宋体"/>
              </w:rPr>
              <w:t>≥2.8</w:t>
            </w:r>
          </w:p>
        </w:tc>
        <w:tc>
          <w:tcPr>
            <w:tcW w:w="2968" w:type="pct"/>
            <w:vAlign w:val="center"/>
          </w:tcPr>
          <w:p>
            <w:pPr>
              <w:jc w:val="center"/>
              <w:rPr>
                <w:rFonts w:ascii="宋体" w:hAnsi="宋体" w:eastAsia="宋体" w:cs="宋体"/>
              </w:rPr>
            </w:pPr>
            <w:r>
              <w:rPr>
                <w:rFonts w:hint="eastAsia" w:ascii="宋体" w:hAnsi="宋体" w:eastAsia="宋体" w:cs="宋体"/>
              </w:rPr>
              <w:t>《未增强和增强塑料与电气绝缘材料弯曲性能的标准试验方法》ASTM D 790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7" w:hRule="atLeast"/>
        </w:trPr>
        <w:tc>
          <w:tcPr>
            <w:tcW w:w="1297" w:type="pct"/>
            <w:vAlign w:val="center"/>
          </w:tcPr>
          <w:p>
            <w:pPr>
              <w:jc w:val="center"/>
              <w:rPr>
                <w:rFonts w:ascii="宋体" w:hAnsi="宋体" w:eastAsia="宋体" w:cs="宋体"/>
              </w:rPr>
            </w:pPr>
            <w:r>
              <w:rPr>
                <w:rFonts w:hint="eastAsia" w:ascii="宋体" w:hAnsi="宋体" w:eastAsia="宋体" w:cs="宋体"/>
              </w:rPr>
              <w:t>弯曲强度（MPa）</w:t>
            </w:r>
          </w:p>
        </w:tc>
        <w:tc>
          <w:tcPr>
            <w:tcW w:w="735" w:type="pct"/>
            <w:vAlign w:val="center"/>
          </w:tcPr>
          <w:p>
            <w:pPr>
              <w:jc w:val="center"/>
              <w:rPr>
                <w:rFonts w:ascii="宋体" w:hAnsi="宋体" w:eastAsia="宋体" w:cs="宋体"/>
              </w:rPr>
            </w:pPr>
            <w:r>
              <w:rPr>
                <w:rFonts w:hint="eastAsia" w:ascii="宋体" w:hAnsi="宋体" w:eastAsia="宋体" w:cs="宋体"/>
              </w:rPr>
              <w:t>≥45</w:t>
            </w:r>
          </w:p>
        </w:tc>
        <w:tc>
          <w:tcPr>
            <w:tcW w:w="2968" w:type="pct"/>
            <w:vAlign w:val="center"/>
          </w:tcPr>
          <w:p>
            <w:pPr>
              <w:jc w:val="center"/>
              <w:rPr>
                <w:rFonts w:ascii="宋体" w:hAnsi="宋体" w:eastAsia="宋体" w:cs="宋体"/>
              </w:rPr>
            </w:pPr>
            <w:r>
              <w:rPr>
                <w:rFonts w:hint="eastAsia" w:ascii="宋体" w:hAnsi="宋体" w:eastAsia="宋体" w:cs="宋体"/>
              </w:rPr>
              <w:t>《塑料弯曲性能的测定》</w:t>
            </w:r>
          </w:p>
          <w:p>
            <w:pPr>
              <w:jc w:val="center"/>
              <w:rPr>
                <w:rFonts w:ascii="宋体" w:hAnsi="宋体" w:eastAsia="宋体" w:cs="宋体"/>
              </w:rPr>
            </w:pPr>
            <w:r>
              <w:rPr>
                <w:rFonts w:hint="eastAsia" w:ascii="宋体" w:hAnsi="宋体" w:eastAsia="宋体" w:cs="宋体"/>
              </w:rPr>
              <w:t>GB/T9341-2008</w:t>
            </w:r>
          </w:p>
        </w:tc>
      </w:tr>
    </w:tbl>
    <w:p>
      <w:pPr>
        <w:pStyle w:val="2"/>
        <w:ind w:firstLine="560" w:firstLineChars="200"/>
        <w:jc w:val="center"/>
        <w:outlineLvl w:val="1"/>
        <w:rPr>
          <w:rFonts w:hint="eastAsia" w:cs="宋体"/>
          <w:color w:val="000000"/>
          <w:spacing w:val="0"/>
          <w:w w:val="100"/>
          <w:position w:val="0"/>
          <w:sz w:val="28"/>
          <w:szCs w:val="28"/>
          <w:lang w:val="en-US" w:eastAsia="zh-CN"/>
        </w:rPr>
      </w:pPr>
      <w:bookmarkStart w:id="21" w:name="_Toc7400"/>
      <w:r>
        <w:rPr>
          <w:rFonts w:hint="eastAsia" w:cs="宋体"/>
          <w:color w:val="000000"/>
          <w:spacing w:val="0"/>
          <w:w w:val="100"/>
          <w:position w:val="0"/>
          <w:sz w:val="28"/>
          <w:szCs w:val="28"/>
          <w:lang w:val="en-US" w:eastAsia="zh-CN"/>
        </w:rPr>
        <w:t>4.7 点状原位固化法</w:t>
      </w:r>
      <w:bookmarkEnd w:id="21"/>
    </w:p>
    <w:p>
      <w:pPr>
        <w:pStyle w:val="2"/>
        <w:rPr>
          <w:rFonts w:hint="eastAsia" w:ascii="宋体" w:hAnsi="宋体" w:eastAsia="宋体" w:cs="宋体"/>
          <w:color w:val="000000"/>
          <w:spacing w:val="0"/>
          <w:w w:val="100"/>
          <w:position w:val="0"/>
          <w:sz w:val="28"/>
          <w:szCs w:val="28"/>
        </w:rPr>
      </w:pPr>
      <w:r>
        <w:rPr>
          <w:rFonts w:hint="eastAsia" w:cs="宋体"/>
          <w:color w:val="000000"/>
          <w:spacing w:val="0"/>
          <w:w w:val="100"/>
          <w:position w:val="0"/>
          <w:sz w:val="28"/>
          <w:szCs w:val="28"/>
          <w:lang w:val="en-US" w:eastAsia="zh-CN"/>
        </w:rPr>
        <w:t>4.7.1</w:t>
      </w:r>
      <w:r>
        <w:rPr>
          <w:rFonts w:hint="eastAsia" w:ascii="宋体" w:hAnsi="宋体" w:eastAsia="宋体" w:cs="宋体"/>
          <w:color w:val="000000"/>
          <w:spacing w:val="0"/>
          <w:w w:val="100"/>
          <w:position w:val="0"/>
          <w:sz w:val="28"/>
          <w:szCs w:val="28"/>
        </w:rPr>
        <w:t>点状原位固化法所采用的软管织物宜选用耐化学腐蚀的</w:t>
      </w:r>
      <w:r>
        <w:rPr>
          <w:rFonts w:hint="eastAsia" w:ascii="宋体" w:hAnsi="宋体" w:eastAsia="宋体" w:cs="宋体"/>
          <w:color w:val="000000"/>
          <w:spacing w:val="0"/>
          <w:w w:val="100"/>
          <w:position w:val="0"/>
          <w:sz w:val="28"/>
          <w:szCs w:val="28"/>
          <w:lang w:val="en-US" w:eastAsia="en-US"/>
        </w:rPr>
        <w:t>CRF</w:t>
      </w:r>
      <w:r>
        <w:rPr>
          <w:rFonts w:hint="eastAsia" w:ascii="宋体" w:hAnsi="宋体" w:eastAsia="宋体" w:cs="宋体"/>
          <w:color w:val="000000"/>
          <w:spacing w:val="0"/>
          <w:w w:val="100"/>
          <w:position w:val="0"/>
          <w:sz w:val="28"/>
          <w:szCs w:val="28"/>
        </w:rPr>
        <w:t>玻璃纤维，其规格宜采用</w:t>
      </w:r>
      <w:r>
        <w:rPr>
          <w:rFonts w:hint="eastAsia" w:ascii="宋体" w:hAnsi="宋体" w:eastAsia="宋体" w:cs="宋体"/>
          <w:color w:val="000000"/>
          <w:spacing w:val="0"/>
          <w:w w:val="100"/>
          <w:position w:val="0"/>
          <w:sz w:val="28"/>
          <w:szCs w:val="28"/>
          <w:lang w:val="en-US" w:eastAsia="en-US"/>
        </w:rPr>
        <w:t>1050g/m2</w:t>
      </w:r>
      <w:r>
        <w:rPr>
          <w:rFonts w:hint="eastAsia" w:ascii="宋体" w:hAnsi="宋体" w:eastAsia="宋体" w:cs="宋体"/>
          <w:color w:val="000000"/>
          <w:spacing w:val="0"/>
          <w:w w:val="100"/>
          <w:position w:val="0"/>
          <w:sz w:val="28"/>
          <w:szCs w:val="28"/>
        </w:rPr>
        <w:t>〜</w:t>
      </w:r>
      <w:r>
        <w:rPr>
          <w:rFonts w:hint="eastAsia" w:ascii="宋体" w:hAnsi="宋体" w:eastAsia="宋体" w:cs="宋体"/>
          <w:color w:val="000000"/>
          <w:spacing w:val="0"/>
          <w:w w:val="100"/>
          <w:position w:val="0"/>
          <w:sz w:val="28"/>
          <w:szCs w:val="28"/>
          <w:lang w:val="en-US" w:eastAsia="en-US"/>
        </w:rPr>
        <w:t>1400g/m2。</w:t>
      </w:r>
    </w:p>
    <w:p>
      <w:pPr>
        <w:pStyle w:val="2"/>
        <w:rPr>
          <w:rFonts w:hint="eastAsia" w:ascii="宋体" w:hAnsi="宋体" w:eastAsia="宋体" w:cs="宋体"/>
          <w:color w:val="000000"/>
          <w:spacing w:val="0"/>
          <w:w w:val="100"/>
          <w:position w:val="0"/>
          <w:sz w:val="28"/>
          <w:szCs w:val="28"/>
        </w:rPr>
      </w:pPr>
      <w:r>
        <w:rPr>
          <w:rFonts w:hint="eastAsia" w:ascii="宋体" w:hAnsi="宋体" w:eastAsia="宋体" w:cs="宋体"/>
          <w:color w:val="000000"/>
          <w:spacing w:val="0"/>
          <w:w w:val="100"/>
          <w:position w:val="0"/>
          <w:sz w:val="28"/>
          <w:szCs w:val="28"/>
          <w:lang w:val="en-US" w:eastAsia="en-US"/>
        </w:rPr>
        <w:t>4.</w:t>
      </w:r>
      <w:r>
        <w:rPr>
          <w:rFonts w:hint="eastAsia" w:cs="宋体"/>
          <w:color w:val="000000"/>
          <w:spacing w:val="0"/>
          <w:w w:val="100"/>
          <w:position w:val="0"/>
          <w:sz w:val="28"/>
          <w:szCs w:val="28"/>
          <w:lang w:val="en-US" w:eastAsia="zh-CN"/>
        </w:rPr>
        <w:t>7</w:t>
      </w:r>
      <w:r>
        <w:rPr>
          <w:rFonts w:hint="eastAsia" w:ascii="宋体" w:hAnsi="宋体" w:eastAsia="宋体" w:cs="宋体"/>
          <w:color w:val="000000"/>
          <w:spacing w:val="0"/>
          <w:w w:val="100"/>
          <w:position w:val="0"/>
          <w:sz w:val="28"/>
          <w:szCs w:val="28"/>
          <w:lang w:val="en-US" w:eastAsia="en-US"/>
        </w:rPr>
        <w:t>.2</w:t>
      </w:r>
      <w:r>
        <w:rPr>
          <w:rFonts w:hint="eastAsia" w:ascii="宋体" w:hAnsi="宋体" w:eastAsia="宋体" w:cs="宋体"/>
          <w:color w:val="000000"/>
          <w:spacing w:val="0"/>
          <w:w w:val="100"/>
          <w:position w:val="0"/>
          <w:sz w:val="28"/>
          <w:szCs w:val="28"/>
        </w:rPr>
        <w:t>点状原位固化法所采用的固化树脂应符合下列规定：</w:t>
      </w:r>
    </w:p>
    <w:p>
      <w:pPr>
        <w:pStyle w:val="2"/>
        <w:ind w:firstLine="560" w:firstLineChars="200"/>
        <w:rPr>
          <w:rFonts w:hint="eastAsia" w:ascii="宋体" w:hAnsi="宋体" w:eastAsia="宋体" w:cs="宋体"/>
          <w:color w:val="000000"/>
          <w:spacing w:val="0"/>
          <w:w w:val="100"/>
          <w:position w:val="0"/>
          <w:sz w:val="28"/>
          <w:szCs w:val="28"/>
          <w:lang w:val="en-US" w:eastAsia="zh-CN"/>
        </w:rPr>
      </w:pPr>
      <w:r>
        <w:rPr>
          <w:rFonts w:hint="eastAsia" w:ascii="宋体" w:hAnsi="宋体" w:eastAsia="宋体" w:cs="宋体"/>
          <w:color w:val="000000"/>
          <w:spacing w:val="0"/>
          <w:w w:val="100"/>
          <w:position w:val="0"/>
          <w:sz w:val="28"/>
          <w:szCs w:val="28"/>
        </w:rPr>
        <w:t>1</w:t>
      </w:r>
      <w:r>
        <w:rPr>
          <w:rFonts w:hint="eastAsia" w:cs="宋体"/>
          <w:color w:val="000000"/>
          <w:spacing w:val="0"/>
          <w:w w:val="100"/>
          <w:position w:val="0"/>
          <w:sz w:val="28"/>
          <w:szCs w:val="28"/>
          <w:lang w:val="en-US" w:eastAsia="zh-CN"/>
        </w:rPr>
        <w:t xml:space="preserve"> </w:t>
      </w:r>
      <w:r>
        <w:rPr>
          <w:rFonts w:hint="eastAsia" w:ascii="宋体" w:hAnsi="宋体" w:eastAsia="宋体" w:cs="宋体"/>
          <w:color w:val="000000"/>
          <w:spacing w:val="0"/>
          <w:w w:val="100"/>
          <w:position w:val="0"/>
          <w:sz w:val="28"/>
          <w:szCs w:val="28"/>
        </w:rPr>
        <w:t>采用常温固化树脂时，树脂的固化时间宜为</w:t>
      </w:r>
      <w:r>
        <w:rPr>
          <w:rFonts w:hint="eastAsia" w:ascii="宋体" w:hAnsi="宋体" w:eastAsia="宋体" w:cs="宋体"/>
          <w:color w:val="000000"/>
          <w:spacing w:val="0"/>
          <w:w w:val="100"/>
          <w:position w:val="0"/>
          <w:sz w:val="28"/>
          <w:szCs w:val="28"/>
          <w:lang w:val="en-US" w:eastAsia="en-US"/>
        </w:rPr>
        <w:t>2h</w:t>
      </w:r>
      <w:r>
        <w:rPr>
          <w:rFonts w:hint="eastAsia" w:ascii="宋体" w:hAnsi="宋体" w:eastAsia="宋体" w:cs="宋体"/>
          <w:color w:val="000000"/>
          <w:spacing w:val="0"/>
          <w:w w:val="100"/>
          <w:position w:val="0"/>
          <w:sz w:val="28"/>
          <w:szCs w:val="28"/>
        </w:rPr>
        <w:t>〜</w:t>
      </w:r>
      <w:r>
        <w:rPr>
          <w:rFonts w:hint="eastAsia" w:ascii="宋体" w:hAnsi="宋体" w:eastAsia="宋体" w:cs="宋体"/>
          <w:color w:val="000000"/>
          <w:spacing w:val="0"/>
          <w:w w:val="100"/>
          <w:position w:val="0"/>
          <w:sz w:val="28"/>
          <w:szCs w:val="28"/>
          <w:lang w:val="en-US" w:eastAsia="en-US"/>
        </w:rPr>
        <w:t>4h</w:t>
      </w:r>
      <w:r>
        <w:rPr>
          <w:rFonts w:hint="eastAsia" w:ascii="宋体" w:hAnsi="宋体" w:eastAsia="宋体" w:cs="宋体"/>
          <w:color w:val="000000"/>
          <w:spacing w:val="0"/>
          <w:w w:val="100"/>
          <w:position w:val="0"/>
          <w:sz w:val="28"/>
          <w:szCs w:val="28"/>
        </w:rPr>
        <w:t>，且不应小于</w:t>
      </w:r>
      <w:r>
        <w:rPr>
          <w:rFonts w:hint="eastAsia" w:ascii="宋体" w:hAnsi="宋体" w:eastAsia="宋体" w:cs="宋体"/>
          <w:color w:val="000000"/>
          <w:spacing w:val="0"/>
          <w:w w:val="100"/>
          <w:position w:val="0"/>
          <w:sz w:val="28"/>
          <w:szCs w:val="28"/>
          <w:lang w:val="en-US" w:eastAsia="en-US"/>
        </w:rPr>
        <w:t>1h</w:t>
      </w:r>
      <w:r>
        <w:rPr>
          <w:rFonts w:hint="eastAsia" w:cs="宋体"/>
          <w:color w:val="000000"/>
          <w:spacing w:val="0"/>
          <w:w w:val="100"/>
          <w:position w:val="0"/>
          <w:sz w:val="28"/>
          <w:szCs w:val="28"/>
          <w:lang w:val="en-US" w:eastAsia="zh-CN"/>
        </w:rPr>
        <w:t>。</w:t>
      </w:r>
    </w:p>
    <w:p>
      <w:pPr>
        <w:pStyle w:val="2"/>
        <w:ind w:firstLine="560" w:firstLineChars="200"/>
        <w:rPr>
          <w:rFonts w:hint="eastAsia" w:ascii="宋体" w:hAnsi="宋体" w:eastAsia="宋体" w:cs="宋体"/>
          <w:color w:val="000000"/>
          <w:spacing w:val="0"/>
          <w:w w:val="100"/>
          <w:position w:val="0"/>
          <w:sz w:val="28"/>
          <w:szCs w:val="28"/>
        </w:rPr>
      </w:pPr>
      <w:r>
        <w:rPr>
          <w:rFonts w:hint="eastAsia" w:ascii="宋体" w:hAnsi="宋体" w:eastAsia="宋体" w:cs="宋体"/>
          <w:color w:val="000000"/>
          <w:spacing w:val="0"/>
          <w:w w:val="100"/>
          <w:position w:val="0"/>
          <w:sz w:val="28"/>
          <w:szCs w:val="28"/>
        </w:rPr>
        <w:t>2</w:t>
      </w:r>
      <w:r>
        <w:rPr>
          <w:rFonts w:hint="eastAsia" w:cs="宋体"/>
          <w:color w:val="000000"/>
          <w:spacing w:val="0"/>
          <w:w w:val="100"/>
          <w:position w:val="0"/>
          <w:sz w:val="28"/>
          <w:szCs w:val="28"/>
          <w:lang w:val="en-US" w:eastAsia="zh-CN"/>
        </w:rPr>
        <w:t xml:space="preserve"> </w:t>
      </w:r>
      <w:r>
        <w:rPr>
          <w:rFonts w:hint="eastAsia" w:ascii="宋体" w:hAnsi="宋体" w:eastAsia="宋体" w:cs="宋体"/>
          <w:color w:val="000000"/>
          <w:spacing w:val="0"/>
          <w:w w:val="100"/>
          <w:position w:val="0"/>
          <w:sz w:val="28"/>
          <w:szCs w:val="28"/>
        </w:rPr>
        <w:t>当采用硅酸树脂时，其配比混合料性能指标宜符合表</w:t>
      </w:r>
      <w:r>
        <w:rPr>
          <w:rFonts w:hint="eastAsia" w:ascii="宋体" w:hAnsi="宋体" w:eastAsia="宋体" w:cs="宋体"/>
          <w:color w:val="000000"/>
          <w:spacing w:val="0"/>
          <w:w w:val="100"/>
          <w:position w:val="0"/>
          <w:sz w:val="28"/>
          <w:szCs w:val="28"/>
          <w:lang w:val="en-US" w:eastAsia="en-US"/>
        </w:rPr>
        <w:t>4.</w:t>
      </w:r>
      <w:r>
        <w:rPr>
          <w:rFonts w:hint="eastAsia" w:cs="宋体"/>
          <w:color w:val="000000"/>
          <w:spacing w:val="0"/>
          <w:w w:val="100"/>
          <w:position w:val="0"/>
          <w:sz w:val="28"/>
          <w:szCs w:val="28"/>
          <w:lang w:val="en-US" w:eastAsia="zh-CN"/>
        </w:rPr>
        <w:t>7</w:t>
      </w:r>
      <w:r>
        <w:rPr>
          <w:rFonts w:hint="eastAsia" w:ascii="宋体" w:hAnsi="宋体" w:eastAsia="宋体" w:cs="宋体"/>
          <w:color w:val="000000"/>
          <w:spacing w:val="0"/>
          <w:w w:val="100"/>
          <w:position w:val="0"/>
          <w:sz w:val="28"/>
          <w:szCs w:val="28"/>
          <w:lang w:val="en-US" w:eastAsia="en-US"/>
        </w:rPr>
        <w:t>.</w:t>
      </w:r>
      <w:r>
        <w:rPr>
          <w:rFonts w:hint="eastAsia" w:cs="宋体"/>
          <w:color w:val="000000"/>
          <w:spacing w:val="0"/>
          <w:w w:val="100"/>
          <w:position w:val="0"/>
          <w:sz w:val="28"/>
          <w:szCs w:val="28"/>
          <w:lang w:val="en-US" w:eastAsia="zh-CN"/>
        </w:rPr>
        <w:t>2</w:t>
      </w:r>
      <w:r>
        <w:rPr>
          <w:rFonts w:hint="eastAsia" w:ascii="宋体" w:hAnsi="宋体" w:eastAsia="宋体" w:cs="宋体"/>
          <w:color w:val="000000"/>
          <w:spacing w:val="0"/>
          <w:w w:val="100"/>
          <w:position w:val="0"/>
          <w:sz w:val="28"/>
          <w:szCs w:val="28"/>
        </w:rPr>
        <w:t>的规定。</w:t>
      </w:r>
    </w:p>
    <w:p>
      <w:pPr>
        <w:pStyle w:val="27"/>
        <w:keepNext w:val="0"/>
        <w:keepLines w:val="0"/>
        <w:widowControl w:val="0"/>
        <w:shd w:val="clear" w:color="auto" w:fill="auto"/>
        <w:bidi w:val="0"/>
        <w:spacing w:before="0" w:after="80" w:line="398" w:lineRule="exact"/>
        <w:ind w:left="0" w:right="0" w:firstLine="0"/>
        <w:jc w:val="center"/>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rPr>
        <w:t>表</w:t>
      </w:r>
      <w:r>
        <w:rPr>
          <w:rFonts w:hint="eastAsia" w:ascii="宋体" w:hAnsi="宋体" w:eastAsia="宋体" w:cs="宋体"/>
          <w:color w:val="000000"/>
          <w:spacing w:val="0"/>
          <w:w w:val="100"/>
          <w:position w:val="0"/>
          <w:sz w:val="21"/>
          <w:szCs w:val="21"/>
          <w:lang w:val="en-US" w:eastAsia="en-US" w:bidi="en-US"/>
        </w:rPr>
        <w:t>4.</w:t>
      </w:r>
      <w:r>
        <w:rPr>
          <w:rFonts w:hint="eastAsia" w:cs="宋体"/>
          <w:color w:val="000000"/>
          <w:spacing w:val="0"/>
          <w:w w:val="100"/>
          <w:position w:val="0"/>
          <w:sz w:val="21"/>
          <w:szCs w:val="21"/>
          <w:lang w:val="en-US" w:eastAsia="zh-CN" w:bidi="en-US"/>
        </w:rPr>
        <w:t>7</w:t>
      </w:r>
      <w:r>
        <w:rPr>
          <w:rFonts w:hint="eastAsia" w:ascii="宋体" w:hAnsi="宋体" w:eastAsia="宋体" w:cs="宋体"/>
          <w:color w:val="000000"/>
          <w:spacing w:val="0"/>
          <w:w w:val="100"/>
          <w:position w:val="0"/>
          <w:sz w:val="21"/>
          <w:szCs w:val="21"/>
          <w:lang w:val="en-US" w:eastAsia="en-US" w:bidi="en-US"/>
        </w:rPr>
        <w:t>.2</w:t>
      </w:r>
      <w:r>
        <w:rPr>
          <w:rFonts w:hint="eastAsia" w:ascii="宋体" w:hAnsi="宋体" w:eastAsia="宋体" w:cs="宋体"/>
          <w:color w:val="000000"/>
          <w:spacing w:val="0"/>
          <w:w w:val="100"/>
          <w:position w:val="0"/>
          <w:sz w:val="21"/>
          <w:szCs w:val="21"/>
        </w:rPr>
        <w:t>混合树脂性能要求</w:t>
      </w:r>
    </w:p>
    <w:tbl>
      <w:tblPr>
        <w:tblStyle w:val="16"/>
        <w:tblW w:w="0" w:type="auto"/>
        <w:jc w:val="center"/>
        <w:tblLayout w:type="fixed"/>
        <w:tblCellMar>
          <w:top w:w="0" w:type="dxa"/>
          <w:left w:w="10" w:type="dxa"/>
          <w:bottom w:w="0" w:type="dxa"/>
          <w:right w:w="10" w:type="dxa"/>
        </w:tblCellMar>
      </w:tblPr>
      <w:tblGrid>
        <w:gridCol w:w="1484"/>
        <w:gridCol w:w="1280"/>
        <w:gridCol w:w="4637"/>
      </w:tblGrid>
      <w:tr>
        <w:tblPrEx>
          <w:tblCellMar>
            <w:top w:w="0" w:type="dxa"/>
            <w:left w:w="10" w:type="dxa"/>
            <w:bottom w:w="0" w:type="dxa"/>
            <w:right w:w="10" w:type="dxa"/>
          </w:tblCellMar>
        </w:tblPrEx>
        <w:trPr>
          <w:trHeight w:val="355" w:hRule="exact"/>
          <w:jc w:val="center"/>
        </w:trPr>
        <w:tc>
          <w:tcPr>
            <w:tcW w:w="1484" w:type="dxa"/>
            <w:tcBorders>
              <w:top w:val="single" w:color="auto" w:sz="4" w:space="0"/>
              <w:left w:val="single" w:color="auto" w:sz="4" w:space="0"/>
            </w:tcBorders>
            <w:shd w:val="clear" w:color="auto" w:fill="FFFFFF"/>
            <w:vAlign w:val="center"/>
          </w:tcPr>
          <w:p>
            <w:pPr>
              <w:pStyle w:val="29"/>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lang w:val="zh-TW" w:eastAsia="zh-TW" w:bidi="zh-TW"/>
              </w:rPr>
              <w:t>项目</w:t>
            </w:r>
          </w:p>
        </w:tc>
        <w:tc>
          <w:tcPr>
            <w:tcW w:w="1280" w:type="dxa"/>
            <w:tcBorders>
              <w:top w:val="single" w:color="auto" w:sz="4" w:space="0"/>
              <w:left w:val="single" w:color="auto" w:sz="4" w:space="0"/>
            </w:tcBorders>
            <w:shd w:val="clear" w:color="auto" w:fill="FFFFFF"/>
            <w:vAlign w:val="center"/>
          </w:tcPr>
          <w:p>
            <w:pPr>
              <w:pStyle w:val="29"/>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lang w:val="zh-TW" w:eastAsia="zh-TW" w:bidi="zh-TW"/>
              </w:rPr>
              <w:t>要求</w:t>
            </w:r>
          </w:p>
        </w:tc>
        <w:tc>
          <w:tcPr>
            <w:tcW w:w="4637" w:type="dxa"/>
            <w:tcBorders>
              <w:top w:val="single" w:color="auto" w:sz="4" w:space="0"/>
              <w:left w:val="single" w:color="auto" w:sz="4" w:space="0"/>
              <w:right w:val="single" w:color="auto" w:sz="4" w:space="0"/>
            </w:tcBorders>
            <w:shd w:val="clear" w:color="auto" w:fill="FFFFFF"/>
            <w:vAlign w:val="center"/>
          </w:tcPr>
          <w:p>
            <w:pPr>
              <w:pStyle w:val="29"/>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lang w:val="zh-TW" w:eastAsia="zh-TW" w:bidi="zh-TW"/>
              </w:rPr>
              <w:t>检验方法</w:t>
            </w:r>
          </w:p>
        </w:tc>
      </w:tr>
      <w:tr>
        <w:tblPrEx>
          <w:tblCellMar>
            <w:top w:w="0" w:type="dxa"/>
            <w:left w:w="10" w:type="dxa"/>
            <w:bottom w:w="0" w:type="dxa"/>
            <w:right w:w="10" w:type="dxa"/>
          </w:tblCellMar>
        </w:tblPrEx>
        <w:trPr>
          <w:trHeight w:val="541" w:hRule="exact"/>
          <w:jc w:val="center"/>
        </w:trPr>
        <w:tc>
          <w:tcPr>
            <w:tcW w:w="1484" w:type="dxa"/>
            <w:tcBorders>
              <w:top w:val="single" w:color="auto" w:sz="4" w:space="0"/>
              <w:left w:val="single" w:color="auto" w:sz="4" w:space="0"/>
            </w:tcBorders>
            <w:shd w:val="clear" w:color="auto" w:fill="FFFFFF"/>
            <w:vAlign w:val="center"/>
          </w:tcPr>
          <w:p>
            <w:pPr>
              <w:pStyle w:val="29"/>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lang w:val="zh-TW" w:eastAsia="zh-TW" w:bidi="zh-TW"/>
              </w:rPr>
              <w:t>密度（</w:t>
            </w:r>
            <w:r>
              <w:rPr>
                <w:rFonts w:hint="eastAsia" w:ascii="宋体" w:hAnsi="宋体" w:eastAsia="宋体" w:cs="宋体"/>
                <w:color w:val="000000"/>
                <w:spacing w:val="0"/>
                <w:w w:val="100"/>
                <w:position w:val="0"/>
                <w:sz w:val="21"/>
                <w:szCs w:val="21"/>
                <w:lang w:val="en-US" w:eastAsia="en-US" w:bidi="en-US"/>
              </w:rPr>
              <w:t>g/cm</w:t>
            </w:r>
            <w:r>
              <w:rPr>
                <w:rFonts w:hint="eastAsia" w:ascii="宋体" w:hAnsi="宋体" w:eastAsia="宋体" w:cs="宋体"/>
                <w:color w:val="000000"/>
                <w:spacing w:val="0"/>
                <w:w w:val="100"/>
                <w:position w:val="0"/>
                <w:sz w:val="21"/>
                <w:szCs w:val="21"/>
                <w:vertAlign w:val="superscript"/>
                <w:lang w:val="en-US" w:eastAsia="en-US" w:bidi="en-US"/>
              </w:rPr>
              <w:t>3</w:t>
            </w:r>
            <w:r>
              <w:rPr>
                <w:rFonts w:hint="eastAsia" w:ascii="宋体" w:hAnsi="宋体" w:eastAsia="宋体" w:cs="宋体"/>
                <w:color w:val="000000"/>
                <w:spacing w:val="0"/>
                <w:w w:val="100"/>
                <w:position w:val="0"/>
                <w:sz w:val="21"/>
                <w:szCs w:val="21"/>
                <w:lang w:val="en-US" w:eastAsia="en-US" w:bidi="en-US"/>
              </w:rPr>
              <w:t>）</w:t>
            </w:r>
          </w:p>
        </w:tc>
        <w:tc>
          <w:tcPr>
            <w:tcW w:w="1280" w:type="dxa"/>
            <w:tcBorders>
              <w:top w:val="single" w:color="auto" w:sz="4" w:space="0"/>
              <w:left w:val="single" w:color="auto" w:sz="4" w:space="0"/>
            </w:tcBorders>
            <w:shd w:val="clear" w:color="auto" w:fill="FFFFFF"/>
            <w:vAlign w:val="center"/>
          </w:tcPr>
          <w:p>
            <w:pPr>
              <w:pStyle w:val="29"/>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lang w:val="en-US" w:eastAsia="en-US" w:bidi="en-US"/>
              </w:rPr>
              <w:t>1.2—1.3</w:t>
            </w:r>
          </w:p>
        </w:tc>
        <w:tc>
          <w:tcPr>
            <w:tcW w:w="4637" w:type="dxa"/>
            <w:tcBorders>
              <w:top w:val="single" w:color="auto" w:sz="4" w:space="0"/>
              <w:left w:val="single" w:color="auto" w:sz="4" w:space="0"/>
              <w:right w:val="single" w:color="auto" w:sz="4" w:space="0"/>
            </w:tcBorders>
            <w:shd w:val="clear" w:color="auto" w:fill="FFFFFF"/>
            <w:vAlign w:val="top"/>
          </w:tcPr>
          <w:p>
            <w:pPr>
              <w:pStyle w:val="29"/>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lang w:val="zh-TW" w:eastAsia="zh-TW" w:bidi="zh-TW"/>
              </w:rPr>
              <w:t>《塑料液体树脂用比重瓶法测定密度》</w:t>
            </w:r>
            <w:r>
              <w:rPr>
                <w:rFonts w:hint="eastAsia" w:ascii="宋体" w:hAnsi="宋体" w:eastAsia="宋体" w:cs="宋体"/>
                <w:color w:val="000000"/>
                <w:spacing w:val="0"/>
                <w:w w:val="100"/>
                <w:position w:val="0"/>
                <w:sz w:val="21"/>
                <w:szCs w:val="21"/>
                <w:lang w:val="en-US" w:eastAsia="en-US" w:bidi="en-US"/>
              </w:rPr>
              <w:t xml:space="preserve">GB /T </w:t>
            </w:r>
            <w:r>
              <w:rPr>
                <w:rFonts w:hint="eastAsia" w:ascii="宋体" w:hAnsi="宋体" w:eastAsia="宋体" w:cs="宋体"/>
                <w:color w:val="000000"/>
                <w:spacing w:val="0"/>
                <w:w w:val="100"/>
                <w:position w:val="0"/>
                <w:sz w:val="21"/>
                <w:szCs w:val="21"/>
                <w:lang w:val="zh-TW" w:eastAsia="zh-TW" w:bidi="zh-TW"/>
              </w:rPr>
              <w:t>15223</w:t>
            </w:r>
          </w:p>
        </w:tc>
      </w:tr>
      <w:tr>
        <w:tblPrEx>
          <w:tblCellMar>
            <w:top w:w="0" w:type="dxa"/>
            <w:left w:w="10" w:type="dxa"/>
            <w:bottom w:w="0" w:type="dxa"/>
            <w:right w:w="10" w:type="dxa"/>
          </w:tblCellMar>
        </w:tblPrEx>
        <w:trPr>
          <w:trHeight w:val="350" w:hRule="exact"/>
          <w:jc w:val="center"/>
        </w:trPr>
        <w:tc>
          <w:tcPr>
            <w:tcW w:w="1484" w:type="dxa"/>
            <w:tcBorders>
              <w:top w:val="single" w:color="auto" w:sz="4" w:space="0"/>
              <w:left w:val="single" w:color="auto" w:sz="4" w:space="0"/>
            </w:tcBorders>
            <w:shd w:val="clear" w:color="auto" w:fill="FFFFFF"/>
            <w:vAlign w:val="center"/>
          </w:tcPr>
          <w:p>
            <w:pPr>
              <w:pStyle w:val="29"/>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lang w:val="zh-TW" w:eastAsia="zh-TW" w:bidi="zh-TW"/>
              </w:rPr>
              <w:t>拉伸强度（</w:t>
            </w:r>
            <w:r>
              <w:rPr>
                <w:rFonts w:hint="eastAsia" w:ascii="宋体" w:hAnsi="宋体" w:eastAsia="宋体" w:cs="宋体"/>
                <w:color w:val="000000"/>
                <w:spacing w:val="0"/>
                <w:w w:val="100"/>
                <w:position w:val="0"/>
                <w:sz w:val="21"/>
                <w:szCs w:val="21"/>
                <w:lang w:val="en-US" w:eastAsia="en-US" w:bidi="en-US"/>
              </w:rPr>
              <w:t>MPa）</w:t>
            </w:r>
          </w:p>
        </w:tc>
        <w:tc>
          <w:tcPr>
            <w:tcW w:w="1280" w:type="dxa"/>
            <w:tcBorders>
              <w:top w:val="single" w:color="auto" w:sz="4" w:space="0"/>
              <w:left w:val="single" w:color="auto" w:sz="4" w:space="0"/>
            </w:tcBorders>
            <w:shd w:val="clear" w:color="auto" w:fill="FFFFFF"/>
            <w:vAlign w:val="center"/>
          </w:tcPr>
          <w:p>
            <w:pPr>
              <w:pStyle w:val="29"/>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lang w:val="zh-TW" w:eastAsia="zh-TW" w:bidi="zh-TW"/>
              </w:rPr>
              <w:t>315</w:t>
            </w:r>
          </w:p>
        </w:tc>
        <w:tc>
          <w:tcPr>
            <w:tcW w:w="4637" w:type="dxa"/>
            <w:vMerge w:val="restart"/>
            <w:tcBorders>
              <w:top w:val="single" w:color="auto" w:sz="4" w:space="0"/>
              <w:left w:val="single" w:color="auto" w:sz="4" w:space="0"/>
              <w:right w:val="single" w:color="auto" w:sz="4" w:space="0"/>
            </w:tcBorders>
            <w:shd w:val="clear" w:color="auto" w:fill="FFFFFF"/>
            <w:vAlign w:val="center"/>
          </w:tcPr>
          <w:p>
            <w:pPr>
              <w:pStyle w:val="29"/>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lang w:val="zh-TW" w:eastAsia="zh-TW" w:bidi="zh-TW"/>
              </w:rPr>
              <w:t>《树脂浇铸体性能试验方法》</w:t>
            </w:r>
            <w:r>
              <w:rPr>
                <w:rFonts w:hint="eastAsia" w:ascii="宋体" w:hAnsi="宋体" w:eastAsia="宋体" w:cs="宋体"/>
                <w:color w:val="000000"/>
                <w:spacing w:val="0"/>
                <w:w w:val="100"/>
                <w:position w:val="0"/>
                <w:sz w:val="21"/>
                <w:szCs w:val="21"/>
                <w:lang w:val="en-US" w:eastAsia="en-US" w:bidi="en-US"/>
              </w:rPr>
              <w:t xml:space="preserve">GB/T GB/T </w:t>
            </w:r>
            <w:r>
              <w:rPr>
                <w:rFonts w:hint="eastAsia" w:ascii="宋体" w:hAnsi="宋体" w:eastAsia="宋体" w:cs="宋体"/>
                <w:color w:val="000000"/>
                <w:spacing w:val="0"/>
                <w:w w:val="100"/>
                <w:position w:val="0"/>
                <w:sz w:val="21"/>
                <w:szCs w:val="21"/>
                <w:lang w:val="zh-TW" w:eastAsia="zh-TW" w:bidi="zh-TW"/>
              </w:rPr>
              <w:t>2567</w:t>
            </w:r>
          </w:p>
        </w:tc>
      </w:tr>
      <w:tr>
        <w:tblPrEx>
          <w:tblCellMar>
            <w:top w:w="0" w:type="dxa"/>
            <w:left w:w="10" w:type="dxa"/>
            <w:bottom w:w="0" w:type="dxa"/>
            <w:right w:w="10" w:type="dxa"/>
          </w:tblCellMar>
        </w:tblPrEx>
        <w:trPr>
          <w:trHeight w:val="350" w:hRule="exact"/>
          <w:jc w:val="center"/>
        </w:trPr>
        <w:tc>
          <w:tcPr>
            <w:tcW w:w="1484" w:type="dxa"/>
            <w:tcBorders>
              <w:top w:val="single" w:color="auto" w:sz="4" w:space="0"/>
              <w:left w:val="single" w:color="auto" w:sz="4" w:space="0"/>
            </w:tcBorders>
            <w:shd w:val="clear" w:color="auto" w:fill="FFFFFF"/>
            <w:vAlign w:val="center"/>
          </w:tcPr>
          <w:p>
            <w:pPr>
              <w:pStyle w:val="29"/>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lang w:val="zh-TW" w:eastAsia="zh-TW" w:bidi="zh-TW"/>
              </w:rPr>
              <w:t>拉伸弹性模量</w:t>
            </w:r>
          </w:p>
        </w:tc>
        <w:tc>
          <w:tcPr>
            <w:tcW w:w="1280" w:type="dxa"/>
            <w:tcBorders>
              <w:top w:val="single" w:color="auto" w:sz="4" w:space="0"/>
              <w:left w:val="single" w:color="auto" w:sz="4" w:space="0"/>
            </w:tcBorders>
            <w:shd w:val="clear" w:color="auto" w:fill="FFFFFF"/>
            <w:vAlign w:val="center"/>
          </w:tcPr>
          <w:p>
            <w:pPr>
              <w:pStyle w:val="29"/>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lang w:val="zh-TW" w:eastAsia="zh-TW" w:bidi="zh-TW"/>
              </w:rPr>
              <w:t>3210</w:t>
            </w:r>
          </w:p>
        </w:tc>
        <w:tc>
          <w:tcPr>
            <w:tcW w:w="4637" w:type="dxa"/>
            <w:vMerge w:val="continue"/>
            <w:tcBorders>
              <w:left w:val="single" w:color="auto" w:sz="4" w:space="0"/>
              <w:right w:val="single" w:color="auto" w:sz="4" w:space="0"/>
            </w:tcBorders>
            <w:shd w:val="clear" w:color="auto" w:fill="FFFFFF"/>
            <w:vAlign w:val="center"/>
          </w:tcPr>
          <w:p>
            <w:pPr>
              <w:rPr>
                <w:rFonts w:hint="eastAsia" w:ascii="宋体" w:hAnsi="宋体" w:eastAsia="宋体" w:cs="宋体"/>
                <w:sz w:val="21"/>
                <w:szCs w:val="21"/>
              </w:rPr>
            </w:pPr>
          </w:p>
        </w:tc>
      </w:tr>
      <w:tr>
        <w:tblPrEx>
          <w:tblCellMar>
            <w:top w:w="0" w:type="dxa"/>
            <w:left w:w="10" w:type="dxa"/>
            <w:bottom w:w="0" w:type="dxa"/>
            <w:right w:w="10" w:type="dxa"/>
          </w:tblCellMar>
        </w:tblPrEx>
        <w:trPr>
          <w:trHeight w:val="360" w:hRule="exact"/>
          <w:jc w:val="center"/>
        </w:trPr>
        <w:tc>
          <w:tcPr>
            <w:tcW w:w="1484" w:type="dxa"/>
            <w:tcBorders>
              <w:top w:val="single" w:color="auto" w:sz="4" w:space="0"/>
              <w:left w:val="single" w:color="auto" w:sz="4" w:space="0"/>
              <w:bottom w:val="single" w:color="auto" w:sz="4" w:space="0"/>
            </w:tcBorders>
            <w:shd w:val="clear" w:color="auto" w:fill="FFFFFF"/>
            <w:vAlign w:val="center"/>
          </w:tcPr>
          <w:p>
            <w:pPr>
              <w:pStyle w:val="29"/>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lang w:val="zh-TW" w:eastAsia="zh-TW" w:bidi="zh-TW"/>
              </w:rPr>
              <w:t>抗压强度（</w:t>
            </w:r>
            <w:r>
              <w:rPr>
                <w:rFonts w:hint="eastAsia" w:ascii="宋体" w:hAnsi="宋体" w:eastAsia="宋体" w:cs="宋体"/>
                <w:color w:val="000000"/>
                <w:spacing w:val="0"/>
                <w:w w:val="100"/>
                <w:position w:val="0"/>
                <w:sz w:val="21"/>
                <w:szCs w:val="21"/>
                <w:lang w:val="en-US" w:eastAsia="en-US" w:bidi="en-US"/>
              </w:rPr>
              <w:t>MPa）</w:t>
            </w:r>
          </w:p>
        </w:tc>
        <w:tc>
          <w:tcPr>
            <w:tcW w:w="1280" w:type="dxa"/>
            <w:tcBorders>
              <w:top w:val="single" w:color="auto" w:sz="4" w:space="0"/>
              <w:left w:val="single" w:color="auto" w:sz="4" w:space="0"/>
              <w:bottom w:val="single" w:color="auto" w:sz="4" w:space="0"/>
            </w:tcBorders>
            <w:shd w:val="clear" w:color="auto" w:fill="FFFFFF"/>
            <w:vAlign w:val="center"/>
          </w:tcPr>
          <w:p>
            <w:pPr>
              <w:pStyle w:val="29"/>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lang w:val="zh-TW" w:eastAsia="zh-TW" w:bidi="zh-TW"/>
              </w:rPr>
              <w:t>348</w:t>
            </w:r>
          </w:p>
        </w:tc>
        <w:tc>
          <w:tcPr>
            <w:tcW w:w="4637" w:type="dxa"/>
            <w:vMerge w:val="continue"/>
            <w:tcBorders>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sz w:val="21"/>
                <w:szCs w:val="21"/>
              </w:rPr>
            </w:pPr>
          </w:p>
        </w:tc>
      </w:tr>
    </w:tbl>
    <w:p>
      <w:pPr>
        <w:widowControl w:val="0"/>
        <w:spacing w:after="79" w:line="1" w:lineRule="exact"/>
        <w:rPr>
          <w:rFonts w:hint="eastAsia" w:ascii="宋体" w:hAnsi="宋体" w:eastAsia="宋体" w:cs="宋体"/>
          <w:sz w:val="21"/>
          <w:szCs w:val="21"/>
        </w:rPr>
      </w:pPr>
    </w:p>
    <w:p>
      <w:pPr>
        <w:pStyle w:val="2"/>
        <w:rPr>
          <w:rFonts w:hint="eastAsia" w:ascii="宋体" w:hAnsi="宋体" w:eastAsia="宋体" w:cs="宋体"/>
          <w:color w:val="000000"/>
          <w:spacing w:val="0"/>
          <w:w w:val="100"/>
          <w:position w:val="0"/>
          <w:sz w:val="28"/>
          <w:szCs w:val="28"/>
          <w:lang w:val="zh-CN" w:eastAsia="zh-CN"/>
        </w:rPr>
      </w:pPr>
      <w:bookmarkStart w:id="22" w:name="bookmark175"/>
      <w:r>
        <w:rPr>
          <w:rFonts w:hint="eastAsia" w:ascii="宋体" w:hAnsi="宋体" w:eastAsia="宋体" w:cs="宋体"/>
          <w:color w:val="000000"/>
          <w:spacing w:val="0"/>
          <w:w w:val="100"/>
          <w:position w:val="0"/>
          <w:sz w:val="28"/>
          <w:szCs w:val="28"/>
          <w:lang w:val="en-US" w:eastAsia="en-US"/>
        </w:rPr>
        <w:t>4.</w:t>
      </w:r>
      <w:r>
        <w:rPr>
          <w:rFonts w:hint="eastAsia" w:cs="宋体"/>
          <w:color w:val="000000"/>
          <w:spacing w:val="0"/>
          <w:w w:val="100"/>
          <w:position w:val="0"/>
          <w:sz w:val="28"/>
          <w:szCs w:val="28"/>
          <w:lang w:val="en-US" w:eastAsia="zh-CN"/>
        </w:rPr>
        <w:t>7</w:t>
      </w:r>
      <w:r>
        <w:rPr>
          <w:rFonts w:hint="eastAsia" w:ascii="宋体" w:hAnsi="宋体" w:eastAsia="宋体" w:cs="宋体"/>
          <w:color w:val="000000"/>
          <w:spacing w:val="0"/>
          <w:w w:val="100"/>
          <w:position w:val="0"/>
          <w:sz w:val="28"/>
          <w:szCs w:val="28"/>
          <w:lang w:val="en-US" w:eastAsia="en-US"/>
        </w:rPr>
        <w:t>.3</w:t>
      </w:r>
      <w:r>
        <w:rPr>
          <w:rFonts w:hint="eastAsia" w:ascii="宋体" w:hAnsi="宋体" w:eastAsia="宋体" w:cs="宋体"/>
          <w:color w:val="000000"/>
          <w:spacing w:val="0"/>
          <w:w w:val="100"/>
          <w:position w:val="0"/>
          <w:sz w:val="28"/>
          <w:szCs w:val="28"/>
        </w:rPr>
        <w:t>软管织物浸渍完成后宜立即进行修复施工，否则应将软管保存在存储温度以下、且不应受灰尘等杂物污染的环</w:t>
      </w:r>
      <w:r>
        <w:rPr>
          <w:rFonts w:hint="eastAsia" w:ascii="宋体" w:hAnsi="宋体" w:eastAsia="宋体" w:cs="宋体"/>
          <w:color w:val="000000"/>
          <w:spacing w:val="0"/>
          <w:w w:val="100"/>
          <w:position w:val="0"/>
          <w:sz w:val="28"/>
          <w:szCs w:val="28"/>
          <w:lang w:val="zh-CN" w:eastAsia="zh-CN"/>
        </w:rPr>
        <w:t>境中。</w:t>
      </w:r>
      <w:bookmarkEnd w:id="22"/>
    </w:p>
    <w:p>
      <w:pPr>
        <w:pStyle w:val="2"/>
        <w:jc w:val="center"/>
        <w:outlineLvl w:val="1"/>
        <w:rPr>
          <w:rFonts w:hint="eastAsia" w:cs="宋体"/>
          <w:color w:val="000000"/>
          <w:spacing w:val="0"/>
          <w:w w:val="100"/>
          <w:position w:val="0"/>
          <w:sz w:val="28"/>
          <w:szCs w:val="28"/>
          <w:lang w:val="en-US" w:eastAsia="zh-CN"/>
        </w:rPr>
      </w:pPr>
      <w:bookmarkStart w:id="23" w:name="_Toc22883"/>
      <w:r>
        <w:rPr>
          <w:rFonts w:hint="eastAsia" w:cs="宋体"/>
          <w:color w:val="000000"/>
          <w:spacing w:val="0"/>
          <w:w w:val="100"/>
          <w:position w:val="0"/>
          <w:sz w:val="28"/>
          <w:szCs w:val="28"/>
          <w:lang w:val="en-US" w:eastAsia="zh-CN"/>
        </w:rPr>
        <w:t>4.8 不锈钢双胀环法</w:t>
      </w:r>
      <w:bookmarkEnd w:id="23"/>
    </w:p>
    <w:p>
      <w:pPr>
        <w:pStyle w:val="2"/>
        <w:jc w:val="both"/>
        <w:rPr>
          <w:rFonts w:hint="default" w:cs="宋体"/>
          <w:color w:val="000000"/>
          <w:spacing w:val="0"/>
          <w:w w:val="100"/>
          <w:position w:val="0"/>
          <w:sz w:val="28"/>
          <w:szCs w:val="28"/>
          <w:lang w:val="en-US" w:eastAsia="zh-CN"/>
        </w:rPr>
      </w:pPr>
      <w:r>
        <w:rPr>
          <w:rFonts w:hint="eastAsia" w:cs="宋体"/>
          <w:color w:val="000000"/>
          <w:spacing w:val="0"/>
          <w:w w:val="100"/>
          <w:position w:val="0"/>
          <w:sz w:val="28"/>
          <w:szCs w:val="28"/>
          <w:lang w:val="en-US" w:eastAsia="zh-CN"/>
        </w:rPr>
        <w:t xml:space="preserve">4.8.1 </w:t>
      </w:r>
      <w:r>
        <w:rPr>
          <w:rFonts w:hint="default" w:cs="宋体"/>
          <w:color w:val="000000"/>
          <w:spacing w:val="0"/>
          <w:w w:val="100"/>
          <w:position w:val="0"/>
          <w:sz w:val="28"/>
          <w:szCs w:val="28"/>
          <w:lang w:val="en-US" w:eastAsia="zh-CN"/>
        </w:rPr>
        <w:t>不锈钢双胀环法采用的胀环应符合下列规定：</w:t>
      </w:r>
    </w:p>
    <w:p>
      <w:pPr>
        <w:pStyle w:val="2"/>
        <w:ind w:firstLine="560" w:firstLineChars="200"/>
        <w:jc w:val="both"/>
        <w:rPr>
          <w:rFonts w:hint="default" w:cs="宋体"/>
          <w:color w:val="000000"/>
          <w:spacing w:val="0"/>
          <w:w w:val="100"/>
          <w:position w:val="0"/>
          <w:sz w:val="28"/>
          <w:szCs w:val="28"/>
          <w:lang w:val="en-US" w:eastAsia="zh-CN"/>
        </w:rPr>
      </w:pPr>
      <w:r>
        <w:rPr>
          <w:rFonts w:hint="default" w:cs="宋体"/>
          <w:color w:val="000000"/>
          <w:spacing w:val="0"/>
          <w:w w:val="100"/>
          <w:position w:val="0"/>
          <w:sz w:val="28"/>
          <w:szCs w:val="28"/>
          <w:lang w:val="en-US" w:eastAsia="zh-CN"/>
        </w:rPr>
        <w:t>1</w:t>
      </w:r>
      <w:r>
        <w:rPr>
          <w:rFonts w:hint="eastAsia" w:cs="宋体"/>
          <w:color w:val="000000"/>
          <w:spacing w:val="0"/>
          <w:w w:val="100"/>
          <w:position w:val="0"/>
          <w:sz w:val="28"/>
          <w:szCs w:val="28"/>
          <w:lang w:val="en-US" w:eastAsia="zh-CN"/>
        </w:rPr>
        <w:t xml:space="preserve"> </w:t>
      </w:r>
      <w:r>
        <w:rPr>
          <w:rFonts w:hint="default" w:cs="宋体"/>
          <w:color w:val="000000"/>
          <w:spacing w:val="0"/>
          <w:w w:val="100"/>
          <w:position w:val="0"/>
          <w:sz w:val="28"/>
          <w:szCs w:val="28"/>
          <w:lang w:val="en-US" w:eastAsia="zh-CN"/>
        </w:rPr>
        <w:t>应选用S304或以上不锈钢；</w:t>
      </w:r>
    </w:p>
    <w:p>
      <w:pPr>
        <w:pStyle w:val="2"/>
        <w:ind w:firstLine="560" w:firstLineChars="200"/>
        <w:jc w:val="both"/>
        <w:rPr>
          <w:rFonts w:hint="default" w:cs="宋体"/>
          <w:color w:val="000000"/>
          <w:spacing w:val="0"/>
          <w:w w:val="100"/>
          <w:position w:val="0"/>
          <w:sz w:val="28"/>
          <w:szCs w:val="28"/>
          <w:lang w:val="en-US" w:eastAsia="zh-CN"/>
        </w:rPr>
      </w:pPr>
      <w:r>
        <w:rPr>
          <w:rFonts w:hint="default" w:cs="宋体"/>
          <w:color w:val="000000"/>
          <w:spacing w:val="0"/>
          <w:w w:val="100"/>
          <w:position w:val="0"/>
          <w:sz w:val="28"/>
          <w:szCs w:val="28"/>
          <w:lang w:val="en-US" w:eastAsia="zh-CN"/>
        </w:rPr>
        <w:t>2</w:t>
      </w:r>
      <w:r>
        <w:rPr>
          <w:rFonts w:hint="eastAsia" w:cs="宋体"/>
          <w:color w:val="000000"/>
          <w:spacing w:val="0"/>
          <w:w w:val="100"/>
          <w:position w:val="0"/>
          <w:sz w:val="28"/>
          <w:szCs w:val="28"/>
          <w:lang w:val="en-US" w:eastAsia="zh-CN"/>
        </w:rPr>
        <w:t xml:space="preserve"> </w:t>
      </w:r>
      <w:r>
        <w:rPr>
          <w:rFonts w:hint="default" w:cs="宋体"/>
          <w:color w:val="000000"/>
          <w:spacing w:val="0"/>
          <w:w w:val="100"/>
          <w:position w:val="0"/>
          <w:sz w:val="28"/>
          <w:szCs w:val="28"/>
          <w:lang w:val="en-US" w:eastAsia="zh-CN"/>
        </w:rPr>
        <w:t>胀环设计厚度不应小于5mm,宽度宜为50mm；</w:t>
      </w:r>
    </w:p>
    <w:p>
      <w:pPr>
        <w:pStyle w:val="2"/>
        <w:ind w:firstLine="560" w:firstLineChars="200"/>
        <w:jc w:val="both"/>
        <w:rPr>
          <w:rFonts w:hint="default" w:cs="宋体"/>
          <w:color w:val="000000"/>
          <w:spacing w:val="0"/>
          <w:w w:val="100"/>
          <w:position w:val="0"/>
          <w:sz w:val="28"/>
          <w:szCs w:val="28"/>
          <w:lang w:val="en-US" w:eastAsia="zh-CN"/>
        </w:rPr>
      </w:pPr>
      <w:r>
        <w:rPr>
          <w:rFonts w:hint="default" w:cs="宋体"/>
          <w:color w:val="000000"/>
          <w:spacing w:val="0"/>
          <w:w w:val="100"/>
          <w:position w:val="0"/>
          <w:sz w:val="28"/>
          <w:szCs w:val="28"/>
          <w:lang w:val="en-US" w:eastAsia="zh-CN"/>
        </w:rPr>
        <w:t>3</w:t>
      </w:r>
      <w:r>
        <w:rPr>
          <w:rFonts w:hint="eastAsia" w:cs="宋体"/>
          <w:color w:val="000000"/>
          <w:spacing w:val="0"/>
          <w:w w:val="100"/>
          <w:position w:val="0"/>
          <w:sz w:val="28"/>
          <w:szCs w:val="28"/>
          <w:lang w:val="en-US" w:eastAsia="zh-CN"/>
        </w:rPr>
        <w:t xml:space="preserve"> </w:t>
      </w:r>
      <w:r>
        <w:rPr>
          <w:rFonts w:hint="default" w:cs="宋体"/>
          <w:color w:val="000000"/>
          <w:spacing w:val="0"/>
          <w:w w:val="100"/>
          <w:position w:val="0"/>
          <w:sz w:val="28"/>
          <w:szCs w:val="28"/>
          <w:lang w:val="en-US" w:eastAsia="zh-CN"/>
        </w:rPr>
        <w:t>胀环应根据管道实际尺寸定制生产，并应满足设计要求。</w:t>
      </w:r>
    </w:p>
    <w:p>
      <w:pPr>
        <w:pStyle w:val="2"/>
        <w:jc w:val="both"/>
        <w:rPr>
          <w:rFonts w:hint="default" w:cs="宋体"/>
          <w:color w:val="000000"/>
          <w:spacing w:val="0"/>
          <w:w w:val="100"/>
          <w:position w:val="0"/>
          <w:sz w:val="28"/>
          <w:szCs w:val="28"/>
          <w:lang w:val="en-US" w:eastAsia="zh-CN"/>
        </w:rPr>
      </w:pPr>
      <w:r>
        <w:rPr>
          <w:rFonts w:hint="eastAsia" w:cs="宋体"/>
          <w:color w:val="000000"/>
          <w:spacing w:val="0"/>
          <w:w w:val="100"/>
          <w:position w:val="0"/>
          <w:sz w:val="28"/>
          <w:szCs w:val="28"/>
          <w:lang w:val="en-US" w:eastAsia="zh-CN"/>
        </w:rPr>
        <w:t xml:space="preserve">4.8.2 </w:t>
      </w:r>
      <w:r>
        <w:rPr>
          <w:rFonts w:hint="default" w:cs="宋体"/>
          <w:color w:val="000000"/>
          <w:spacing w:val="0"/>
          <w:w w:val="100"/>
          <w:position w:val="0"/>
          <w:sz w:val="28"/>
          <w:szCs w:val="28"/>
          <w:lang w:val="en-US" w:eastAsia="zh-CN"/>
        </w:rPr>
        <w:t>不锈钢双胀环法采用的止水橡胶带应符合下列规定：</w:t>
      </w:r>
    </w:p>
    <w:p>
      <w:pPr>
        <w:pStyle w:val="2"/>
        <w:ind w:firstLine="560" w:firstLineChars="200"/>
        <w:jc w:val="both"/>
        <w:rPr>
          <w:rFonts w:hint="default" w:cs="宋体"/>
          <w:color w:val="000000"/>
          <w:spacing w:val="0"/>
          <w:w w:val="100"/>
          <w:position w:val="0"/>
          <w:sz w:val="28"/>
          <w:szCs w:val="28"/>
          <w:lang w:val="en-US" w:eastAsia="zh-CN"/>
        </w:rPr>
      </w:pPr>
      <w:r>
        <w:rPr>
          <w:rFonts w:hint="default" w:cs="宋体"/>
          <w:color w:val="000000"/>
          <w:spacing w:val="0"/>
          <w:w w:val="100"/>
          <w:position w:val="0"/>
          <w:sz w:val="28"/>
          <w:szCs w:val="28"/>
          <w:lang w:val="en-US" w:eastAsia="zh-CN"/>
        </w:rPr>
        <w:t>1</w:t>
      </w:r>
      <w:r>
        <w:rPr>
          <w:rFonts w:hint="eastAsia" w:cs="宋体"/>
          <w:color w:val="000000"/>
          <w:spacing w:val="0"/>
          <w:w w:val="100"/>
          <w:position w:val="0"/>
          <w:sz w:val="28"/>
          <w:szCs w:val="28"/>
          <w:lang w:val="en-US" w:eastAsia="zh-CN"/>
        </w:rPr>
        <w:t xml:space="preserve"> </w:t>
      </w:r>
      <w:r>
        <w:rPr>
          <w:rFonts w:hint="default" w:cs="宋体"/>
          <w:color w:val="000000"/>
          <w:spacing w:val="0"/>
          <w:w w:val="100"/>
          <w:position w:val="0"/>
          <w:sz w:val="28"/>
          <w:szCs w:val="28"/>
          <w:lang w:val="en-US" w:eastAsia="zh-CN"/>
        </w:rPr>
        <w:t>应选用耐腐蚀橡胶；</w:t>
      </w:r>
    </w:p>
    <w:p>
      <w:pPr>
        <w:pStyle w:val="2"/>
        <w:ind w:firstLine="560" w:firstLineChars="200"/>
        <w:jc w:val="both"/>
        <w:rPr>
          <w:rFonts w:hint="default" w:cs="宋体"/>
          <w:color w:val="000000"/>
          <w:spacing w:val="0"/>
          <w:w w:val="100"/>
          <w:position w:val="0"/>
          <w:sz w:val="28"/>
          <w:szCs w:val="28"/>
          <w:lang w:val="en-US" w:eastAsia="zh-CN"/>
        </w:rPr>
      </w:pPr>
      <w:r>
        <w:rPr>
          <w:rFonts w:hint="default" w:cs="宋体"/>
          <w:color w:val="000000"/>
          <w:spacing w:val="0"/>
          <w:w w:val="100"/>
          <w:position w:val="0"/>
          <w:sz w:val="28"/>
          <w:szCs w:val="28"/>
          <w:lang w:val="en-US" w:eastAsia="zh-CN"/>
        </w:rPr>
        <w:t>2</w:t>
      </w:r>
      <w:r>
        <w:rPr>
          <w:rFonts w:hint="eastAsia" w:cs="宋体"/>
          <w:color w:val="000000"/>
          <w:spacing w:val="0"/>
          <w:w w:val="100"/>
          <w:position w:val="0"/>
          <w:sz w:val="28"/>
          <w:szCs w:val="28"/>
          <w:lang w:val="en-US" w:eastAsia="zh-CN"/>
        </w:rPr>
        <w:t xml:space="preserve"> </w:t>
      </w:r>
      <w:r>
        <w:rPr>
          <w:rFonts w:hint="default" w:cs="宋体"/>
          <w:color w:val="000000"/>
          <w:spacing w:val="0"/>
          <w:w w:val="100"/>
          <w:position w:val="0"/>
          <w:sz w:val="28"/>
          <w:szCs w:val="28"/>
          <w:lang w:val="en-US" w:eastAsia="zh-CN"/>
        </w:rPr>
        <w:t>橡胶带宽度宜为300mm~400mm并应符合设计要求，橡胶带两侧应有不锈钢胀环压槽，压槽背面应有齿状止水条，止水条高度宜为 8mm〜10mm；</w:t>
      </w:r>
    </w:p>
    <w:p>
      <w:pPr>
        <w:pStyle w:val="2"/>
        <w:ind w:firstLine="560" w:firstLineChars="200"/>
        <w:jc w:val="both"/>
        <w:rPr>
          <w:rFonts w:hint="default" w:cs="宋体"/>
          <w:color w:val="000000"/>
          <w:spacing w:val="0"/>
          <w:w w:val="100"/>
          <w:position w:val="0"/>
          <w:sz w:val="28"/>
          <w:szCs w:val="28"/>
          <w:lang w:val="en-US" w:eastAsia="zh-CN"/>
        </w:rPr>
      </w:pPr>
      <w:r>
        <w:rPr>
          <w:rFonts w:hint="default" w:cs="宋体"/>
          <w:color w:val="000000"/>
          <w:spacing w:val="0"/>
          <w:w w:val="100"/>
          <w:position w:val="0"/>
          <w:sz w:val="28"/>
          <w:szCs w:val="28"/>
          <w:lang w:val="en-US" w:eastAsia="zh-CN"/>
        </w:rPr>
        <w:t>3</w:t>
      </w:r>
      <w:r>
        <w:rPr>
          <w:rFonts w:hint="eastAsia" w:cs="宋体"/>
          <w:color w:val="000000"/>
          <w:spacing w:val="0"/>
          <w:w w:val="100"/>
          <w:position w:val="0"/>
          <w:sz w:val="28"/>
          <w:szCs w:val="28"/>
          <w:lang w:val="en-US" w:eastAsia="zh-CN"/>
        </w:rPr>
        <w:t xml:space="preserve"> </w:t>
      </w:r>
      <w:r>
        <w:rPr>
          <w:rFonts w:hint="default" w:cs="宋体"/>
          <w:color w:val="000000"/>
          <w:spacing w:val="0"/>
          <w:w w:val="100"/>
          <w:position w:val="0"/>
          <w:sz w:val="28"/>
          <w:szCs w:val="28"/>
          <w:lang w:val="en-US" w:eastAsia="zh-CN"/>
        </w:rPr>
        <w:t>橡胶带表面应平整、无缺陷，橡胶带性能应符合表4.</w:t>
      </w:r>
      <w:r>
        <w:rPr>
          <w:rFonts w:hint="eastAsia" w:cs="宋体"/>
          <w:color w:val="000000"/>
          <w:spacing w:val="0"/>
          <w:w w:val="100"/>
          <w:position w:val="0"/>
          <w:sz w:val="28"/>
          <w:szCs w:val="28"/>
          <w:lang w:val="en-US" w:eastAsia="zh-CN"/>
        </w:rPr>
        <w:t>8</w:t>
      </w:r>
      <w:r>
        <w:rPr>
          <w:rFonts w:hint="default" w:cs="宋体"/>
          <w:color w:val="000000"/>
          <w:spacing w:val="0"/>
          <w:w w:val="100"/>
          <w:position w:val="0"/>
          <w:sz w:val="28"/>
          <w:szCs w:val="28"/>
          <w:lang w:val="en-US" w:eastAsia="zh-CN"/>
        </w:rPr>
        <w:t>.2的规定；</w:t>
      </w:r>
    </w:p>
    <w:p>
      <w:pPr>
        <w:pStyle w:val="27"/>
        <w:keepNext w:val="0"/>
        <w:keepLines w:val="0"/>
        <w:widowControl w:val="0"/>
        <w:shd w:val="clear" w:color="auto" w:fill="auto"/>
        <w:bidi w:val="0"/>
        <w:spacing w:before="0" w:after="100" w:line="401" w:lineRule="exact"/>
        <w:ind w:left="0" w:right="0" w:firstLine="0"/>
        <w:jc w:val="center"/>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rPr>
        <w:t>表</w:t>
      </w:r>
      <w:r>
        <w:rPr>
          <w:rFonts w:hint="eastAsia" w:ascii="宋体" w:hAnsi="宋体" w:eastAsia="宋体" w:cs="宋体"/>
          <w:color w:val="000000"/>
          <w:spacing w:val="0"/>
          <w:w w:val="100"/>
          <w:position w:val="0"/>
          <w:sz w:val="21"/>
          <w:szCs w:val="21"/>
          <w:lang w:val="en-US" w:eastAsia="en-US" w:bidi="en-US"/>
        </w:rPr>
        <w:t>4.</w:t>
      </w:r>
      <w:r>
        <w:rPr>
          <w:rFonts w:hint="eastAsia" w:cs="宋体"/>
          <w:color w:val="000000"/>
          <w:spacing w:val="0"/>
          <w:w w:val="100"/>
          <w:position w:val="0"/>
          <w:sz w:val="21"/>
          <w:szCs w:val="21"/>
          <w:lang w:val="en-US" w:eastAsia="zh-CN" w:bidi="en-US"/>
        </w:rPr>
        <w:t>8</w:t>
      </w:r>
      <w:r>
        <w:rPr>
          <w:rFonts w:hint="eastAsia" w:ascii="宋体" w:hAnsi="宋体" w:eastAsia="宋体" w:cs="宋体"/>
          <w:color w:val="000000"/>
          <w:spacing w:val="0"/>
          <w:w w:val="100"/>
          <w:position w:val="0"/>
          <w:sz w:val="21"/>
          <w:szCs w:val="21"/>
          <w:lang w:val="en-US" w:eastAsia="en-US" w:bidi="en-US"/>
        </w:rPr>
        <w:t>.2</w:t>
      </w:r>
      <w:r>
        <w:rPr>
          <w:rFonts w:hint="eastAsia" w:ascii="宋体" w:hAnsi="宋体" w:eastAsia="宋体" w:cs="宋体"/>
          <w:color w:val="000000"/>
          <w:spacing w:val="0"/>
          <w:w w:val="100"/>
          <w:position w:val="0"/>
          <w:sz w:val="21"/>
          <w:szCs w:val="21"/>
        </w:rPr>
        <w:t>橡胶带性能</w:t>
      </w:r>
    </w:p>
    <w:tbl>
      <w:tblPr>
        <w:tblStyle w:val="16"/>
        <w:tblW w:w="0" w:type="auto"/>
        <w:jc w:val="center"/>
        <w:tblLayout w:type="fixed"/>
        <w:tblCellMar>
          <w:top w:w="0" w:type="dxa"/>
          <w:left w:w="10" w:type="dxa"/>
          <w:bottom w:w="0" w:type="dxa"/>
          <w:right w:w="10" w:type="dxa"/>
        </w:tblCellMar>
      </w:tblPr>
      <w:tblGrid>
        <w:gridCol w:w="1781"/>
        <w:gridCol w:w="817"/>
        <w:gridCol w:w="4294"/>
      </w:tblGrid>
      <w:tr>
        <w:tblPrEx>
          <w:tblCellMar>
            <w:top w:w="0" w:type="dxa"/>
            <w:left w:w="10" w:type="dxa"/>
            <w:bottom w:w="0" w:type="dxa"/>
            <w:right w:w="10" w:type="dxa"/>
          </w:tblCellMar>
        </w:tblPrEx>
        <w:trPr>
          <w:trHeight w:val="355" w:hRule="exact"/>
          <w:jc w:val="center"/>
        </w:trPr>
        <w:tc>
          <w:tcPr>
            <w:tcBorders>
              <w:top w:val="single" w:color="auto" w:sz="4" w:space="0"/>
              <w:left w:val="single" w:color="auto" w:sz="4" w:space="0"/>
            </w:tcBorders>
            <w:shd w:val="clear" w:color="auto" w:fill="FFFFFF"/>
            <w:vAlign w:val="center"/>
          </w:tcPr>
          <w:p>
            <w:pPr>
              <w:pStyle w:val="29"/>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lang w:val="zh-TW" w:eastAsia="zh-TW" w:bidi="zh-TW"/>
              </w:rPr>
              <w:t>项目</w:t>
            </w:r>
          </w:p>
        </w:tc>
        <w:tc>
          <w:tcPr>
            <w:tcW w:w="817" w:type="dxa"/>
            <w:tcBorders>
              <w:top w:val="single" w:color="auto" w:sz="4" w:space="0"/>
              <w:left w:val="single" w:color="auto" w:sz="4" w:space="0"/>
            </w:tcBorders>
            <w:shd w:val="clear" w:color="auto" w:fill="FFFFFF"/>
            <w:vAlign w:val="center"/>
          </w:tcPr>
          <w:p>
            <w:pPr>
              <w:pStyle w:val="29"/>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lang w:val="zh-TW" w:eastAsia="zh-TW" w:bidi="zh-TW"/>
              </w:rPr>
              <w:t>要求</w:t>
            </w:r>
          </w:p>
        </w:tc>
        <w:tc>
          <w:tcPr>
            <w:tcW w:w="4294" w:type="dxa"/>
            <w:tcBorders>
              <w:top w:val="single" w:color="auto" w:sz="4" w:space="0"/>
              <w:left w:val="single" w:color="auto" w:sz="4" w:space="0"/>
              <w:right w:val="single" w:color="auto" w:sz="4" w:space="0"/>
            </w:tcBorders>
            <w:shd w:val="clear" w:color="auto" w:fill="FFFFFF"/>
            <w:vAlign w:val="center"/>
          </w:tcPr>
          <w:p>
            <w:pPr>
              <w:pStyle w:val="29"/>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lang w:val="zh-TW" w:eastAsia="zh-TW" w:bidi="zh-TW"/>
              </w:rPr>
              <w:t>检测方法</w:t>
            </w:r>
          </w:p>
        </w:tc>
      </w:tr>
      <w:tr>
        <w:tblPrEx>
          <w:tblCellMar>
            <w:top w:w="0" w:type="dxa"/>
            <w:left w:w="10" w:type="dxa"/>
            <w:bottom w:w="0" w:type="dxa"/>
            <w:right w:w="10" w:type="dxa"/>
          </w:tblCellMar>
        </w:tblPrEx>
        <w:trPr>
          <w:trHeight w:val="480" w:hRule="exact"/>
          <w:jc w:val="center"/>
        </w:trPr>
        <w:tc>
          <w:tcPr>
            <w:tcBorders>
              <w:top w:val="single" w:color="auto" w:sz="4" w:space="0"/>
              <w:left w:val="single" w:color="auto" w:sz="4" w:space="0"/>
            </w:tcBorders>
            <w:shd w:val="clear" w:color="auto" w:fill="FFFFFF"/>
            <w:vAlign w:val="center"/>
          </w:tcPr>
          <w:p>
            <w:pPr>
              <w:pStyle w:val="29"/>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lang w:val="zh-TW" w:eastAsia="zh-TW" w:bidi="zh-TW"/>
              </w:rPr>
              <w:t>拉伸强度</w:t>
            </w:r>
            <w:r>
              <w:rPr>
                <w:rFonts w:hint="eastAsia" w:ascii="宋体" w:hAnsi="宋体" w:eastAsia="宋体" w:cs="宋体"/>
                <w:color w:val="000000"/>
                <w:spacing w:val="0"/>
                <w:w w:val="100"/>
                <w:position w:val="0"/>
                <w:sz w:val="21"/>
                <w:szCs w:val="21"/>
                <w:lang w:val="en-US" w:eastAsia="en-US" w:bidi="en-US"/>
              </w:rPr>
              <w:t>（MPa）</w:t>
            </w:r>
          </w:p>
        </w:tc>
        <w:tc>
          <w:tcPr>
            <w:tcW w:w="817" w:type="dxa"/>
            <w:tcBorders>
              <w:top w:val="single" w:color="auto" w:sz="4" w:space="0"/>
              <w:left w:val="single" w:color="auto" w:sz="4" w:space="0"/>
            </w:tcBorders>
            <w:shd w:val="clear" w:color="auto" w:fill="FFFFFF"/>
            <w:vAlign w:val="center"/>
          </w:tcPr>
          <w:p>
            <w:pPr>
              <w:pStyle w:val="29"/>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lang w:val="zh-TW" w:eastAsia="zh-TW" w:bidi="zh-TW"/>
              </w:rPr>
              <w:t>39</w:t>
            </w:r>
          </w:p>
        </w:tc>
        <w:tc>
          <w:tcPr>
            <w:tcW w:w="4294" w:type="dxa"/>
            <w:tcBorders>
              <w:top w:val="single" w:color="auto" w:sz="4" w:space="0"/>
              <w:left w:val="single" w:color="auto" w:sz="4" w:space="0"/>
              <w:right w:val="single" w:color="auto" w:sz="4" w:space="0"/>
            </w:tcBorders>
            <w:shd w:val="clear" w:color="auto" w:fill="FFFFFF"/>
            <w:vAlign w:val="top"/>
          </w:tcPr>
          <w:p>
            <w:pPr>
              <w:pStyle w:val="29"/>
              <w:keepNext w:val="0"/>
              <w:keepLines w:val="0"/>
              <w:widowControl w:val="0"/>
              <w:shd w:val="clear" w:color="auto" w:fill="auto"/>
              <w:bidi w:val="0"/>
              <w:spacing w:before="0" w:after="0" w:line="226" w:lineRule="exact"/>
              <w:ind w:left="0" w:right="0" w:firstLine="0"/>
              <w:jc w:val="center"/>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lang w:val="zh-TW" w:eastAsia="zh-TW" w:bidi="zh-TW"/>
              </w:rPr>
              <w:t>《硫化橡胶或热塑性橡胶拉伸应力应变 性能的测定》</w:t>
            </w:r>
            <w:r>
              <w:rPr>
                <w:rFonts w:hint="eastAsia" w:ascii="宋体" w:hAnsi="宋体" w:eastAsia="宋体" w:cs="宋体"/>
                <w:color w:val="000000"/>
                <w:spacing w:val="0"/>
                <w:w w:val="100"/>
                <w:position w:val="0"/>
                <w:sz w:val="21"/>
                <w:szCs w:val="21"/>
                <w:lang w:val="en-US" w:eastAsia="en-US" w:bidi="en-US"/>
              </w:rPr>
              <w:t>GB/T528</w:t>
            </w:r>
          </w:p>
        </w:tc>
      </w:tr>
      <w:tr>
        <w:tblPrEx>
          <w:tblCellMar>
            <w:top w:w="0" w:type="dxa"/>
            <w:left w:w="10" w:type="dxa"/>
            <w:bottom w:w="0" w:type="dxa"/>
            <w:right w:w="10" w:type="dxa"/>
          </w:tblCellMar>
        </w:tblPrEx>
        <w:trPr>
          <w:trHeight w:val="475" w:hRule="exact"/>
          <w:jc w:val="center"/>
        </w:trPr>
        <w:tc>
          <w:tcPr>
            <w:tcBorders>
              <w:top w:val="single" w:color="auto" w:sz="4" w:space="0"/>
              <w:left w:val="single" w:color="auto" w:sz="4" w:space="0"/>
            </w:tcBorders>
            <w:shd w:val="clear" w:color="auto" w:fill="FFFFFF"/>
            <w:vAlign w:val="center"/>
          </w:tcPr>
          <w:p>
            <w:pPr>
              <w:pStyle w:val="29"/>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lang w:val="zh-TW" w:eastAsia="zh-TW" w:bidi="zh-TW"/>
              </w:rPr>
              <w:t>断裂延伸率（%）</w:t>
            </w:r>
          </w:p>
        </w:tc>
        <w:tc>
          <w:tcPr>
            <w:tcW w:w="817" w:type="dxa"/>
            <w:tcBorders>
              <w:top w:val="single" w:color="auto" w:sz="4" w:space="0"/>
              <w:left w:val="single" w:color="auto" w:sz="4" w:space="0"/>
            </w:tcBorders>
            <w:shd w:val="clear" w:color="auto" w:fill="FFFFFF"/>
            <w:vAlign w:val="center"/>
          </w:tcPr>
          <w:p>
            <w:pPr>
              <w:pStyle w:val="29"/>
              <w:keepNext w:val="0"/>
              <w:keepLines w:val="0"/>
              <w:widowControl w:val="0"/>
              <w:shd w:val="clear" w:color="auto" w:fill="auto"/>
              <w:bidi w:val="0"/>
              <w:spacing w:before="0" w:after="0" w:line="240" w:lineRule="auto"/>
              <w:ind w:left="0" w:right="0" w:firstLine="220"/>
              <w:jc w:val="left"/>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lang w:val="zh-TW" w:eastAsia="zh-TW" w:bidi="zh-TW"/>
              </w:rPr>
              <w:t>3250</w:t>
            </w:r>
          </w:p>
        </w:tc>
        <w:tc>
          <w:tcPr>
            <w:tcW w:w="4294" w:type="dxa"/>
            <w:tcBorders>
              <w:top w:val="single" w:color="auto" w:sz="4" w:space="0"/>
              <w:left w:val="single" w:color="auto" w:sz="4" w:space="0"/>
              <w:right w:val="single" w:color="auto" w:sz="4" w:space="0"/>
            </w:tcBorders>
            <w:shd w:val="clear" w:color="auto" w:fill="FFFFFF"/>
            <w:vAlign w:val="top"/>
          </w:tcPr>
          <w:p>
            <w:pPr>
              <w:pStyle w:val="29"/>
              <w:keepNext w:val="0"/>
              <w:keepLines w:val="0"/>
              <w:widowControl w:val="0"/>
              <w:shd w:val="clear" w:color="auto" w:fill="auto"/>
              <w:bidi w:val="0"/>
              <w:spacing w:before="0" w:after="0" w:line="221" w:lineRule="exact"/>
              <w:ind w:left="0" w:right="0" w:firstLine="0"/>
              <w:jc w:val="center"/>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lang w:val="zh-TW" w:eastAsia="zh-TW" w:bidi="zh-TW"/>
              </w:rPr>
              <w:t>《硫化橡胶或热塑性橡胶拉伸应力应变性 能的测定》</w:t>
            </w:r>
            <w:r>
              <w:rPr>
                <w:rFonts w:hint="eastAsia" w:ascii="宋体" w:hAnsi="宋体" w:eastAsia="宋体" w:cs="宋体"/>
                <w:color w:val="000000"/>
                <w:spacing w:val="0"/>
                <w:w w:val="100"/>
                <w:position w:val="0"/>
                <w:sz w:val="21"/>
                <w:szCs w:val="21"/>
                <w:lang w:val="en-US" w:eastAsia="en-US" w:bidi="en-US"/>
              </w:rPr>
              <w:t>GB/T528</w:t>
            </w:r>
          </w:p>
        </w:tc>
      </w:tr>
      <w:tr>
        <w:tblPrEx>
          <w:tblCellMar>
            <w:top w:w="0" w:type="dxa"/>
            <w:left w:w="10" w:type="dxa"/>
            <w:bottom w:w="0" w:type="dxa"/>
            <w:right w:w="10" w:type="dxa"/>
          </w:tblCellMar>
        </w:tblPrEx>
        <w:trPr>
          <w:trHeight w:val="925" w:hRule="exact"/>
          <w:jc w:val="center"/>
        </w:trPr>
        <w:tc>
          <w:tcPr>
            <w:tcBorders>
              <w:top w:val="single" w:color="auto" w:sz="4" w:space="0"/>
              <w:left w:val="single" w:color="auto" w:sz="4" w:space="0"/>
            </w:tcBorders>
            <w:shd w:val="clear" w:color="auto" w:fill="FFFFFF"/>
            <w:vAlign w:val="center"/>
          </w:tcPr>
          <w:p>
            <w:pPr>
              <w:pStyle w:val="29"/>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lang w:val="zh-TW" w:eastAsia="zh-TW" w:bidi="zh-TW"/>
              </w:rPr>
              <w:t>硬度（邵尔</w:t>
            </w:r>
            <w:r>
              <w:rPr>
                <w:rFonts w:hint="eastAsia" w:ascii="宋体" w:hAnsi="宋体" w:eastAsia="宋体" w:cs="宋体"/>
                <w:color w:val="000000"/>
                <w:spacing w:val="0"/>
                <w:w w:val="100"/>
                <w:position w:val="0"/>
                <w:sz w:val="21"/>
                <w:szCs w:val="21"/>
                <w:lang w:val="en-US" w:eastAsia="en-US" w:bidi="en-US"/>
              </w:rPr>
              <w:t>A）</w:t>
            </w:r>
          </w:p>
        </w:tc>
        <w:tc>
          <w:tcPr>
            <w:tcW w:w="817" w:type="dxa"/>
            <w:tcBorders>
              <w:top w:val="single" w:color="auto" w:sz="4" w:space="0"/>
              <w:left w:val="single" w:color="auto" w:sz="4" w:space="0"/>
            </w:tcBorders>
            <w:shd w:val="clear" w:color="auto" w:fill="FFFFFF"/>
            <w:vAlign w:val="center"/>
          </w:tcPr>
          <w:p>
            <w:pPr>
              <w:pStyle w:val="29"/>
              <w:keepNext w:val="0"/>
              <w:keepLines w:val="0"/>
              <w:widowControl w:val="0"/>
              <w:shd w:val="clear" w:color="auto" w:fill="auto"/>
              <w:bidi w:val="0"/>
              <w:spacing w:before="0" w:after="0" w:line="240" w:lineRule="auto"/>
              <w:ind w:left="0" w:right="0" w:firstLine="220"/>
              <w:jc w:val="left"/>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lang w:val="zh-TW" w:eastAsia="zh-TW" w:bidi="zh-TW"/>
              </w:rPr>
              <w:t>60±5</w:t>
            </w:r>
          </w:p>
        </w:tc>
        <w:tc>
          <w:tcPr>
            <w:tcW w:w="4294" w:type="dxa"/>
            <w:tcBorders>
              <w:top w:val="single" w:color="auto" w:sz="4" w:space="0"/>
              <w:left w:val="single" w:color="auto" w:sz="4" w:space="0"/>
              <w:right w:val="single" w:color="auto" w:sz="4" w:space="0"/>
            </w:tcBorders>
            <w:shd w:val="clear" w:color="auto" w:fill="FFFFFF"/>
            <w:vAlign w:val="top"/>
          </w:tcPr>
          <w:p>
            <w:pPr>
              <w:pStyle w:val="29"/>
              <w:keepNext w:val="0"/>
              <w:keepLines w:val="0"/>
              <w:widowControl w:val="0"/>
              <w:shd w:val="clear" w:color="auto" w:fill="auto"/>
              <w:bidi w:val="0"/>
              <w:spacing w:before="0" w:after="40" w:line="230" w:lineRule="exact"/>
              <w:ind w:left="0" w:right="0" w:firstLine="0"/>
              <w:jc w:val="center"/>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lang w:val="zh-TW" w:eastAsia="zh-TW" w:bidi="zh-TW"/>
              </w:rPr>
              <w:t>《硫化橡胶或热塑性橡胶压入硬度试验 方法第1部分：邵氏硬度计法</w:t>
            </w:r>
          </w:p>
          <w:p>
            <w:pPr>
              <w:pStyle w:val="29"/>
              <w:keepNext w:val="0"/>
              <w:keepLines w:val="0"/>
              <w:widowControl w:val="0"/>
              <w:shd w:val="clear" w:color="auto" w:fill="auto"/>
              <w:bidi w:val="0"/>
              <w:spacing w:before="0" w:after="0" w:line="283" w:lineRule="auto"/>
              <w:ind w:left="0" w:right="0" w:firstLine="0"/>
              <w:jc w:val="center"/>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lang w:val="zh-TW" w:eastAsia="zh-TW" w:bidi="zh-TW"/>
              </w:rPr>
              <w:t>（邵尔硬度）》</w:t>
            </w:r>
            <w:r>
              <w:rPr>
                <w:rFonts w:hint="eastAsia" w:ascii="宋体" w:hAnsi="宋体" w:eastAsia="宋体" w:cs="宋体"/>
                <w:color w:val="000000"/>
                <w:spacing w:val="0"/>
                <w:w w:val="100"/>
                <w:position w:val="0"/>
                <w:sz w:val="21"/>
                <w:szCs w:val="21"/>
                <w:lang w:val="en-US" w:eastAsia="en-US" w:bidi="en-US"/>
              </w:rPr>
              <w:t>GB/T531.1</w:t>
            </w:r>
          </w:p>
        </w:tc>
      </w:tr>
      <w:tr>
        <w:tblPrEx>
          <w:tblCellMar>
            <w:top w:w="0" w:type="dxa"/>
            <w:left w:w="10" w:type="dxa"/>
            <w:bottom w:w="0" w:type="dxa"/>
            <w:right w:w="10" w:type="dxa"/>
          </w:tblCellMar>
        </w:tblPrEx>
        <w:trPr>
          <w:trHeight w:val="360" w:hRule="exact"/>
          <w:jc w:val="center"/>
        </w:trPr>
        <w:tc>
          <w:tcPr>
            <w:tcBorders>
              <w:top w:val="single" w:color="auto" w:sz="4" w:space="0"/>
              <w:left w:val="single" w:color="auto" w:sz="4" w:space="0"/>
              <w:bottom w:val="single" w:color="auto" w:sz="4" w:space="0"/>
            </w:tcBorders>
            <w:shd w:val="clear" w:color="auto" w:fill="FFFFFF"/>
            <w:vAlign w:val="center"/>
          </w:tcPr>
          <w:p>
            <w:pPr>
              <w:pStyle w:val="29"/>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lang w:val="zh-TW" w:eastAsia="zh-TW" w:bidi="zh-TW"/>
              </w:rPr>
              <w:t>适用温度范围</w:t>
            </w:r>
            <w:r>
              <w:rPr>
                <w:rFonts w:hint="eastAsia" w:ascii="宋体" w:hAnsi="宋体" w:eastAsia="宋体" w:cs="宋体"/>
                <w:color w:val="000000"/>
                <w:spacing w:val="0"/>
                <w:w w:val="100"/>
                <w:position w:val="0"/>
                <w:sz w:val="21"/>
                <w:szCs w:val="21"/>
                <w:lang w:val="en-US" w:eastAsia="en-US" w:bidi="en-US"/>
              </w:rPr>
              <w:t>（°C）</w:t>
            </w:r>
          </w:p>
        </w:tc>
        <w:tc>
          <w:tcPr>
            <w:tcW w:w="817" w:type="dxa"/>
            <w:tcBorders>
              <w:top w:val="single" w:color="auto" w:sz="4" w:space="0"/>
              <w:left w:val="single" w:color="auto" w:sz="4" w:space="0"/>
              <w:bottom w:val="single" w:color="auto" w:sz="4" w:space="0"/>
            </w:tcBorders>
            <w:shd w:val="clear" w:color="auto" w:fill="FFFFFF"/>
            <w:vAlign w:val="center"/>
          </w:tcPr>
          <w:p>
            <w:pPr>
              <w:pStyle w:val="29"/>
              <w:keepNext w:val="0"/>
              <w:keepLines w:val="0"/>
              <w:widowControl w:val="0"/>
              <w:shd w:val="clear" w:color="auto" w:fill="auto"/>
              <w:bidi w:val="0"/>
              <w:spacing w:before="0" w:after="0" w:line="240" w:lineRule="auto"/>
              <w:ind w:left="0" w:right="0" w:firstLine="220"/>
              <w:jc w:val="left"/>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lang w:val="en-US" w:eastAsia="en-US" w:bidi="en-US"/>
              </w:rPr>
              <w:t>-5—40</w:t>
            </w:r>
          </w:p>
        </w:tc>
        <w:tc>
          <w:tcPr>
            <w:tcW w:w="4294" w:type="dxa"/>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rFonts w:hint="eastAsia" w:ascii="宋体" w:hAnsi="宋体" w:eastAsia="宋体" w:cs="宋体"/>
                <w:sz w:val="21"/>
                <w:szCs w:val="21"/>
              </w:rPr>
            </w:pPr>
          </w:p>
        </w:tc>
      </w:tr>
    </w:tbl>
    <w:p>
      <w:pPr>
        <w:widowControl w:val="0"/>
        <w:spacing w:after="59" w:line="1" w:lineRule="exact"/>
        <w:rPr>
          <w:rFonts w:hint="eastAsia" w:ascii="宋体" w:hAnsi="宋体" w:eastAsia="宋体" w:cs="宋体"/>
          <w:sz w:val="21"/>
          <w:szCs w:val="21"/>
        </w:rPr>
      </w:pPr>
    </w:p>
    <w:p>
      <w:pPr>
        <w:pStyle w:val="2"/>
        <w:ind w:firstLine="560" w:firstLineChars="200"/>
        <w:jc w:val="both"/>
        <w:rPr>
          <w:rFonts w:hint="eastAsia" w:cs="宋体"/>
          <w:color w:val="000000"/>
          <w:spacing w:val="0"/>
          <w:w w:val="100"/>
          <w:position w:val="0"/>
          <w:sz w:val="28"/>
          <w:szCs w:val="28"/>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default" w:cs="宋体"/>
          <w:color w:val="000000"/>
          <w:spacing w:val="0"/>
          <w:w w:val="100"/>
          <w:position w:val="0"/>
          <w:sz w:val="28"/>
          <w:szCs w:val="28"/>
          <w:lang w:val="en-US" w:eastAsia="zh-CN"/>
        </w:rPr>
        <w:t>4</w:t>
      </w:r>
      <w:r>
        <w:rPr>
          <w:rFonts w:hint="eastAsia" w:cs="宋体"/>
          <w:color w:val="000000"/>
          <w:spacing w:val="0"/>
          <w:w w:val="100"/>
          <w:position w:val="0"/>
          <w:sz w:val="28"/>
          <w:szCs w:val="28"/>
          <w:lang w:val="en-US" w:eastAsia="zh-CN"/>
        </w:rPr>
        <w:t xml:space="preserve"> </w:t>
      </w:r>
      <w:r>
        <w:rPr>
          <w:rFonts w:hint="default" w:cs="宋体"/>
          <w:color w:val="000000"/>
          <w:spacing w:val="0"/>
          <w:w w:val="100"/>
          <w:position w:val="0"/>
          <w:sz w:val="28"/>
          <w:szCs w:val="28"/>
          <w:lang w:val="en-US" w:eastAsia="zh-CN"/>
        </w:rPr>
        <w:t>橡胶带应保存在低温、干燥的环境中，且保存期不应超过6个月</w:t>
      </w:r>
    </w:p>
    <w:p>
      <w:pPr>
        <w:pStyle w:val="3"/>
        <w:spacing w:after="312" w:afterLines="100"/>
        <w:jc w:val="center"/>
        <w:rPr>
          <w:rFonts w:ascii="宋体" w:hAnsi="宋体" w:eastAsia="宋体" w:cs="宋体"/>
          <w:b w:val="0"/>
          <w:sz w:val="28"/>
          <w:szCs w:val="28"/>
        </w:rPr>
      </w:pPr>
      <w:bookmarkStart w:id="24" w:name="_Toc19866"/>
      <w:r>
        <w:rPr>
          <w:rFonts w:hint="eastAsia" w:ascii="宋体" w:hAnsi="宋体" w:eastAsia="宋体" w:cs="宋体"/>
          <w:b w:val="0"/>
          <w:sz w:val="28"/>
          <w:szCs w:val="28"/>
        </w:rPr>
        <w:t>5 检测与评估</w:t>
      </w:r>
      <w:bookmarkEnd w:id="24"/>
    </w:p>
    <w:p>
      <w:pPr>
        <w:keepNext/>
        <w:keepLines/>
        <w:spacing w:before="156" w:beforeLines="50" w:after="156" w:afterLines="50"/>
        <w:jc w:val="center"/>
        <w:outlineLvl w:val="1"/>
        <w:rPr>
          <w:rFonts w:ascii="宋体" w:hAnsi="宋体" w:eastAsia="宋体" w:cs="宋体"/>
          <w:sz w:val="28"/>
          <w:szCs w:val="28"/>
        </w:rPr>
      </w:pPr>
      <w:bookmarkStart w:id="25" w:name="_Toc29167"/>
      <w:r>
        <w:rPr>
          <w:rFonts w:hint="eastAsia" w:ascii="宋体" w:hAnsi="宋体" w:eastAsia="宋体" w:cs="宋体"/>
          <w:sz w:val="28"/>
          <w:szCs w:val="28"/>
        </w:rPr>
        <w:t>5.1 一般规定</w:t>
      </w:r>
      <w:bookmarkEnd w:id="25"/>
    </w:p>
    <w:p>
      <w:pPr>
        <w:rPr>
          <w:rFonts w:ascii="宋体" w:hAnsi="宋体" w:eastAsia="宋体" w:cs="宋体"/>
          <w:sz w:val="28"/>
          <w:szCs w:val="28"/>
        </w:rPr>
      </w:pPr>
      <w:r>
        <w:rPr>
          <w:rFonts w:hint="eastAsia" w:ascii="宋体" w:hAnsi="宋体" w:eastAsia="宋体" w:cs="宋体"/>
          <w:sz w:val="28"/>
          <w:szCs w:val="28"/>
        </w:rPr>
        <w:t>5.1.1给水管道修复前应进行管道检测与评估，检测宜采用无损检测方法。检测过程中，应采取安全保护措施，不应对管道产生污染，并应减少对用户正常用水的影响。</w:t>
      </w:r>
    </w:p>
    <w:p>
      <w:pPr>
        <w:rPr>
          <w:rFonts w:ascii="宋体" w:hAnsi="宋体" w:eastAsia="宋体" w:cs="宋体"/>
          <w:sz w:val="28"/>
          <w:szCs w:val="28"/>
        </w:rPr>
      </w:pPr>
      <w:r>
        <w:rPr>
          <w:rFonts w:hint="eastAsia" w:ascii="宋体" w:hAnsi="宋体" w:eastAsia="宋体" w:cs="宋体"/>
          <w:sz w:val="28"/>
          <w:szCs w:val="28"/>
        </w:rPr>
        <w:t>5.1.2从事城镇给水管道检测与评估的单位应具备相应的资质，检测人员应具备相应的资格。</w:t>
      </w:r>
    </w:p>
    <w:p>
      <w:pPr>
        <w:rPr>
          <w:rFonts w:ascii="宋体" w:hAnsi="宋体" w:eastAsia="宋体" w:cs="宋体"/>
          <w:sz w:val="28"/>
          <w:szCs w:val="28"/>
        </w:rPr>
      </w:pPr>
      <w:r>
        <w:rPr>
          <w:rFonts w:hint="eastAsia" w:ascii="宋体" w:hAnsi="宋体" w:eastAsia="宋体" w:cs="宋体"/>
          <w:b/>
          <w:bCs/>
          <w:sz w:val="28"/>
          <w:szCs w:val="28"/>
        </w:rPr>
        <w:t>【条文说明】：</w:t>
      </w:r>
      <w:r>
        <w:rPr>
          <w:rFonts w:hint="eastAsia" w:ascii="宋体" w:hAnsi="宋体" w:eastAsia="宋体" w:cs="宋体"/>
          <w:sz w:val="28"/>
          <w:szCs w:val="28"/>
        </w:rPr>
        <w:t>本条规定了检测机构及人员必须具备检测资质才能进行供水管道的内检测作业。</w:t>
      </w:r>
    </w:p>
    <w:p>
      <w:pPr>
        <w:rPr>
          <w:rFonts w:ascii="宋体" w:hAnsi="宋体" w:eastAsia="宋体" w:cs="宋体"/>
          <w:sz w:val="28"/>
          <w:szCs w:val="28"/>
        </w:rPr>
      </w:pPr>
      <w:r>
        <w:rPr>
          <w:rFonts w:hint="eastAsia" w:ascii="宋体" w:hAnsi="宋体" w:eastAsia="宋体" w:cs="宋体"/>
          <w:sz w:val="28"/>
          <w:szCs w:val="28"/>
        </w:rPr>
        <w:t>5.1.3管道检测评估应按下列基本程序进行：</w:t>
      </w:r>
    </w:p>
    <w:p>
      <w:pPr>
        <w:ind w:firstLine="560" w:firstLineChars="200"/>
        <w:rPr>
          <w:rFonts w:ascii="宋体" w:hAnsi="宋体" w:eastAsia="宋体" w:cs="宋体"/>
          <w:sz w:val="28"/>
          <w:szCs w:val="28"/>
        </w:rPr>
      </w:pPr>
      <w:r>
        <w:rPr>
          <w:rFonts w:hint="eastAsia" w:ascii="宋体" w:hAnsi="宋体" w:eastAsia="宋体" w:cs="宋体"/>
          <w:sz w:val="28"/>
          <w:szCs w:val="28"/>
        </w:rPr>
        <w:t xml:space="preserve">1 接受委托； </w:t>
      </w:r>
    </w:p>
    <w:p>
      <w:pPr>
        <w:ind w:firstLine="560" w:firstLineChars="200"/>
        <w:rPr>
          <w:rFonts w:ascii="宋体" w:hAnsi="宋体" w:eastAsia="宋体" w:cs="宋体"/>
          <w:sz w:val="28"/>
          <w:szCs w:val="28"/>
        </w:rPr>
      </w:pPr>
      <w:r>
        <w:rPr>
          <w:rFonts w:hint="eastAsia" w:ascii="宋体" w:hAnsi="宋体" w:eastAsia="宋体" w:cs="宋体"/>
          <w:sz w:val="28"/>
          <w:szCs w:val="28"/>
        </w:rPr>
        <w:t xml:space="preserve">2 资料收集、现场踏勘； </w:t>
      </w:r>
    </w:p>
    <w:p>
      <w:pPr>
        <w:ind w:firstLine="560" w:firstLineChars="200"/>
        <w:rPr>
          <w:rFonts w:ascii="宋体" w:hAnsi="宋体" w:eastAsia="宋体" w:cs="宋体"/>
          <w:sz w:val="28"/>
          <w:szCs w:val="28"/>
        </w:rPr>
      </w:pPr>
      <w:r>
        <w:rPr>
          <w:rFonts w:hint="eastAsia" w:ascii="宋体" w:hAnsi="宋体" w:eastAsia="宋体" w:cs="宋体"/>
          <w:sz w:val="28"/>
          <w:szCs w:val="28"/>
        </w:rPr>
        <w:t xml:space="preserve">3 检测前准备； </w:t>
      </w:r>
    </w:p>
    <w:p>
      <w:pPr>
        <w:ind w:firstLine="560" w:firstLineChars="200"/>
        <w:rPr>
          <w:rFonts w:ascii="宋体" w:hAnsi="宋体" w:eastAsia="宋体" w:cs="宋体"/>
          <w:sz w:val="28"/>
          <w:szCs w:val="28"/>
        </w:rPr>
      </w:pPr>
      <w:r>
        <w:rPr>
          <w:rFonts w:hint="eastAsia" w:ascii="宋体" w:hAnsi="宋体" w:eastAsia="宋体" w:cs="宋体"/>
          <w:sz w:val="28"/>
          <w:szCs w:val="28"/>
        </w:rPr>
        <w:t xml:space="preserve">4 现场检测； </w:t>
      </w:r>
    </w:p>
    <w:p>
      <w:pPr>
        <w:ind w:firstLine="560" w:firstLineChars="200"/>
        <w:rPr>
          <w:rFonts w:ascii="宋体" w:hAnsi="宋体" w:eastAsia="宋体" w:cs="宋体"/>
          <w:sz w:val="28"/>
          <w:szCs w:val="28"/>
        </w:rPr>
      </w:pPr>
      <w:r>
        <w:rPr>
          <w:rFonts w:hint="eastAsia" w:ascii="宋体" w:hAnsi="宋体" w:eastAsia="宋体" w:cs="宋体"/>
          <w:sz w:val="28"/>
          <w:szCs w:val="28"/>
        </w:rPr>
        <w:t xml:space="preserve">5 内业资料整理、缺陷判读、管道评估； </w:t>
      </w:r>
    </w:p>
    <w:p>
      <w:pPr>
        <w:ind w:firstLine="560" w:firstLineChars="200"/>
        <w:rPr>
          <w:rFonts w:ascii="宋体" w:hAnsi="宋体" w:eastAsia="宋体" w:cs="宋体"/>
          <w:sz w:val="28"/>
          <w:szCs w:val="28"/>
        </w:rPr>
      </w:pPr>
      <w:r>
        <w:rPr>
          <w:rFonts w:hint="eastAsia" w:ascii="宋体" w:hAnsi="宋体" w:eastAsia="宋体" w:cs="宋体"/>
          <w:sz w:val="28"/>
          <w:szCs w:val="28"/>
        </w:rPr>
        <w:t>6 编写检测报告。</w:t>
      </w:r>
    </w:p>
    <w:p>
      <w:pPr>
        <w:rPr>
          <w:rFonts w:ascii="宋体" w:hAnsi="宋体" w:eastAsia="宋体" w:cs="宋体"/>
          <w:sz w:val="28"/>
          <w:szCs w:val="28"/>
        </w:rPr>
      </w:pPr>
      <w:r>
        <w:rPr>
          <w:rFonts w:hint="eastAsia" w:ascii="宋体" w:hAnsi="宋体" w:eastAsia="宋体" w:cs="宋体"/>
          <w:sz w:val="28"/>
          <w:szCs w:val="28"/>
        </w:rPr>
        <w:t>5.1.4管道检测前应搜集下列资料：</w:t>
      </w:r>
    </w:p>
    <w:p>
      <w:pPr>
        <w:ind w:firstLine="560" w:firstLineChars="200"/>
        <w:rPr>
          <w:rFonts w:ascii="宋体" w:hAnsi="宋体" w:eastAsia="宋体" w:cs="宋体"/>
          <w:sz w:val="28"/>
          <w:szCs w:val="28"/>
        </w:rPr>
      </w:pPr>
      <w:r>
        <w:rPr>
          <w:rFonts w:hint="eastAsia" w:ascii="宋体" w:hAnsi="宋体" w:eastAsia="宋体" w:cs="宋体"/>
          <w:sz w:val="28"/>
          <w:szCs w:val="28"/>
        </w:rPr>
        <w:t xml:space="preserve">1 已有的给水管线图等技术资料； </w:t>
      </w:r>
    </w:p>
    <w:p>
      <w:pPr>
        <w:ind w:firstLine="560" w:firstLineChars="200"/>
        <w:rPr>
          <w:rFonts w:ascii="宋体" w:hAnsi="宋体" w:eastAsia="宋体" w:cs="宋体"/>
          <w:sz w:val="28"/>
          <w:szCs w:val="28"/>
        </w:rPr>
      </w:pPr>
      <w:r>
        <w:rPr>
          <w:rFonts w:hint="eastAsia" w:ascii="宋体" w:hAnsi="宋体" w:eastAsia="宋体" w:cs="宋体"/>
          <w:sz w:val="28"/>
          <w:szCs w:val="28"/>
        </w:rPr>
        <w:t xml:space="preserve">2待检测管道区域内相关的管线资料； </w:t>
      </w:r>
    </w:p>
    <w:p>
      <w:pPr>
        <w:ind w:firstLine="560" w:firstLineChars="200"/>
        <w:rPr>
          <w:rFonts w:ascii="宋体" w:hAnsi="宋体" w:eastAsia="宋体" w:cs="宋体"/>
          <w:sz w:val="28"/>
          <w:szCs w:val="28"/>
        </w:rPr>
      </w:pPr>
      <w:r>
        <w:rPr>
          <w:rFonts w:hint="eastAsia" w:ascii="宋体" w:hAnsi="宋体" w:eastAsia="宋体" w:cs="宋体"/>
          <w:sz w:val="28"/>
          <w:szCs w:val="28"/>
        </w:rPr>
        <w:t xml:space="preserve">3待检测管道区域内的工程地质、水文地质资料； </w:t>
      </w:r>
    </w:p>
    <w:p>
      <w:pPr>
        <w:ind w:firstLine="560" w:firstLineChars="200"/>
        <w:rPr>
          <w:rFonts w:ascii="宋体" w:hAnsi="宋体" w:eastAsia="宋体" w:cs="宋体"/>
          <w:sz w:val="28"/>
          <w:szCs w:val="28"/>
        </w:rPr>
      </w:pPr>
      <w:r>
        <w:rPr>
          <w:rFonts w:hint="eastAsia" w:ascii="宋体" w:hAnsi="宋体" w:eastAsia="宋体" w:cs="宋体"/>
          <w:sz w:val="28"/>
          <w:szCs w:val="28"/>
        </w:rPr>
        <w:t>4评估所需的其他相关资料</w:t>
      </w:r>
    </w:p>
    <w:p>
      <w:pPr>
        <w:rPr>
          <w:rFonts w:ascii="宋体" w:hAnsi="宋体" w:eastAsia="宋体" w:cs="宋体"/>
          <w:sz w:val="28"/>
          <w:szCs w:val="28"/>
        </w:rPr>
      </w:pPr>
      <w:r>
        <w:rPr>
          <w:rFonts w:hint="eastAsia" w:ascii="宋体" w:hAnsi="宋体" w:eastAsia="宋体" w:cs="宋体"/>
          <w:sz w:val="28"/>
          <w:szCs w:val="28"/>
        </w:rPr>
        <w:t>5.1.5 给水管道检测与评估应包括下列内容：</w:t>
      </w:r>
    </w:p>
    <w:p>
      <w:pPr>
        <w:ind w:firstLine="560" w:firstLineChars="200"/>
        <w:rPr>
          <w:rFonts w:ascii="宋体" w:hAnsi="宋体" w:eastAsia="宋体" w:cs="宋体"/>
          <w:sz w:val="28"/>
          <w:szCs w:val="28"/>
        </w:rPr>
      </w:pPr>
      <w:r>
        <w:rPr>
          <w:rFonts w:hint="eastAsia" w:ascii="宋体" w:hAnsi="宋体" w:eastAsia="宋体" w:cs="宋体"/>
          <w:sz w:val="28"/>
          <w:szCs w:val="28"/>
        </w:rPr>
        <w:t>1  确定缺陷类型和等级；</w:t>
      </w:r>
    </w:p>
    <w:p>
      <w:pPr>
        <w:ind w:firstLine="560" w:firstLineChars="200"/>
        <w:rPr>
          <w:rFonts w:ascii="宋体" w:hAnsi="宋体" w:eastAsia="宋体" w:cs="宋体"/>
          <w:sz w:val="28"/>
          <w:szCs w:val="28"/>
        </w:rPr>
      </w:pPr>
      <w:r>
        <w:rPr>
          <w:rFonts w:hint="eastAsia" w:ascii="宋体" w:hAnsi="宋体" w:eastAsia="宋体" w:cs="宋体"/>
          <w:sz w:val="28"/>
          <w:szCs w:val="28"/>
        </w:rPr>
        <w:t>2  判定是否采用非开挖修复工艺；</w:t>
      </w:r>
    </w:p>
    <w:p>
      <w:pPr>
        <w:ind w:firstLine="560" w:firstLineChars="200"/>
        <w:rPr>
          <w:rFonts w:ascii="宋体" w:hAnsi="宋体" w:eastAsia="宋体" w:cs="宋体"/>
          <w:sz w:val="28"/>
          <w:szCs w:val="28"/>
        </w:rPr>
      </w:pPr>
      <w:r>
        <w:rPr>
          <w:rFonts w:hint="eastAsia" w:ascii="宋体" w:hAnsi="宋体" w:eastAsia="宋体" w:cs="宋体"/>
          <w:sz w:val="28"/>
          <w:szCs w:val="28"/>
        </w:rPr>
        <w:t>3  确定选用整体修复或局部修复；</w:t>
      </w:r>
    </w:p>
    <w:p>
      <w:pPr>
        <w:ind w:firstLine="560" w:firstLineChars="200"/>
        <w:rPr>
          <w:rFonts w:ascii="宋体" w:hAnsi="宋体" w:eastAsia="宋体" w:cs="宋体"/>
          <w:sz w:val="28"/>
          <w:szCs w:val="28"/>
        </w:rPr>
      </w:pPr>
      <w:r>
        <w:rPr>
          <w:rFonts w:hint="eastAsia" w:ascii="宋体" w:hAnsi="宋体" w:eastAsia="宋体" w:cs="宋体"/>
          <w:sz w:val="28"/>
          <w:szCs w:val="28"/>
        </w:rPr>
        <w:t>4  确定选用修复工艺。</w:t>
      </w:r>
    </w:p>
    <w:p>
      <w:pPr>
        <w:rPr>
          <w:rFonts w:ascii="宋体" w:hAnsi="宋体" w:eastAsia="宋体" w:cs="宋体"/>
          <w:sz w:val="28"/>
          <w:szCs w:val="28"/>
        </w:rPr>
      </w:pPr>
      <w:r>
        <w:rPr>
          <w:rFonts w:hint="eastAsia" w:ascii="宋体" w:hAnsi="宋体" w:eastAsia="宋体" w:cs="宋体"/>
          <w:sz w:val="28"/>
          <w:szCs w:val="28"/>
        </w:rPr>
        <w:t>5.1.6检测设备应做到定期检验和校准，并应经常维护保养。</w:t>
      </w:r>
    </w:p>
    <w:p>
      <w:pPr>
        <w:rPr>
          <w:rFonts w:ascii="宋体" w:hAnsi="宋体" w:eastAsia="宋体" w:cs="宋体"/>
          <w:sz w:val="28"/>
          <w:szCs w:val="28"/>
        </w:rPr>
      </w:pPr>
      <w:r>
        <w:rPr>
          <w:rFonts w:hint="eastAsia" w:ascii="宋体" w:hAnsi="宋体" w:eastAsia="宋体" w:cs="宋体"/>
          <w:sz w:val="28"/>
          <w:szCs w:val="28"/>
        </w:rPr>
        <w:t>5.1.7检测成果资料归档应按国家现行的档案管理的相关标准执行。</w:t>
      </w:r>
    </w:p>
    <w:p>
      <w:pPr>
        <w:keepNext/>
        <w:keepLines/>
        <w:spacing w:before="156" w:beforeLines="50" w:after="156" w:afterLines="50"/>
        <w:jc w:val="center"/>
        <w:outlineLvl w:val="1"/>
        <w:rPr>
          <w:rFonts w:ascii="宋体" w:hAnsi="宋体" w:eastAsia="宋体" w:cs="宋体"/>
          <w:sz w:val="28"/>
          <w:szCs w:val="28"/>
        </w:rPr>
      </w:pPr>
      <w:bookmarkStart w:id="26" w:name="_Toc18477"/>
      <w:r>
        <w:rPr>
          <w:rFonts w:hint="eastAsia" w:ascii="宋体" w:hAnsi="宋体" w:eastAsia="宋体" w:cs="宋体"/>
          <w:sz w:val="28"/>
          <w:szCs w:val="28"/>
        </w:rPr>
        <w:t>5.2 管道检测</w:t>
      </w:r>
      <w:bookmarkEnd w:id="26"/>
    </w:p>
    <w:p>
      <w:pPr>
        <w:rPr>
          <w:rFonts w:ascii="宋体" w:hAnsi="宋体" w:eastAsia="宋体" w:cs="宋体"/>
          <w:sz w:val="28"/>
          <w:szCs w:val="28"/>
        </w:rPr>
      </w:pPr>
      <w:r>
        <w:rPr>
          <w:rFonts w:hint="eastAsia" w:ascii="宋体" w:hAnsi="宋体" w:eastAsia="宋体" w:cs="宋体"/>
          <w:sz w:val="28"/>
          <w:szCs w:val="28"/>
        </w:rPr>
        <w:t>5.2.1管道检测可采用管道带压声波内检法、电视检测（CCTV）、目测、试压检测、取样检测和电磁检测等方法。</w:t>
      </w:r>
    </w:p>
    <w:p>
      <w:pPr>
        <w:rPr>
          <w:rFonts w:ascii="宋体" w:hAnsi="宋体" w:eastAsia="宋体" w:cs="宋体"/>
          <w:sz w:val="28"/>
          <w:szCs w:val="28"/>
        </w:rPr>
      </w:pPr>
      <w:r>
        <w:rPr>
          <w:rFonts w:hint="eastAsia" w:ascii="宋体" w:hAnsi="宋体" w:eastAsia="宋体" w:cs="宋体"/>
          <w:sz w:val="28"/>
          <w:szCs w:val="28"/>
        </w:rPr>
        <w:t>5.2.2给水管道检测应优先采用管道带压声波内检法，全面的评估管道，减少对用户正常用水的影响。</w:t>
      </w:r>
    </w:p>
    <w:p>
      <w:pPr>
        <w:rPr>
          <w:rFonts w:ascii="宋体" w:hAnsi="宋体" w:eastAsia="宋体" w:cs="宋体"/>
          <w:sz w:val="28"/>
          <w:szCs w:val="28"/>
        </w:rPr>
      </w:pPr>
      <w:r>
        <w:rPr>
          <w:rFonts w:hint="eastAsia" w:ascii="宋体" w:hAnsi="宋体" w:eastAsia="宋体" w:cs="宋体"/>
          <w:sz w:val="28"/>
          <w:szCs w:val="28"/>
        </w:rPr>
        <w:t>5.2.3 给水管道检测设备应符合下列规定：</w:t>
      </w:r>
    </w:p>
    <w:p>
      <w:pPr>
        <w:ind w:firstLine="560" w:firstLineChars="200"/>
        <w:rPr>
          <w:rFonts w:ascii="宋体" w:hAnsi="宋体" w:eastAsia="宋体" w:cs="宋体"/>
          <w:sz w:val="28"/>
          <w:szCs w:val="28"/>
        </w:rPr>
      </w:pPr>
      <w:r>
        <w:rPr>
          <w:rFonts w:hint="eastAsia" w:ascii="宋体" w:hAnsi="宋体" w:eastAsia="宋体" w:cs="宋体"/>
          <w:sz w:val="28"/>
          <w:szCs w:val="28"/>
        </w:rPr>
        <w:t>1  应坚固、抗碰撞、防水密封良好；</w:t>
      </w:r>
    </w:p>
    <w:p>
      <w:pPr>
        <w:ind w:firstLine="560" w:firstLineChars="200"/>
        <w:rPr>
          <w:rFonts w:ascii="宋体" w:hAnsi="宋体" w:eastAsia="宋体" w:cs="宋体"/>
          <w:sz w:val="28"/>
          <w:szCs w:val="28"/>
        </w:rPr>
      </w:pPr>
      <w:r>
        <w:rPr>
          <w:rFonts w:hint="eastAsia" w:ascii="宋体" w:hAnsi="宋体" w:eastAsia="宋体" w:cs="宋体"/>
          <w:sz w:val="28"/>
          <w:szCs w:val="28"/>
        </w:rPr>
        <w:t>2  应可以快速、牢固地安装与拆卸；</w:t>
      </w:r>
    </w:p>
    <w:p>
      <w:pPr>
        <w:ind w:firstLine="560" w:firstLineChars="200"/>
        <w:rPr>
          <w:rFonts w:ascii="宋体" w:hAnsi="宋体" w:eastAsia="宋体" w:cs="宋体"/>
          <w:sz w:val="28"/>
          <w:szCs w:val="28"/>
        </w:rPr>
      </w:pPr>
      <w:r>
        <w:rPr>
          <w:rFonts w:hint="eastAsia" w:ascii="宋体" w:hAnsi="宋体" w:eastAsia="宋体" w:cs="宋体"/>
          <w:sz w:val="28"/>
          <w:szCs w:val="28"/>
        </w:rPr>
        <w:t>3  应能够在-10℃~50℃的气温条件下正常使用。</w:t>
      </w:r>
    </w:p>
    <w:p>
      <w:pPr>
        <w:ind w:firstLine="560" w:firstLineChars="200"/>
        <w:rPr>
          <w:rFonts w:ascii="宋体" w:hAnsi="宋体" w:eastAsia="宋体" w:cs="宋体"/>
          <w:sz w:val="28"/>
          <w:szCs w:val="28"/>
        </w:rPr>
      </w:pPr>
      <w:r>
        <w:rPr>
          <w:rFonts w:hint="eastAsia" w:ascii="宋体" w:hAnsi="宋体" w:eastAsia="宋体" w:cs="宋体"/>
          <w:sz w:val="28"/>
          <w:szCs w:val="28"/>
        </w:rPr>
        <w:t>4  检测设备的主要指标应符合表5.2.3的规定：</w:t>
      </w:r>
    </w:p>
    <w:p>
      <w:pPr>
        <w:pStyle w:val="13"/>
        <w:widowControl/>
        <w:ind w:firstLine="422" w:firstLineChars="200"/>
        <w:jc w:val="center"/>
        <w:rPr>
          <w:rFonts w:ascii="宋体" w:hAnsi="宋体" w:eastAsia="宋体" w:cs="宋体"/>
          <w:b/>
          <w:bCs/>
          <w:kern w:val="0"/>
          <w:szCs w:val="21"/>
        </w:rPr>
      </w:pPr>
      <w:r>
        <w:rPr>
          <w:rFonts w:hint="eastAsia" w:ascii="宋体" w:hAnsi="宋体" w:eastAsia="宋体" w:cs="宋体"/>
          <w:b/>
          <w:bCs/>
          <w:kern w:val="0"/>
          <w:szCs w:val="21"/>
        </w:rPr>
        <w:t>表5.2.3</w:t>
      </w:r>
      <w:r>
        <w:rPr>
          <w:rFonts w:hint="eastAsia" w:ascii="宋体" w:hAnsi="宋体" w:eastAsia="宋体" w:cs="宋体"/>
          <w:b/>
          <w:bCs/>
          <w:szCs w:val="20"/>
        </w:rPr>
        <w:t>检测设备的主要指标</w:t>
      </w:r>
    </w:p>
    <w:tbl>
      <w:tblPr>
        <w:tblStyle w:val="16"/>
        <w:tblW w:w="472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57"/>
        <w:gridCol w:w="4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58" w:type="pct"/>
            <w:vAlign w:val="center"/>
          </w:tcPr>
          <w:p>
            <w:pPr>
              <w:pStyle w:val="13"/>
              <w:widowControl/>
              <w:jc w:val="center"/>
              <w:rPr>
                <w:rFonts w:ascii="宋体" w:hAnsi="宋体" w:eastAsia="宋体" w:cs="宋体"/>
                <w:kern w:val="0"/>
                <w:szCs w:val="21"/>
              </w:rPr>
            </w:pPr>
            <w:r>
              <w:rPr>
                <w:rFonts w:hint="eastAsia" w:ascii="宋体" w:hAnsi="宋体" w:eastAsia="宋体" w:cs="宋体"/>
                <w:kern w:val="0"/>
                <w:szCs w:val="21"/>
              </w:rPr>
              <w:t>项目</w:t>
            </w:r>
          </w:p>
        </w:tc>
        <w:tc>
          <w:tcPr>
            <w:tcW w:w="2541" w:type="pct"/>
            <w:vAlign w:val="center"/>
          </w:tcPr>
          <w:p>
            <w:pPr>
              <w:pStyle w:val="13"/>
              <w:widowControl/>
              <w:jc w:val="center"/>
              <w:rPr>
                <w:rFonts w:ascii="宋体" w:hAnsi="宋体" w:eastAsia="宋体" w:cs="宋体"/>
                <w:kern w:val="0"/>
                <w:szCs w:val="21"/>
              </w:rPr>
            </w:pPr>
            <w:r>
              <w:rPr>
                <w:rFonts w:hint="eastAsia" w:ascii="宋体" w:hAnsi="宋体" w:eastAsia="宋体" w:cs="宋体"/>
                <w:kern w:val="0"/>
                <w:szCs w:val="21"/>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58" w:type="pct"/>
            <w:vAlign w:val="center"/>
          </w:tcPr>
          <w:p>
            <w:pPr>
              <w:pStyle w:val="13"/>
              <w:widowControl/>
              <w:jc w:val="center"/>
              <w:rPr>
                <w:rFonts w:ascii="宋体" w:hAnsi="宋体" w:eastAsia="宋体" w:cs="宋体"/>
                <w:color w:val="000000"/>
                <w:kern w:val="0"/>
                <w:szCs w:val="21"/>
              </w:rPr>
            </w:pPr>
            <w:r>
              <w:rPr>
                <w:rFonts w:hint="eastAsia" w:ascii="宋体" w:hAnsi="宋体" w:eastAsia="宋体" w:cs="宋体"/>
                <w:color w:val="000000"/>
                <w:szCs w:val="21"/>
              </w:rPr>
              <w:t>测漏精度</w:t>
            </w:r>
          </w:p>
        </w:tc>
        <w:tc>
          <w:tcPr>
            <w:tcW w:w="2541" w:type="pct"/>
            <w:vAlign w:val="center"/>
          </w:tcPr>
          <w:p>
            <w:pPr>
              <w:pStyle w:val="13"/>
              <w:widowControl/>
              <w:jc w:val="center"/>
              <w:rPr>
                <w:rFonts w:ascii="宋体" w:hAnsi="宋体" w:eastAsia="宋体" w:cs="宋体"/>
                <w:color w:val="000000"/>
                <w:kern w:val="0"/>
                <w:szCs w:val="21"/>
              </w:rPr>
            </w:pPr>
            <w:r>
              <w:rPr>
                <w:rFonts w:hint="eastAsia" w:ascii="宋体" w:hAnsi="宋体" w:eastAsia="宋体" w:cs="宋体"/>
                <w:color w:val="000000"/>
                <w:szCs w:val="21"/>
              </w:rPr>
              <w:t>≤0.2L/min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58" w:type="pct"/>
            <w:vAlign w:val="center"/>
          </w:tcPr>
          <w:p>
            <w:pPr>
              <w:pStyle w:val="13"/>
              <w:widowControl/>
              <w:jc w:val="center"/>
              <w:rPr>
                <w:rFonts w:ascii="宋体" w:hAnsi="宋体" w:eastAsia="宋体" w:cs="宋体"/>
                <w:color w:val="000000"/>
                <w:kern w:val="0"/>
                <w:szCs w:val="21"/>
              </w:rPr>
            </w:pPr>
            <w:r>
              <w:rPr>
                <w:rFonts w:hint="eastAsia" w:ascii="宋体" w:hAnsi="宋体" w:eastAsia="宋体" w:cs="宋体"/>
                <w:color w:val="000000"/>
                <w:szCs w:val="21"/>
              </w:rPr>
              <w:t>定位精度</w:t>
            </w:r>
          </w:p>
        </w:tc>
        <w:tc>
          <w:tcPr>
            <w:tcW w:w="2541" w:type="pct"/>
            <w:vAlign w:val="center"/>
          </w:tcPr>
          <w:p>
            <w:pPr>
              <w:pStyle w:val="13"/>
              <w:widowControl/>
              <w:jc w:val="center"/>
              <w:rPr>
                <w:rFonts w:ascii="宋体" w:hAnsi="宋体" w:eastAsia="宋体" w:cs="宋体"/>
                <w:color w:val="000000"/>
                <w:kern w:val="0"/>
                <w:szCs w:val="21"/>
              </w:rPr>
            </w:pPr>
            <w:r>
              <w:rPr>
                <w:rFonts w:hint="eastAsia" w:ascii="宋体" w:hAnsi="宋体" w:eastAsia="宋体" w:cs="宋体"/>
                <w:color w:val="000000"/>
                <w:szCs w:val="21"/>
              </w:rPr>
              <w:t>±0.5m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58" w:type="pct"/>
            <w:vAlign w:val="center"/>
          </w:tcPr>
          <w:p>
            <w:pPr>
              <w:pStyle w:val="13"/>
              <w:widowControl/>
              <w:jc w:val="center"/>
              <w:rPr>
                <w:rFonts w:ascii="宋体" w:hAnsi="宋体" w:eastAsia="宋体" w:cs="宋体"/>
                <w:color w:val="000000"/>
                <w:kern w:val="0"/>
                <w:szCs w:val="21"/>
              </w:rPr>
            </w:pPr>
            <w:r>
              <w:rPr>
                <w:rFonts w:hint="eastAsia" w:ascii="宋体" w:hAnsi="宋体" w:eastAsia="宋体" w:cs="宋体"/>
                <w:color w:val="000000"/>
                <w:szCs w:val="21"/>
              </w:rPr>
              <w:t>定位深度</w:t>
            </w:r>
          </w:p>
        </w:tc>
        <w:tc>
          <w:tcPr>
            <w:tcW w:w="2541" w:type="pct"/>
            <w:vAlign w:val="center"/>
          </w:tcPr>
          <w:p>
            <w:pPr>
              <w:pStyle w:val="13"/>
              <w:widowControl/>
              <w:jc w:val="center"/>
              <w:rPr>
                <w:rFonts w:ascii="宋体" w:hAnsi="宋体" w:eastAsia="宋体" w:cs="宋体"/>
                <w:color w:val="000000"/>
                <w:kern w:val="0"/>
                <w:szCs w:val="21"/>
              </w:rPr>
            </w:pPr>
            <w:r>
              <w:rPr>
                <w:rFonts w:hint="eastAsia" w:ascii="宋体" w:hAnsi="宋体" w:eastAsia="宋体" w:cs="宋体"/>
                <w:color w:val="000000"/>
                <w:szCs w:val="21"/>
              </w:rPr>
              <w:t>埋深≥6米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58" w:type="pct"/>
            <w:vAlign w:val="center"/>
          </w:tcPr>
          <w:p>
            <w:pPr>
              <w:pStyle w:val="13"/>
              <w:widowControl/>
              <w:jc w:val="center"/>
              <w:rPr>
                <w:rFonts w:ascii="宋体" w:hAnsi="宋体" w:eastAsia="宋体" w:cs="宋体"/>
                <w:color w:val="000000"/>
                <w:kern w:val="0"/>
                <w:szCs w:val="21"/>
              </w:rPr>
            </w:pPr>
            <w:r>
              <w:rPr>
                <w:rFonts w:hint="eastAsia" w:ascii="宋体" w:hAnsi="宋体" w:eastAsia="宋体" w:cs="宋体"/>
                <w:color w:val="000000"/>
                <w:szCs w:val="21"/>
              </w:rPr>
              <w:t>适用水压</w:t>
            </w:r>
          </w:p>
        </w:tc>
        <w:tc>
          <w:tcPr>
            <w:tcW w:w="2541" w:type="pct"/>
            <w:vAlign w:val="center"/>
          </w:tcPr>
          <w:p>
            <w:pPr>
              <w:pStyle w:val="13"/>
              <w:widowControl/>
              <w:jc w:val="center"/>
              <w:rPr>
                <w:rFonts w:ascii="宋体" w:hAnsi="宋体" w:eastAsia="宋体" w:cs="宋体"/>
                <w:color w:val="000000"/>
                <w:kern w:val="0"/>
                <w:szCs w:val="21"/>
              </w:rPr>
            </w:pPr>
            <w:r>
              <w:rPr>
                <w:rFonts w:hint="eastAsia" w:ascii="宋体" w:hAnsi="宋体" w:eastAsia="宋体" w:cs="宋体"/>
                <w:color w:val="000000"/>
                <w:szCs w:val="21"/>
              </w:rPr>
              <w:t>0.1-1.7MPa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58" w:type="pct"/>
            <w:vAlign w:val="center"/>
          </w:tcPr>
          <w:p>
            <w:pPr>
              <w:pStyle w:val="13"/>
              <w:widowControl/>
              <w:jc w:val="center"/>
              <w:rPr>
                <w:rFonts w:ascii="宋体" w:hAnsi="宋体" w:eastAsia="宋体" w:cs="宋体"/>
                <w:color w:val="000000"/>
                <w:kern w:val="0"/>
                <w:szCs w:val="21"/>
              </w:rPr>
            </w:pPr>
            <w:r>
              <w:rPr>
                <w:rFonts w:hint="eastAsia" w:ascii="宋体" w:hAnsi="宋体" w:eastAsia="宋体" w:cs="宋体"/>
                <w:color w:val="000000"/>
                <w:szCs w:val="21"/>
              </w:rPr>
              <w:t>图像传感器</w:t>
            </w:r>
          </w:p>
        </w:tc>
        <w:tc>
          <w:tcPr>
            <w:tcW w:w="2541" w:type="pct"/>
            <w:vAlign w:val="center"/>
          </w:tcPr>
          <w:p>
            <w:pPr>
              <w:pStyle w:val="13"/>
              <w:widowControl/>
              <w:jc w:val="center"/>
              <w:rPr>
                <w:rFonts w:ascii="宋体" w:hAnsi="宋体" w:eastAsia="宋体" w:cs="宋体"/>
                <w:color w:val="000000"/>
                <w:kern w:val="0"/>
                <w:szCs w:val="21"/>
              </w:rPr>
            </w:pPr>
            <w:r>
              <w:rPr>
                <w:rFonts w:hint="eastAsia" w:ascii="宋体" w:hAnsi="宋体" w:eastAsia="宋体" w:cs="宋体"/>
                <w:color w:val="000000"/>
                <w:szCs w:val="21"/>
              </w:rPr>
              <w:t>200W像素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58" w:type="pct"/>
            <w:vAlign w:val="center"/>
          </w:tcPr>
          <w:p>
            <w:pPr>
              <w:pStyle w:val="13"/>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灵敏度（最低感光度）</w:t>
            </w:r>
          </w:p>
        </w:tc>
        <w:tc>
          <w:tcPr>
            <w:tcW w:w="2541" w:type="pct"/>
            <w:vAlign w:val="center"/>
          </w:tcPr>
          <w:p>
            <w:pPr>
              <w:pStyle w:val="13"/>
              <w:widowControl/>
              <w:jc w:val="center"/>
              <w:rPr>
                <w:rFonts w:ascii="宋体" w:hAnsi="宋体" w:eastAsia="宋体" w:cs="宋体"/>
                <w:color w:val="000000"/>
                <w:szCs w:val="21"/>
              </w:rPr>
            </w:pPr>
            <w:r>
              <w:rPr>
                <w:rFonts w:hint="eastAsia" w:ascii="宋体" w:hAnsi="宋体" w:eastAsia="宋体" w:cs="宋体"/>
                <w:color w:val="000000"/>
                <w:szCs w:val="21"/>
              </w:rPr>
              <w:t>≤0.03勒克斯（Lux）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58" w:type="pct"/>
            <w:vAlign w:val="center"/>
          </w:tcPr>
          <w:p>
            <w:pPr>
              <w:pStyle w:val="13"/>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视角</w:t>
            </w:r>
          </w:p>
        </w:tc>
        <w:tc>
          <w:tcPr>
            <w:tcW w:w="2541" w:type="pct"/>
            <w:vAlign w:val="center"/>
          </w:tcPr>
          <w:p>
            <w:pPr>
              <w:pStyle w:val="13"/>
              <w:widowControl/>
              <w:jc w:val="center"/>
              <w:rPr>
                <w:rFonts w:ascii="宋体" w:hAnsi="宋体" w:eastAsia="宋体" w:cs="宋体"/>
                <w:color w:val="000000"/>
                <w:kern w:val="0"/>
                <w:szCs w:val="21"/>
              </w:rPr>
            </w:pPr>
            <w:r>
              <w:rPr>
                <w:rFonts w:hint="eastAsia" w:ascii="宋体" w:hAnsi="宋体" w:eastAsia="宋体" w:cs="宋体"/>
                <w:color w:val="000000"/>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58" w:type="pct"/>
            <w:vAlign w:val="center"/>
          </w:tcPr>
          <w:p>
            <w:pPr>
              <w:pStyle w:val="13"/>
              <w:widowControl/>
              <w:jc w:val="center"/>
              <w:rPr>
                <w:rFonts w:ascii="宋体" w:hAnsi="宋体" w:eastAsia="宋体" w:cs="宋体"/>
                <w:color w:val="000000"/>
                <w:kern w:val="0"/>
                <w:szCs w:val="21"/>
              </w:rPr>
            </w:pPr>
            <w:r>
              <w:rPr>
                <w:rFonts w:hint="eastAsia" w:ascii="宋体" w:hAnsi="宋体" w:eastAsia="宋体" w:cs="宋体"/>
                <w:color w:val="000000"/>
                <w:szCs w:val="21"/>
              </w:rPr>
              <w:t>分辨率</w:t>
            </w:r>
          </w:p>
        </w:tc>
        <w:tc>
          <w:tcPr>
            <w:tcW w:w="2541" w:type="pct"/>
            <w:vAlign w:val="center"/>
          </w:tcPr>
          <w:p>
            <w:pPr>
              <w:pStyle w:val="13"/>
              <w:widowControl/>
              <w:jc w:val="center"/>
              <w:rPr>
                <w:rFonts w:ascii="宋体" w:hAnsi="宋体" w:eastAsia="宋体" w:cs="宋体"/>
                <w:color w:val="000000"/>
                <w:kern w:val="0"/>
                <w:szCs w:val="21"/>
              </w:rPr>
            </w:pPr>
            <w:r>
              <w:rPr>
                <w:rFonts w:hint="eastAsia" w:ascii="宋体" w:hAnsi="宋体" w:eastAsia="宋体" w:cs="宋体"/>
                <w:color w:val="000000"/>
                <w:szCs w:val="21"/>
              </w:rPr>
              <w:t>≥1920*1080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58" w:type="pct"/>
            <w:vAlign w:val="center"/>
          </w:tcPr>
          <w:p>
            <w:pPr>
              <w:pStyle w:val="13"/>
              <w:widowControl/>
              <w:jc w:val="center"/>
              <w:rPr>
                <w:rFonts w:ascii="宋体" w:hAnsi="宋体" w:eastAsia="宋体" w:cs="宋体"/>
                <w:color w:val="000000"/>
                <w:szCs w:val="21"/>
              </w:rPr>
            </w:pPr>
            <w:r>
              <w:rPr>
                <w:rFonts w:hint="eastAsia" w:ascii="宋体" w:hAnsi="宋体" w:eastAsia="宋体" w:cs="宋体"/>
                <w:color w:val="000000"/>
                <w:szCs w:val="21"/>
              </w:rPr>
              <w:t>图像变形</w:t>
            </w:r>
          </w:p>
        </w:tc>
        <w:tc>
          <w:tcPr>
            <w:tcW w:w="2541" w:type="pct"/>
            <w:vAlign w:val="center"/>
          </w:tcPr>
          <w:p>
            <w:pPr>
              <w:pStyle w:val="13"/>
              <w:widowControl/>
              <w:jc w:val="center"/>
              <w:rPr>
                <w:rFonts w:ascii="宋体" w:hAnsi="宋体" w:eastAsia="宋体" w:cs="宋体"/>
                <w:color w:val="000000"/>
                <w:szCs w:val="21"/>
              </w:rPr>
            </w:pPr>
            <w:r>
              <w:rPr>
                <w:rFonts w:hint="eastAsia" w:ascii="宋体" w:hAnsi="宋体" w:eastAsia="宋体" w:cs="宋体"/>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58" w:type="pct"/>
            <w:vAlign w:val="center"/>
          </w:tcPr>
          <w:p>
            <w:pPr>
              <w:pStyle w:val="13"/>
              <w:widowControl/>
              <w:tabs>
                <w:tab w:val="left" w:pos="504"/>
                <w:tab w:val="center" w:pos="1682"/>
              </w:tabs>
              <w:jc w:val="center"/>
              <w:rPr>
                <w:rFonts w:ascii="宋体" w:hAnsi="宋体" w:eastAsia="宋体" w:cs="宋体"/>
                <w:color w:val="000000"/>
                <w:kern w:val="0"/>
                <w:szCs w:val="21"/>
              </w:rPr>
            </w:pPr>
            <w:r>
              <w:rPr>
                <w:rFonts w:hint="eastAsia" w:ascii="宋体" w:hAnsi="宋体" w:eastAsia="宋体" w:cs="宋体"/>
                <w:color w:val="000000"/>
                <w:szCs w:val="21"/>
              </w:rPr>
              <w:t>线缆抗拉能力</w:t>
            </w:r>
          </w:p>
        </w:tc>
        <w:tc>
          <w:tcPr>
            <w:tcW w:w="2541" w:type="pct"/>
            <w:vAlign w:val="center"/>
          </w:tcPr>
          <w:p>
            <w:pPr>
              <w:pStyle w:val="13"/>
              <w:widowControl/>
              <w:jc w:val="center"/>
              <w:rPr>
                <w:rFonts w:ascii="宋体" w:hAnsi="宋体" w:eastAsia="宋体" w:cs="宋体"/>
                <w:color w:val="000000"/>
                <w:kern w:val="0"/>
                <w:szCs w:val="21"/>
              </w:rPr>
            </w:pPr>
            <w:r>
              <w:rPr>
                <w:rFonts w:hint="eastAsia" w:ascii="宋体" w:hAnsi="宋体" w:eastAsia="宋体" w:cs="宋体"/>
                <w:color w:val="000000"/>
                <w:szCs w:val="21"/>
              </w:rPr>
              <w:t>≥1kN</w:t>
            </w:r>
          </w:p>
        </w:tc>
      </w:tr>
    </w:tbl>
    <w:p>
      <w:pPr>
        <w:rPr>
          <w:rFonts w:ascii="宋体" w:hAnsi="宋体" w:eastAsia="宋体" w:cs="宋体"/>
          <w:sz w:val="28"/>
          <w:szCs w:val="28"/>
        </w:rPr>
      </w:pPr>
      <w:r>
        <w:rPr>
          <w:rFonts w:hint="eastAsia" w:ascii="宋体" w:hAnsi="宋体" w:eastAsia="宋体" w:cs="宋体"/>
          <w:b/>
          <w:bCs/>
          <w:sz w:val="28"/>
          <w:szCs w:val="28"/>
        </w:rPr>
        <w:t>【条文说明】5：</w:t>
      </w:r>
      <w:r>
        <w:rPr>
          <w:rFonts w:hint="eastAsia" w:ascii="宋体" w:hAnsi="宋体" w:eastAsia="宋体" w:cs="宋体"/>
          <w:sz w:val="28"/>
          <w:szCs w:val="28"/>
        </w:rPr>
        <w:t>本条规定了检测设备需要具备的基本功能，并明确设备的主要指标。</w:t>
      </w:r>
    </w:p>
    <w:p>
      <w:pPr>
        <w:rPr>
          <w:rFonts w:ascii="宋体" w:hAnsi="宋体" w:eastAsia="宋体" w:cs="宋体"/>
          <w:sz w:val="28"/>
          <w:szCs w:val="28"/>
        </w:rPr>
      </w:pPr>
      <w:r>
        <w:rPr>
          <w:rFonts w:hint="eastAsia" w:ascii="宋体" w:hAnsi="宋体" w:eastAsia="宋体" w:cs="宋体"/>
          <w:sz w:val="28"/>
          <w:szCs w:val="28"/>
        </w:rPr>
        <w:t>5.2.4带压检测的基本程序应符合下列规定：</w:t>
      </w:r>
    </w:p>
    <w:p>
      <w:pPr>
        <w:ind w:firstLine="560" w:firstLineChars="200"/>
        <w:rPr>
          <w:rFonts w:ascii="宋体" w:hAnsi="宋体" w:eastAsia="宋体" w:cs="宋体"/>
          <w:sz w:val="28"/>
          <w:szCs w:val="28"/>
        </w:rPr>
      </w:pPr>
      <w:r>
        <w:rPr>
          <w:rFonts w:hint="eastAsia" w:ascii="宋体" w:hAnsi="宋体" w:eastAsia="宋体" w:cs="宋体"/>
          <w:sz w:val="28"/>
          <w:szCs w:val="28"/>
        </w:rPr>
        <w:t>1检测前现场勘察，制定检测方案。</w:t>
      </w:r>
    </w:p>
    <w:p>
      <w:pPr>
        <w:ind w:firstLine="560" w:firstLineChars="200"/>
        <w:rPr>
          <w:rFonts w:ascii="宋体" w:hAnsi="宋体" w:eastAsia="宋体" w:cs="宋体"/>
          <w:sz w:val="28"/>
          <w:szCs w:val="28"/>
        </w:rPr>
      </w:pPr>
      <w:r>
        <w:rPr>
          <w:rFonts w:hint="eastAsia" w:ascii="宋体" w:hAnsi="宋体" w:eastAsia="宋体" w:cs="宋体"/>
          <w:sz w:val="28"/>
          <w:szCs w:val="28"/>
        </w:rPr>
        <w:t>2 完成现场准备工作。</w:t>
      </w:r>
    </w:p>
    <w:p>
      <w:pPr>
        <w:ind w:firstLine="560" w:firstLineChars="200"/>
        <w:rPr>
          <w:rFonts w:ascii="宋体" w:hAnsi="宋体" w:eastAsia="宋体" w:cs="宋体"/>
          <w:sz w:val="28"/>
          <w:szCs w:val="28"/>
        </w:rPr>
      </w:pPr>
      <w:r>
        <w:rPr>
          <w:rFonts w:hint="eastAsia" w:ascii="宋体" w:hAnsi="宋体" w:eastAsia="宋体" w:cs="宋体"/>
          <w:sz w:val="28"/>
          <w:szCs w:val="28"/>
        </w:rPr>
        <w:t>3 当压力和流速不满足要求时，应在检测前进行预调节。</w:t>
      </w:r>
    </w:p>
    <w:p>
      <w:pPr>
        <w:ind w:firstLine="560" w:firstLineChars="200"/>
        <w:rPr>
          <w:rFonts w:ascii="宋体" w:hAnsi="宋体" w:eastAsia="宋体" w:cs="宋体"/>
          <w:sz w:val="28"/>
          <w:szCs w:val="28"/>
        </w:rPr>
      </w:pPr>
      <w:r>
        <w:rPr>
          <w:rFonts w:hint="eastAsia" w:ascii="宋体" w:hAnsi="宋体" w:eastAsia="宋体" w:cs="宋体"/>
          <w:sz w:val="28"/>
          <w:szCs w:val="28"/>
        </w:rPr>
        <w:t>4  作业前检查检测器是否正常并做好消毒工作。</w:t>
      </w:r>
    </w:p>
    <w:p>
      <w:pPr>
        <w:ind w:firstLine="560" w:firstLineChars="200"/>
        <w:rPr>
          <w:rFonts w:ascii="宋体" w:hAnsi="宋体" w:eastAsia="宋体" w:cs="宋体"/>
          <w:sz w:val="28"/>
          <w:szCs w:val="28"/>
        </w:rPr>
      </w:pPr>
      <w:r>
        <w:rPr>
          <w:rFonts w:hint="eastAsia" w:ascii="宋体" w:hAnsi="宋体" w:eastAsia="宋体" w:cs="宋体"/>
          <w:sz w:val="28"/>
          <w:szCs w:val="28"/>
        </w:rPr>
        <w:t>5  在插入口安装好插入装置，放入检测器，打开闸阀充水。</w:t>
      </w:r>
    </w:p>
    <w:p>
      <w:pPr>
        <w:ind w:firstLine="560" w:firstLineChars="200"/>
        <w:rPr>
          <w:rFonts w:ascii="宋体" w:hAnsi="宋体" w:eastAsia="宋体" w:cs="宋体"/>
          <w:sz w:val="28"/>
          <w:szCs w:val="28"/>
        </w:rPr>
      </w:pPr>
      <w:r>
        <w:rPr>
          <w:rFonts w:hint="eastAsia" w:ascii="宋体" w:hAnsi="宋体" w:eastAsia="宋体" w:cs="宋体"/>
          <w:sz w:val="28"/>
          <w:szCs w:val="28"/>
        </w:rPr>
        <w:t>6  实时记录和分析音频、视频数据，可对重点部位进行反复排查，通过手持定位仪确定漏点或异常点，实时标记；检测完毕后回收检测器。</w:t>
      </w:r>
    </w:p>
    <w:p>
      <w:pPr>
        <w:ind w:firstLine="560" w:firstLineChars="200"/>
        <w:rPr>
          <w:rFonts w:ascii="宋体" w:hAnsi="宋体" w:eastAsia="宋体" w:cs="宋体"/>
          <w:sz w:val="28"/>
          <w:szCs w:val="28"/>
        </w:rPr>
      </w:pPr>
      <w:r>
        <w:rPr>
          <w:rFonts w:hint="eastAsia" w:ascii="宋体" w:hAnsi="宋体" w:eastAsia="宋体" w:cs="宋体"/>
          <w:sz w:val="28"/>
          <w:szCs w:val="28"/>
        </w:rPr>
        <w:t>7  出具完整的检测报告。</w:t>
      </w:r>
    </w:p>
    <w:p>
      <w:pPr>
        <w:rPr>
          <w:rFonts w:ascii="宋体" w:hAnsi="宋体" w:eastAsia="宋体" w:cs="宋体"/>
          <w:sz w:val="28"/>
          <w:szCs w:val="28"/>
        </w:rPr>
      </w:pPr>
      <w:r>
        <w:rPr>
          <w:rFonts w:hint="eastAsia" w:ascii="宋体" w:hAnsi="宋体" w:eastAsia="宋体" w:cs="宋体"/>
          <w:sz w:val="28"/>
          <w:szCs w:val="28"/>
        </w:rPr>
        <w:t>5.2.5管道检测内容应包括缺陷位置、缺陷严重程度、缺陷尺寸、特殊结构和附属设施等。</w:t>
      </w:r>
    </w:p>
    <w:p>
      <w:pPr>
        <w:rPr>
          <w:rFonts w:ascii="宋体" w:hAnsi="宋体" w:eastAsia="宋体" w:cs="宋体"/>
          <w:sz w:val="28"/>
          <w:szCs w:val="28"/>
        </w:rPr>
      </w:pPr>
      <w:r>
        <w:rPr>
          <w:rFonts w:hint="eastAsia" w:ascii="宋体" w:hAnsi="宋体" w:eastAsia="宋体" w:cs="宋体"/>
          <w:sz w:val="28"/>
          <w:szCs w:val="28"/>
        </w:rPr>
        <w:t>5.2.6电视检测（CCTV）不宜带水作业。当现场条件无法满足时，应采取降低水位措施或采用具有潜水功能的检测设备。</w:t>
      </w:r>
    </w:p>
    <w:p>
      <w:pPr>
        <w:rPr>
          <w:rFonts w:ascii="宋体" w:hAnsi="宋体" w:eastAsia="宋体" w:cs="宋体"/>
          <w:sz w:val="28"/>
          <w:szCs w:val="28"/>
        </w:rPr>
      </w:pPr>
      <w:r>
        <w:rPr>
          <w:rFonts w:hint="eastAsia" w:ascii="宋体" w:hAnsi="宋体" w:eastAsia="宋体" w:cs="宋体"/>
          <w:sz w:val="28"/>
          <w:szCs w:val="28"/>
        </w:rPr>
        <w:t>5.2.7  目测应符合下列规定：</w:t>
      </w:r>
    </w:p>
    <w:p>
      <w:pPr>
        <w:ind w:firstLine="560" w:firstLineChars="200"/>
        <w:rPr>
          <w:rFonts w:ascii="宋体" w:hAnsi="宋体" w:eastAsia="宋体" w:cs="宋体"/>
          <w:bCs/>
          <w:sz w:val="28"/>
          <w:szCs w:val="28"/>
        </w:rPr>
      </w:pPr>
      <w:r>
        <w:rPr>
          <w:rFonts w:hint="eastAsia" w:ascii="宋体" w:hAnsi="宋体" w:eastAsia="宋体" w:cs="宋体"/>
          <w:bCs/>
          <w:sz w:val="28"/>
          <w:szCs w:val="28"/>
        </w:rPr>
        <w:t>1  应对管道内、外表面进行检查；</w:t>
      </w:r>
    </w:p>
    <w:p>
      <w:pPr>
        <w:ind w:firstLine="560" w:firstLineChars="200"/>
        <w:rPr>
          <w:rFonts w:ascii="宋体" w:hAnsi="宋体" w:eastAsia="宋体" w:cs="宋体"/>
          <w:bCs/>
          <w:sz w:val="28"/>
          <w:szCs w:val="28"/>
        </w:rPr>
      </w:pPr>
      <w:r>
        <w:rPr>
          <w:rFonts w:hint="eastAsia" w:ascii="宋体" w:hAnsi="宋体" w:eastAsia="宋体" w:cs="宋体"/>
          <w:bCs/>
          <w:sz w:val="28"/>
          <w:szCs w:val="28"/>
        </w:rPr>
        <w:t>2  进入管内目测的管道直径不宜小于800mm；</w:t>
      </w:r>
    </w:p>
    <w:p>
      <w:pPr>
        <w:ind w:firstLine="560" w:firstLineChars="200"/>
        <w:rPr>
          <w:rFonts w:ascii="宋体" w:hAnsi="宋体" w:eastAsia="宋体" w:cs="宋体"/>
          <w:bCs/>
          <w:sz w:val="28"/>
          <w:szCs w:val="28"/>
        </w:rPr>
      </w:pPr>
      <w:r>
        <w:rPr>
          <w:rFonts w:hint="eastAsia" w:ascii="宋体" w:hAnsi="宋体" w:eastAsia="宋体" w:cs="宋体"/>
          <w:bCs/>
          <w:sz w:val="28"/>
          <w:szCs w:val="28"/>
        </w:rPr>
        <w:t>3  水深不能大于0.5m；</w:t>
      </w:r>
    </w:p>
    <w:p>
      <w:pPr>
        <w:ind w:firstLine="560" w:firstLineChars="200"/>
        <w:rPr>
          <w:rFonts w:ascii="宋体" w:hAnsi="宋体" w:eastAsia="宋体" w:cs="宋体"/>
          <w:bCs/>
          <w:sz w:val="28"/>
          <w:szCs w:val="28"/>
        </w:rPr>
      </w:pPr>
      <w:r>
        <w:rPr>
          <w:rFonts w:hint="eastAsia" w:ascii="宋体" w:hAnsi="宋体" w:eastAsia="宋体" w:cs="宋体"/>
          <w:bCs/>
          <w:sz w:val="28"/>
          <w:szCs w:val="28"/>
        </w:rPr>
        <w:t>4  充满度不能大于50%；</w:t>
      </w:r>
    </w:p>
    <w:p>
      <w:pPr>
        <w:ind w:firstLine="560" w:firstLineChars="200"/>
        <w:rPr>
          <w:rFonts w:ascii="宋体" w:hAnsi="宋体" w:eastAsia="宋体" w:cs="宋体"/>
          <w:bCs/>
          <w:sz w:val="28"/>
          <w:szCs w:val="28"/>
        </w:rPr>
      </w:pPr>
      <w:r>
        <w:rPr>
          <w:rFonts w:hint="eastAsia" w:ascii="宋体" w:hAnsi="宋体" w:eastAsia="宋体" w:cs="宋体"/>
          <w:bCs/>
          <w:sz w:val="28"/>
          <w:szCs w:val="28"/>
        </w:rPr>
        <w:t>5  在目测过程中，管内人员应与地面人员保持通信联系；</w:t>
      </w:r>
    </w:p>
    <w:p>
      <w:pPr>
        <w:ind w:firstLine="560" w:firstLineChars="200"/>
        <w:rPr>
          <w:rFonts w:ascii="宋体" w:hAnsi="宋体" w:eastAsia="宋体" w:cs="宋体"/>
          <w:bCs/>
          <w:sz w:val="28"/>
          <w:szCs w:val="28"/>
        </w:rPr>
      </w:pPr>
      <w:r>
        <w:rPr>
          <w:rFonts w:hint="eastAsia" w:ascii="宋体" w:hAnsi="宋体" w:eastAsia="宋体" w:cs="宋体"/>
          <w:bCs/>
          <w:sz w:val="28"/>
          <w:szCs w:val="28"/>
        </w:rPr>
        <w:t>6  当管道坡度较大时，目测前应采取安全保护措施。</w:t>
      </w:r>
    </w:p>
    <w:p>
      <w:pPr>
        <w:keepNext/>
        <w:keepLines/>
        <w:spacing w:before="156" w:beforeLines="50" w:after="156" w:afterLines="50"/>
        <w:jc w:val="center"/>
        <w:outlineLvl w:val="1"/>
        <w:rPr>
          <w:rFonts w:ascii="宋体" w:hAnsi="宋体" w:eastAsia="宋体" w:cs="宋体"/>
          <w:sz w:val="28"/>
          <w:szCs w:val="28"/>
        </w:rPr>
      </w:pPr>
      <w:bookmarkStart w:id="27" w:name="_Toc26927"/>
      <w:r>
        <w:rPr>
          <w:rFonts w:hint="eastAsia" w:ascii="宋体" w:hAnsi="宋体" w:eastAsia="宋体" w:cs="宋体"/>
          <w:sz w:val="28"/>
          <w:szCs w:val="28"/>
        </w:rPr>
        <w:t>5.3 管道评估</w:t>
      </w:r>
      <w:bookmarkEnd w:id="27"/>
    </w:p>
    <w:p>
      <w:pPr>
        <w:rPr>
          <w:rFonts w:ascii="宋体" w:hAnsi="宋体" w:eastAsia="宋体" w:cs="宋体"/>
          <w:sz w:val="28"/>
          <w:szCs w:val="28"/>
        </w:rPr>
      </w:pPr>
      <w:r>
        <w:rPr>
          <w:rFonts w:hint="eastAsia" w:ascii="宋体" w:hAnsi="宋体" w:eastAsia="宋体" w:cs="宋体"/>
          <w:sz w:val="28"/>
          <w:szCs w:val="28"/>
        </w:rPr>
        <w:t>5.3.1管道评估应依据管道基本资料、运行维护资料、管道检测成果资料等，进行综合评估。</w:t>
      </w:r>
    </w:p>
    <w:p>
      <w:pPr>
        <w:rPr>
          <w:rFonts w:ascii="宋体" w:hAnsi="宋体" w:eastAsia="宋体" w:cs="宋体"/>
          <w:sz w:val="28"/>
          <w:szCs w:val="28"/>
        </w:rPr>
      </w:pPr>
      <w:r>
        <w:rPr>
          <w:rFonts w:hint="eastAsia" w:ascii="宋体" w:hAnsi="宋体" w:eastAsia="宋体" w:cs="宋体"/>
          <w:sz w:val="28"/>
          <w:szCs w:val="28"/>
        </w:rPr>
        <w:t>5.3.2管道评估报告应包含下列内容：</w:t>
      </w:r>
    </w:p>
    <w:p>
      <w:pPr>
        <w:ind w:firstLine="560" w:firstLineChars="200"/>
        <w:rPr>
          <w:rFonts w:ascii="宋体" w:hAnsi="宋体" w:eastAsia="宋体" w:cs="宋体"/>
          <w:sz w:val="28"/>
          <w:szCs w:val="28"/>
        </w:rPr>
      </w:pPr>
      <w:r>
        <w:rPr>
          <w:rFonts w:hint="eastAsia" w:ascii="宋体" w:hAnsi="宋体" w:eastAsia="宋体" w:cs="宋体"/>
          <w:sz w:val="28"/>
          <w:szCs w:val="28"/>
        </w:rPr>
        <w:t>1  竣工年代，管径及埋深，管材和接口形式，设计流量和压力，结构和附属设施及周边环境等基本资料；</w:t>
      </w:r>
    </w:p>
    <w:p>
      <w:pPr>
        <w:ind w:firstLine="560" w:firstLineChars="200"/>
        <w:rPr>
          <w:rFonts w:ascii="宋体" w:hAnsi="宋体" w:eastAsia="宋体" w:cs="宋体"/>
          <w:sz w:val="28"/>
          <w:szCs w:val="28"/>
        </w:rPr>
      </w:pPr>
      <w:r>
        <w:rPr>
          <w:rFonts w:hint="eastAsia" w:ascii="宋体" w:hAnsi="宋体" w:eastAsia="宋体" w:cs="宋体"/>
          <w:sz w:val="28"/>
          <w:szCs w:val="28"/>
        </w:rPr>
        <w:t>2  管道运行维护资料；</w:t>
      </w:r>
    </w:p>
    <w:p>
      <w:pPr>
        <w:ind w:firstLine="560" w:firstLineChars="200"/>
        <w:rPr>
          <w:rFonts w:ascii="宋体" w:hAnsi="宋体" w:eastAsia="宋体" w:cs="宋体"/>
          <w:sz w:val="28"/>
          <w:szCs w:val="28"/>
        </w:rPr>
      </w:pPr>
      <w:r>
        <w:rPr>
          <w:rFonts w:hint="eastAsia" w:ascii="宋体" w:hAnsi="宋体" w:eastAsia="宋体" w:cs="宋体"/>
          <w:sz w:val="28"/>
          <w:szCs w:val="28"/>
        </w:rPr>
        <w:t>3  电视检测（CCTV）、目测、试压检测、取样检测等管道检测资料；</w:t>
      </w:r>
    </w:p>
    <w:p>
      <w:pPr>
        <w:ind w:firstLine="560" w:firstLineChars="200"/>
        <w:rPr>
          <w:rFonts w:ascii="宋体" w:hAnsi="宋体" w:eastAsia="宋体" w:cs="宋体"/>
          <w:sz w:val="28"/>
          <w:szCs w:val="28"/>
        </w:rPr>
      </w:pPr>
      <w:r>
        <w:rPr>
          <w:rFonts w:hint="eastAsia" w:ascii="宋体" w:hAnsi="宋体" w:eastAsia="宋体" w:cs="宋体"/>
          <w:sz w:val="28"/>
          <w:szCs w:val="28"/>
        </w:rPr>
        <w:t>4  管道缺陷分析及定性、管段整体状况评估及建议采用的修复方法。</w:t>
      </w:r>
    </w:p>
    <w:p>
      <w:pPr>
        <w:rPr>
          <w:rFonts w:ascii="宋体" w:hAnsi="宋体" w:eastAsia="宋体" w:cs="宋体"/>
          <w:sz w:val="28"/>
          <w:szCs w:val="28"/>
        </w:rPr>
      </w:pPr>
      <w:r>
        <w:rPr>
          <w:rFonts w:hint="eastAsia" w:ascii="宋体" w:hAnsi="宋体" w:eastAsia="宋体" w:cs="宋体"/>
          <w:sz w:val="28"/>
          <w:szCs w:val="28"/>
        </w:rPr>
        <w:t>5.3.3  管道修复方法应根据管道状况和综合评估结构综合确定，并应符合下列规定：</w:t>
      </w:r>
    </w:p>
    <w:p>
      <w:pPr>
        <w:ind w:firstLine="560" w:firstLineChars="200"/>
        <w:rPr>
          <w:rFonts w:ascii="宋体" w:hAnsi="宋体" w:eastAsia="宋体" w:cs="宋体"/>
          <w:sz w:val="28"/>
          <w:szCs w:val="28"/>
        </w:rPr>
      </w:pPr>
      <w:r>
        <w:rPr>
          <w:rFonts w:hint="eastAsia" w:ascii="宋体" w:hAnsi="宋体" w:eastAsia="宋体" w:cs="宋体"/>
          <w:sz w:val="28"/>
          <w:szCs w:val="28"/>
        </w:rPr>
        <w:t>1  支管、弯管少的管段、宜采用非开挖修复；支管、弯管多的复杂管段，不宜采用非开挖修复；</w:t>
      </w:r>
    </w:p>
    <w:p>
      <w:pPr>
        <w:ind w:firstLine="560" w:firstLineChars="200"/>
        <w:rPr>
          <w:rFonts w:ascii="宋体" w:hAnsi="宋体" w:eastAsia="宋体" w:cs="宋体"/>
          <w:sz w:val="28"/>
          <w:szCs w:val="28"/>
        </w:rPr>
      </w:pPr>
      <w:r>
        <w:rPr>
          <w:rFonts w:hint="eastAsia" w:ascii="宋体" w:hAnsi="宋体" w:eastAsia="宋体" w:cs="宋体"/>
          <w:sz w:val="28"/>
          <w:szCs w:val="28"/>
        </w:rPr>
        <w:t>2  管道缺陷只在极少数点位出现的管段，宜采用局部修复；管道缺陷在整个管段上普遍存在的管段，宜采用整体修复；</w:t>
      </w:r>
    </w:p>
    <w:p>
      <w:pPr>
        <w:ind w:firstLine="560" w:firstLineChars="200"/>
        <w:rPr>
          <w:rFonts w:ascii="宋体" w:hAnsi="宋体" w:eastAsia="宋体" w:cs="宋体"/>
          <w:sz w:val="28"/>
          <w:szCs w:val="28"/>
        </w:rPr>
      </w:pPr>
      <w:r>
        <w:rPr>
          <w:rFonts w:hint="eastAsia" w:ascii="宋体" w:hAnsi="宋体" w:eastAsia="宋体" w:cs="宋体"/>
          <w:sz w:val="28"/>
          <w:szCs w:val="28"/>
        </w:rPr>
        <w:t>3  管体结构良好、仅存在功能性缺陷的管段，宜采用非结构性修复；有严重结构性缺陷的管段，宜采用结构性修复。</w:t>
      </w:r>
    </w:p>
    <w:p>
      <w:pPr>
        <w:rPr>
          <w:rFonts w:ascii="宋体" w:hAnsi="宋体" w:eastAsia="宋体" w:cs="宋体"/>
          <w:sz w:val="28"/>
          <w:szCs w:val="28"/>
        </w:rPr>
      </w:pPr>
      <w:r>
        <w:rPr>
          <w:rFonts w:hint="eastAsia" w:ascii="宋体" w:hAnsi="宋体" w:eastAsia="宋体" w:cs="宋体"/>
          <w:sz w:val="28"/>
          <w:szCs w:val="28"/>
        </w:rPr>
        <w:t>5.3.4 评估管道缺陷应由缺陷名称、代码、等级、分值和缺陷长度影响系数组成，其中代码应采用缺陷名称汉字拼音首个字母组合标示，未规定的代码应采用与此相同的确定原则，但不得与已规定的代码重名。</w:t>
      </w:r>
    </w:p>
    <w:p>
      <w:pPr>
        <w:rPr>
          <w:rFonts w:ascii="宋体" w:hAnsi="宋体" w:eastAsia="宋体" w:cs="宋体"/>
          <w:sz w:val="28"/>
          <w:szCs w:val="28"/>
        </w:rPr>
      </w:pPr>
      <w:r>
        <w:rPr>
          <w:rFonts w:hint="eastAsia" w:ascii="宋体" w:hAnsi="宋体" w:eastAsia="宋体" w:cs="宋体"/>
          <w:sz w:val="28"/>
          <w:szCs w:val="28"/>
        </w:rPr>
        <w:t>5.3.5  管道缺陷分为结构性缺陷与功能性缺陷，缺陷等级应按表5.3.5的规定分类。</w:t>
      </w:r>
    </w:p>
    <w:p>
      <w:pPr>
        <w:tabs>
          <w:tab w:val="left" w:pos="1568"/>
        </w:tabs>
        <w:jc w:val="center"/>
        <w:rPr>
          <w:rFonts w:ascii="宋体" w:hAnsi="宋体" w:eastAsia="宋体" w:cs="宋体"/>
          <w:b/>
          <w:kern w:val="44"/>
          <w:szCs w:val="21"/>
        </w:rPr>
      </w:pPr>
      <w:r>
        <w:rPr>
          <w:rFonts w:hint="eastAsia" w:ascii="宋体" w:hAnsi="宋体" w:eastAsia="宋体" w:cs="宋体"/>
          <w:b/>
          <w:kern w:val="44"/>
          <w:szCs w:val="21"/>
        </w:rPr>
        <w:t>表5.3.5  缺陷等级分类表</w:t>
      </w:r>
    </w:p>
    <w:tbl>
      <w:tblPr>
        <w:tblStyle w:val="16"/>
        <w:tblW w:w="479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77"/>
        <w:gridCol w:w="1747"/>
        <w:gridCol w:w="2013"/>
        <w:gridCol w:w="1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6" w:type="pct"/>
            <w:tcBorders>
              <w:tl2br w:val="single" w:color="auto" w:sz="4" w:space="0"/>
            </w:tcBorders>
            <w:vAlign w:val="center"/>
          </w:tcPr>
          <w:p>
            <w:pPr>
              <w:tabs>
                <w:tab w:val="left" w:pos="1568"/>
              </w:tabs>
              <w:jc w:val="center"/>
              <w:rPr>
                <w:rFonts w:ascii="宋体" w:hAnsi="宋体" w:eastAsia="宋体" w:cs="宋体"/>
                <w:bCs/>
                <w:kern w:val="44"/>
                <w:szCs w:val="21"/>
              </w:rPr>
            </w:pPr>
            <w:r>
              <w:rPr>
                <w:rFonts w:hint="eastAsia" w:ascii="宋体" w:hAnsi="宋体" w:eastAsia="宋体" w:cs="宋体"/>
                <w:bCs/>
                <w:kern w:val="44"/>
                <w:szCs w:val="21"/>
              </w:rPr>
              <w:t xml:space="preserve">        等级</w:t>
            </w:r>
          </w:p>
          <w:p>
            <w:pPr>
              <w:tabs>
                <w:tab w:val="left" w:pos="1568"/>
              </w:tabs>
              <w:rPr>
                <w:rFonts w:ascii="宋体" w:hAnsi="宋体" w:eastAsia="宋体" w:cs="宋体"/>
                <w:bCs/>
                <w:kern w:val="44"/>
                <w:szCs w:val="21"/>
              </w:rPr>
            </w:pPr>
            <w:r>
              <w:rPr>
                <w:rFonts w:hint="eastAsia" w:ascii="宋体" w:hAnsi="宋体" w:eastAsia="宋体" w:cs="宋体"/>
                <w:bCs/>
                <w:kern w:val="44"/>
                <w:szCs w:val="21"/>
              </w:rPr>
              <w:t>缺陷性质</w:t>
            </w:r>
          </w:p>
        </w:tc>
        <w:tc>
          <w:tcPr>
            <w:tcW w:w="1069" w:type="pct"/>
            <w:vAlign w:val="center"/>
          </w:tcPr>
          <w:p>
            <w:pPr>
              <w:tabs>
                <w:tab w:val="left" w:pos="1568"/>
              </w:tabs>
              <w:jc w:val="center"/>
              <w:rPr>
                <w:rFonts w:ascii="宋体" w:hAnsi="宋体" w:eastAsia="宋体" w:cs="宋体"/>
                <w:bCs/>
                <w:kern w:val="44"/>
                <w:szCs w:val="21"/>
              </w:rPr>
            </w:pPr>
            <w:r>
              <w:rPr>
                <w:rFonts w:hint="eastAsia" w:ascii="宋体" w:hAnsi="宋体" w:eastAsia="宋体" w:cs="宋体"/>
                <w:bCs/>
                <w:kern w:val="44"/>
                <w:szCs w:val="21"/>
              </w:rPr>
              <w:t>1</w:t>
            </w:r>
          </w:p>
        </w:tc>
        <w:tc>
          <w:tcPr>
            <w:tcW w:w="1232" w:type="pct"/>
            <w:vAlign w:val="center"/>
          </w:tcPr>
          <w:p>
            <w:pPr>
              <w:tabs>
                <w:tab w:val="left" w:pos="1568"/>
              </w:tabs>
              <w:jc w:val="center"/>
              <w:rPr>
                <w:rFonts w:ascii="宋体" w:hAnsi="宋体" w:eastAsia="宋体" w:cs="宋体"/>
                <w:bCs/>
                <w:kern w:val="44"/>
                <w:szCs w:val="21"/>
              </w:rPr>
            </w:pPr>
            <w:r>
              <w:rPr>
                <w:rFonts w:hint="eastAsia" w:ascii="宋体" w:hAnsi="宋体" w:eastAsia="宋体" w:cs="宋体"/>
                <w:bCs/>
                <w:kern w:val="44"/>
                <w:szCs w:val="21"/>
              </w:rPr>
              <w:t>2</w:t>
            </w:r>
          </w:p>
        </w:tc>
        <w:tc>
          <w:tcPr>
            <w:tcW w:w="1181" w:type="pct"/>
            <w:vAlign w:val="center"/>
          </w:tcPr>
          <w:p>
            <w:pPr>
              <w:tabs>
                <w:tab w:val="left" w:pos="1568"/>
              </w:tabs>
              <w:jc w:val="center"/>
              <w:rPr>
                <w:rFonts w:ascii="宋体" w:hAnsi="宋体" w:eastAsia="宋体" w:cs="宋体"/>
                <w:bCs/>
                <w:kern w:val="44"/>
                <w:szCs w:val="21"/>
              </w:rPr>
            </w:pPr>
            <w:r>
              <w:rPr>
                <w:rFonts w:hint="eastAsia" w:ascii="宋体" w:hAnsi="宋体" w:eastAsia="宋体" w:cs="宋体"/>
                <w:bCs/>
                <w:kern w:val="44"/>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6" w:type="pct"/>
            <w:vAlign w:val="center"/>
          </w:tcPr>
          <w:p>
            <w:pPr>
              <w:tabs>
                <w:tab w:val="left" w:pos="1568"/>
              </w:tabs>
              <w:jc w:val="center"/>
              <w:rPr>
                <w:rFonts w:ascii="宋体" w:hAnsi="宋体" w:eastAsia="宋体" w:cs="宋体"/>
                <w:bCs/>
                <w:kern w:val="44"/>
                <w:szCs w:val="21"/>
              </w:rPr>
            </w:pPr>
            <w:r>
              <w:rPr>
                <w:rFonts w:hint="eastAsia" w:ascii="宋体" w:hAnsi="宋体" w:eastAsia="宋体" w:cs="宋体"/>
                <w:bCs/>
                <w:kern w:val="44"/>
                <w:szCs w:val="21"/>
              </w:rPr>
              <w:t>结构性缺陷程度</w:t>
            </w:r>
          </w:p>
        </w:tc>
        <w:tc>
          <w:tcPr>
            <w:tcW w:w="1069" w:type="pct"/>
            <w:vAlign w:val="center"/>
          </w:tcPr>
          <w:p>
            <w:pPr>
              <w:tabs>
                <w:tab w:val="left" w:pos="1568"/>
              </w:tabs>
              <w:jc w:val="center"/>
              <w:rPr>
                <w:rFonts w:ascii="宋体" w:hAnsi="宋体" w:eastAsia="宋体" w:cs="宋体"/>
                <w:bCs/>
                <w:kern w:val="44"/>
                <w:szCs w:val="21"/>
              </w:rPr>
            </w:pPr>
            <w:r>
              <w:rPr>
                <w:rFonts w:hint="eastAsia" w:ascii="宋体" w:hAnsi="宋体" w:eastAsia="宋体" w:cs="宋体"/>
                <w:bCs/>
                <w:kern w:val="44"/>
                <w:szCs w:val="21"/>
              </w:rPr>
              <w:t>轻微缺陷</w:t>
            </w:r>
          </w:p>
        </w:tc>
        <w:tc>
          <w:tcPr>
            <w:tcW w:w="1232" w:type="pct"/>
            <w:vAlign w:val="center"/>
          </w:tcPr>
          <w:p>
            <w:pPr>
              <w:tabs>
                <w:tab w:val="left" w:pos="1568"/>
              </w:tabs>
              <w:jc w:val="center"/>
              <w:rPr>
                <w:rFonts w:ascii="宋体" w:hAnsi="宋体" w:eastAsia="宋体" w:cs="宋体"/>
                <w:bCs/>
                <w:kern w:val="44"/>
                <w:szCs w:val="21"/>
              </w:rPr>
            </w:pPr>
            <w:r>
              <w:rPr>
                <w:rFonts w:hint="eastAsia" w:ascii="宋体" w:hAnsi="宋体" w:eastAsia="宋体" w:cs="宋体"/>
                <w:bCs/>
                <w:kern w:val="44"/>
                <w:szCs w:val="21"/>
              </w:rPr>
              <w:t>中等缺陷</w:t>
            </w:r>
          </w:p>
        </w:tc>
        <w:tc>
          <w:tcPr>
            <w:tcW w:w="1181" w:type="pct"/>
            <w:vAlign w:val="center"/>
          </w:tcPr>
          <w:p>
            <w:pPr>
              <w:tabs>
                <w:tab w:val="left" w:pos="1568"/>
              </w:tabs>
              <w:jc w:val="center"/>
              <w:rPr>
                <w:rFonts w:ascii="宋体" w:hAnsi="宋体" w:eastAsia="宋体" w:cs="宋体"/>
                <w:bCs/>
                <w:kern w:val="44"/>
                <w:szCs w:val="21"/>
              </w:rPr>
            </w:pPr>
            <w:r>
              <w:rPr>
                <w:rFonts w:hint="eastAsia" w:ascii="宋体" w:hAnsi="宋体" w:eastAsia="宋体" w:cs="宋体"/>
                <w:bCs/>
                <w:kern w:val="44"/>
                <w:szCs w:val="21"/>
              </w:rPr>
              <w:t>严重缺陷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6" w:type="pct"/>
            <w:vAlign w:val="center"/>
          </w:tcPr>
          <w:p>
            <w:pPr>
              <w:tabs>
                <w:tab w:val="left" w:pos="1568"/>
              </w:tabs>
              <w:jc w:val="center"/>
              <w:rPr>
                <w:rFonts w:ascii="宋体" w:hAnsi="宋体" w:eastAsia="宋体" w:cs="宋体"/>
                <w:bCs/>
                <w:kern w:val="44"/>
                <w:szCs w:val="21"/>
              </w:rPr>
            </w:pPr>
            <w:r>
              <w:rPr>
                <w:rFonts w:hint="eastAsia" w:ascii="宋体" w:hAnsi="宋体" w:eastAsia="宋体" w:cs="宋体"/>
                <w:bCs/>
                <w:kern w:val="44"/>
                <w:szCs w:val="21"/>
              </w:rPr>
              <w:t>功能性缺陷程度</w:t>
            </w:r>
          </w:p>
        </w:tc>
        <w:tc>
          <w:tcPr>
            <w:tcW w:w="1069" w:type="pct"/>
            <w:vAlign w:val="center"/>
          </w:tcPr>
          <w:p>
            <w:pPr>
              <w:tabs>
                <w:tab w:val="left" w:pos="1568"/>
              </w:tabs>
              <w:jc w:val="center"/>
              <w:rPr>
                <w:rFonts w:ascii="宋体" w:hAnsi="宋体" w:eastAsia="宋体" w:cs="宋体"/>
                <w:bCs/>
                <w:kern w:val="44"/>
                <w:szCs w:val="21"/>
              </w:rPr>
            </w:pPr>
            <w:r>
              <w:rPr>
                <w:rFonts w:hint="eastAsia" w:ascii="宋体" w:hAnsi="宋体" w:eastAsia="宋体" w:cs="宋体"/>
                <w:bCs/>
                <w:kern w:val="44"/>
                <w:szCs w:val="21"/>
              </w:rPr>
              <w:t>轻微缺陷</w:t>
            </w:r>
          </w:p>
        </w:tc>
        <w:tc>
          <w:tcPr>
            <w:tcW w:w="1232" w:type="pct"/>
            <w:vAlign w:val="center"/>
          </w:tcPr>
          <w:p>
            <w:pPr>
              <w:tabs>
                <w:tab w:val="left" w:pos="1568"/>
              </w:tabs>
              <w:jc w:val="center"/>
              <w:rPr>
                <w:rFonts w:ascii="宋体" w:hAnsi="宋体" w:eastAsia="宋体" w:cs="宋体"/>
                <w:bCs/>
                <w:kern w:val="44"/>
                <w:szCs w:val="21"/>
              </w:rPr>
            </w:pPr>
            <w:r>
              <w:rPr>
                <w:rFonts w:hint="eastAsia" w:ascii="宋体" w:hAnsi="宋体" w:eastAsia="宋体" w:cs="宋体"/>
                <w:bCs/>
                <w:kern w:val="44"/>
                <w:szCs w:val="21"/>
              </w:rPr>
              <w:t>中等缺陷</w:t>
            </w:r>
          </w:p>
        </w:tc>
        <w:tc>
          <w:tcPr>
            <w:tcW w:w="1181" w:type="pct"/>
            <w:vAlign w:val="center"/>
          </w:tcPr>
          <w:p>
            <w:pPr>
              <w:tabs>
                <w:tab w:val="left" w:pos="1568"/>
              </w:tabs>
              <w:jc w:val="center"/>
              <w:rPr>
                <w:rFonts w:ascii="宋体" w:hAnsi="宋体" w:eastAsia="宋体" w:cs="宋体"/>
                <w:bCs/>
                <w:kern w:val="44"/>
                <w:szCs w:val="21"/>
              </w:rPr>
            </w:pPr>
            <w:r>
              <w:rPr>
                <w:rFonts w:hint="eastAsia" w:ascii="宋体" w:hAnsi="宋体" w:eastAsia="宋体" w:cs="宋体"/>
                <w:bCs/>
                <w:kern w:val="44"/>
                <w:szCs w:val="21"/>
              </w:rPr>
              <w:t>严重缺陷</w:t>
            </w:r>
          </w:p>
        </w:tc>
      </w:tr>
    </w:tbl>
    <w:p>
      <w:pPr>
        <w:rPr>
          <w:rFonts w:ascii="宋体" w:hAnsi="宋体" w:eastAsia="宋体" w:cs="宋体"/>
          <w:sz w:val="28"/>
          <w:szCs w:val="28"/>
        </w:rPr>
      </w:pPr>
      <w:r>
        <w:rPr>
          <w:rFonts w:hint="eastAsia" w:ascii="宋体" w:hAnsi="宋体" w:eastAsia="宋体" w:cs="宋体"/>
          <w:sz w:val="28"/>
          <w:szCs w:val="28"/>
        </w:rPr>
        <w:t>5.3.6  结构性缺陷的名称、代码、等级划分及分值应符合表5.3.6的规定。</w:t>
      </w:r>
    </w:p>
    <w:p>
      <w:pPr>
        <w:pStyle w:val="15"/>
        <w:ind w:firstLine="422"/>
        <w:jc w:val="center"/>
        <w:rPr>
          <w:rFonts w:ascii="宋体" w:hAnsi="宋体" w:eastAsia="宋体" w:cs="宋体"/>
          <w:b/>
          <w:bCs/>
          <w:szCs w:val="21"/>
        </w:rPr>
      </w:pPr>
      <w:r>
        <w:rPr>
          <w:rFonts w:hint="eastAsia" w:ascii="宋体" w:hAnsi="宋体" w:eastAsia="宋体" w:cs="宋体"/>
          <w:b/>
          <w:bCs/>
          <w:szCs w:val="21"/>
        </w:rPr>
        <w:t>表5.3.6  结构性缺陷的名称、代码、等级划分及分值</w:t>
      </w:r>
    </w:p>
    <w:tbl>
      <w:tblPr>
        <w:tblStyle w:val="1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2"/>
        <w:gridCol w:w="729"/>
        <w:gridCol w:w="2126"/>
        <w:gridCol w:w="567"/>
        <w:gridCol w:w="2127"/>
        <w:gridCol w:w="568"/>
        <w:gridCol w:w="1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2" w:type="dxa"/>
            <w:vAlign w:val="center"/>
          </w:tcPr>
          <w:p>
            <w:pPr>
              <w:tabs>
                <w:tab w:val="left" w:pos="1568"/>
              </w:tabs>
              <w:jc w:val="center"/>
              <w:rPr>
                <w:rFonts w:ascii="宋体" w:hAnsi="宋体" w:eastAsia="宋体" w:cs="宋体"/>
                <w:bCs/>
                <w:kern w:val="44"/>
                <w:szCs w:val="21"/>
              </w:rPr>
            </w:pPr>
            <w:r>
              <w:rPr>
                <w:rFonts w:hint="eastAsia" w:ascii="宋体" w:hAnsi="宋体" w:eastAsia="宋体" w:cs="宋体"/>
                <w:bCs/>
                <w:kern w:val="44"/>
                <w:szCs w:val="21"/>
              </w:rPr>
              <w:t>缺陷名称</w:t>
            </w:r>
          </w:p>
        </w:tc>
        <w:tc>
          <w:tcPr>
            <w:tcW w:w="729" w:type="dxa"/>
            <w:vAlign w:val="center"/>
          </w:tcPr>
          <w:p>
            <w:pPr>
              <w:tabs>
                <w:tab w:val="left" w:pos="1568"/>
              </w:tabs>
              <w:jc w:val="center"/>
              <w:rPr>
                <w:rFonts w:ascii="宋体" w:hAnsi="宋体" w:eastAsia="宋体" w:cs="宋体"/>
                <w:bCs/>
                <w:kern w:val="44"/>
                <w:szCs w:val="21"/>
              </w:rPr>
            </w:pPr>
            <w:r>
              <w:rPr>
                <w:rFonts w:hint="eastAsia" w:ascii="宋体" w:hAnsi="宋体" w:eastAsia="宋体" w:cs="宋体"/>
                <w:bCs/>
                <w:kern w:val="44"/>
                <w:szCs w:val="21"/>
              </w:rPr>
              <w:t>缺陷代码</w:t>
            </w:r>
          </w:p>
        </w:tc>
        <w:tc>
          <w:tcPr>
            <w:tcW w:w="2126" w:type="dxa"/>
            <w:vAlign w:val="center"/>
          </w:tcPr>
          <w:p>
            <w:pPr>
              <w:tabs>
                <w:tab w:val="left" w:pos="1568"/>
              </w:tabs>
              <w:jc w:val="center"/>
              <w:rPr>
                <w:rFonts w:ascii="宋体" w:hAnsi="宋体" w:eastAsia="宋体" w:cs="宋体"/>
                <w:bCs/>
                <w:kern w:val="44"/>
                <w:szCs w:val="21"/>
              </w:rPr>
            </w:pPr>
            <w:r>
              <w:rPr>
                <w:rFonts w:hint="eastAsia" w:ascii="宋体" w:hAnsi="宋体" w:eastAsia="宋体" w:cs="宋体"/>
                <w:bCs/>
                <w:kern w:val="44"/>
                <w:szCs w:val="21"/>
              </w:rPr>
              <w:t>定义</w:t>
            </w:r>
          </w:p>
        </w:tc>
        <w:tc>
          <w:tcPr>
            <w:tcW w:w="567" w:type="dxa"/>
            <w:vAlign w:val="center"/>
          </w:tcPr>
          <w:p>
            <w:pPr>
              <w:tabs>
                <w:tab w:val="left" w:pos="1568"/>
              </w:tabs>
              <w:jc w:val="center"/>
              <w:rPr>
                <w:rFonts w:ascii="宋体" w:hAnsi="宋体" w:eastAsia="宋体" w:cs="宋体"/>
                <w:bCs/>
                <w:kern w:val="44"/>
                <w:szCs w:val="21"/>
              </w:rPr>
            </w:pPr>
            <w:r>
              <w:rPr>
                <w:rFonts w:hint="eastAsia" w:ascii="宋体" w:hAnsi="宋体" w:eastAsia="宋体" w:cs="宋体"/>
                <w:bCs/>
                <w:kern w:val="44"/>
                <w:szCs w:val="21"/>
              </w:rPr>
              <w:t>等级</w:t>
            </w:r>
          </w:p>
        </w:tc>
        <w:tc>
          <w:tcPr>
            <w:tcW w:w="2127" w:type="dxa"/>
            <w:vAlign w:val="center"/>
          </w:tcPr>
          <w:p>
            <w:pPr>
              <w:tabs>
                <w:tab w:val="left" w:pos="1568"/>
              </w:tabs>
              <w:jc w:val="center"/>
              <w:rPr>
                <w:rFonts w:ascii="宋体" w:hAnsi="宋体" w:eastAsia="宋体" w:cs="宋体"/>
                <w:bCs/>
                <w:kern w:val="44"/>
                <w:szCs w:val="21"/>
              </w:rPr>
            </w:pPr>
            <w:r>
              <w:rPr>
                <w:rFonts w:hint="eastAsia" w:ascii="宋体" w:hAnsi="宋体" w:eastAsia="宋体" w:cs="宋体"/>
                <w:bCs/>
                <w:kern w:val="44"/>
                <w:szCs w:val="21"/>
              </w:rPr>
              <w:t>缺陷描述</w:t>
            </w:r>
          </w:p>
        </w:tc>
        <w:tc>
          <w:tcPr>
            <w:tcW w:w="568" w:type="dxa"/>
            <w:vAlign w:val="center"/>
          </w:tcPr>
          <w:p>
            <w:pPr>
              <w:tabs>
                <w:tab w:val="left" w:pos="1568"/>
              </w:tabs>
              <w:jc w:val="center"/>
              <w:rPr>
                <w:rFonts w:ascii="宋体" w:hAnsi="宋体" w:eastAsia="宋体" w:cs="宋体"/>
                <w:bCs/>
                <w:kern w:val="44"/>
                <w:szCs w:val="21"/>
              </w:rPr>
            </w:pPr>
            <w:r>
              <w:rPr>
                <w:rFonts w:hint="eastAsia" w:ascii="宋体" w:hAnsi="宋体" w:eastAsia="宋体" w:cs="宋体"/>
                <w:bCs/>
                <w:kern w:val="44"/>
                <w:szCs w:val="21"/>
              </w:rPr>
              <w:t>分值</w:t>
            </w:r>
          </w:p>
        </w:tc>
        <w:tc>
          <w:tcPr>
            <w:tcW w:w="1183" w:type="dxa"/>
            <w:vAlign w:val="center"/>
          </w:tcPr>
          <w:p>
            <w:pPr>
              <w:tabs>
                <w:tab w:val="left" w:pos="1568"/>
              </w:tabs>
              <w:jc w:val="center"/>
              <w:rPr>
                <w:rFonts w:ascii="宋体" w:hAnsi="宋体" w:eastAsia="宋体" w:cs="宋体"/>
                <w:bCs/>
                <w:kern w:val="44"/>
                <w:szCs w:val="21"/>
              </w:rPr>
            </w:pPr>
            <w:r>
              <w:rPr>
                <w:rFonts w:hint="eastAsia" w:ascii="宋体" w:hAnsi="宋体" w:eastAsia="宋体" w:cs="宋体"/>
                <w:bCs/>
                <w:kern w:val="44"/>
                <w:szCs w:val="21"/>
              </w:rPr>
              <w:t>缺陷长度影响系数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2" w:type="dxa"/>
            <w:vMerge w:val="restart"/>
            <w:vAlign w:val="center"/>
          </w:tcPr>
          <w:p>
            <w:pPr>
              <w:tabs>
                <w:tab w:val="left" w:pos="1568"/>
              </w:tabs>
              <w:rPr>
                <w:rFonts w:ascii="宋体" w:hAnsi="宋体" w:eastAsia="宋体" w:cs="宋体"/>
                <w:bCs/>
                <w:kern w:val="44"/>
                <w:szCs w:val="21"/>
              </w:rPr>
            </w:pPr>
            <w:r>
              <w:rPr>
                <w:rFonts w:hint="eastAsia" w:ascii="宋体" w:hAnsi="宋体" w:eastAsia="宋体" w:cs="宋体"/>
                <w:bCs/>
                <w:kern w:val="44"/>
                <w:szCs w:val="21"/>
              </w:rPr>
              <w:t>内衬层脱落</w:t>
            </w:r>
          </w:p>
        </w:tc>
        <w:tc>
          <w:tcPr>
            <w:tcW w:w="729" w:type="dxa"/>
            <w:vMerge w:val="restart"/>
            <w:vAlign w:val="center"/>
          </w:tcPr>
          <w:p>
            <w:pPr>
              <w:tabs>
                <w:tab w:val="left" w:pos="1568"/>
              </w:tabs>
              <w:rPr>
                <w:rFonts w:ascii="宋体" w:hAnsi="宋体" w:eastAsia="宋体" w:cs="宋体"/>
                <w:bCs/>
                <w:kern w:val="44"/>
                <w:szCs w:val="21"/>
              </w:rPr>
            </w:pPr>
            <w:r>
              <w:rPr>
                <w:rFonts w:hint="eastAsia" w:ascii="宋体" w:hAnsi="宋体" w:eastAsia="宋体" w:cs="宋体"/>
                <w:bCs/>
                <w:kern w:val="44"/>
                <w:szCs w:val="21"/>
              </w:rPr>
              <w:t>TL</w:t>
            </w:r>
          </w:p>
        </w:tc>
        <w:tc>
          <w:tcPr>
            <w:tcW w:w="2126" w:type="dxa"/>
            <w:vMerge w:val="restart"/>
            <w:vAlign w:val="center"/>
          </w:tcPr>
          <w:p>
            <w:pPr>
              <w:tabs>
                <w:tab w:val="left" w:pos="1568"/>
              </w:tabs>
              <w:rPr>
                <w:rFonts w:ascii="宋体" w:hAnsi="宋体" w:eastAsia="宋体" w:cs="宋体"/>
                <w:bCs/>
                <w:kern w:val="44"/>
                <w:szCs w:val="21"/>
              </w:rPr>
            </w:pPr>
            <w:r>
              <w:rPr>
                <w:rFonts w:hint="eastAsia" w:ascii="宋体" w:hAnsi="宋体" w:eastAsia="宋体" w:cs="宋体"/>
                <w:bCs/>
                <w:kern w:val="44"/>
                <w:szCs w:val="21"/>
              </w:rPr>
              <w:t>管道内壁受到应力，导致防腐层脱落</w:t>
            </w:r>
          </w:p>
        </w:tc>
        <w:tc>
          <w:tcPr>
            <w:tcW w:w="567" w:type="dxa"/>
            <w:vAlign w:val="center"/>
          </w:tcPr>
          <w:p>
            <w:pPr>
              <w:tabs>
                <w:tab w:val="left" w:pos="1568"/>
              </w:tabs>
              <w:jc w:val="center"/>
              <w:rPr>
                <w:rFonts w:ascii="宋体" w:hAnsi="宋体" w:eastAsia="宋体" w:cs="宋体"/>
                <w:bCs/>
                <w:kern w:val="44"/>
                <w:szCs w:val="21"/>
              </w:rPr>
            </w:pPr>
            <w:r>
              <w:rPr>
                <w:rFonts w:hint="eastAsia" w:ascii="宋体" w:hAnsi="宋体" w:eastAsia="宋体" w:cs="宋体"/>
                <w:bCs/>
                <w:kern w:val="44"/>
                <w:szCs w:val="21"/>
              </w:rPr>
              <w:t>1</w:t>
            </w:r>
          </w:p>
        </w:tc>
        <w:tc>
          <w:tcPr>
            <w:tcW w:w="2127" w:type="dxa"/>
            <w:vAlign w:val="center"/>
          </w:tcPr>
          <w:p>
            <w:pPr>
              <w:tabs>
                <w:tab w:val="left" w:pos="1568"/>
              </w:tabs>
              <w:rPr>
                <w:rFonts w:ascii="宋体" w:hAnsi="宋体" w:eastAsia="宋体" w:cs="宋体"/>
                <w:bCs/>
                <w:kern w:val="44"/>
                <w:szCs w:val="21"/>
              </w:rPr>
            </w:pPr>
            <w:r>
              <w:rPr>
                <w:rFonts w:hint="eastAsia" w:ascii="宋体" w:hAnsi="宋体" w:eastAsia="宋体" w:cs="宋体"/>
                <w:bCs/>
                <w:kern w:val="44"/>
                <w:szCs w:val="21"/>
              </w:rPr>
              <w:t>管道防腐层轻微脱落，且未露出管道材质。</w:t>
            </w:r>
          </w:p>
        </w:tc>
        <w:tc>
          <w:tcPr>
            <w:tcW w:w="568" w:type="dxa"/>
            <w:vAlign w:val="center"/>
          </w:tcPr>
          <w:p>
            <w:pPr>
              <w:tabs>
                <w:tab w:val="left" w:pos="1568"/>
              </w:tabs>
              <w:rPr>
                <w:rFonts w:ascii="宋体" w:hAnsi="宋体" w:eastAsia="宋体" w:cs="宋体"/>
                <w:bCs/>
                <w:kern w:val="44"/>
                <w:szCs w:val="21"/>
              </w:rPr>
            </w:pPr>
            <w:r>
              <w:rPr>
                <w:rFonts w:hint="eastAsia" w:ascii="宋体" w:hAnsi="宋体" w:eastAsia="宋体" w:cs="宋体"/>
                <w:bCs/>
                <w:kern w:val="44"/>
                <w:szCs w:val="21"/>
              </w:rPr>
              <w:t>2</w:t>
            </w:r>
          </w:p>
        </w:tc>
        <w:tc>
          <w:tcPr>
            <w:tcW w:w="1183" w:type="dxa"/>
            <w:vMerge w:val="restart"/>
            <w:vAlign w:val="center"/>
          </w:tcPr>
          <w:p>
            <w:pPr>
              <w:tabs>
                <w:tab w:val="left" w:pos="1568"/>
              </w:tabs>
              <w:rPr>
                <w:rFonts w:ascii="宋体" w:hAnsi="宋体" w:eastAsia="宋体" w:cs="宋体"/>
                <w:bCs/>
                <w:kern w:val="44"/>
                <w:szCs w:val="21"/>
              </w:rPr>
            </w:pPr>
            <w:r>
              <w:rPr>
                <w:rFonts w:hint="eastAsia" w:ascii="宋体" w:hAnsi="宋体" w:eastAsia="宋体" w:cs="宋体"/>
                <w:bCs/>
                <w:kern w:val="44"/>
                <w:szCs w:val="21"/>
              </w:rPr>
              <w:t>影响系数1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2" w:type="dxa"/>
            <w:vMerge w:val="continue"/>
            <w:vAlign w:val="center"/>
          </w:tcPr>
          <w:p>
            <w:pPr>
              <w:tabs>
                <w:tab w:val="left" w:pos="1568"/>
              </w:tabs>
              <w:rPr>
                <w:rFonts w:ascii="宋体" w:hAnsi="宋体" w:eastAsia="宋体" w:cs="宋体"/>
                <w:bCs/>
                <w:kern w:val="44"/>
                <w:szCs w:val="21"/>
              </w:rPr>
            </w:pPr>
          </w:p>
        </w:tc>
        <w:tc>
          <w:tcPr>
            <w:tcW w:w="729" w:type="dxa"/>
            <w:vMerge w:val="continue"/>
            <w:vAlign w:val="center"/>
          </w:tcPr>
          <w:p>
            <w:pPr>
              <w:tabs>
                <w:tab w:val="left" w:pos="1568"/>
              </w:tabs>
              <w:rPr>
                <w:rFonts w:ascii="宋体" w:hAnsi="宋体" w:eastAsia="宋体" w:cs="宋体"/>
                <w:bCs/>
                <w:kern w:val="44"/>
                <w:szCs w:val="21"/>
              </w:rPr>
            </w:pPr>
          </w:p>
        </w:tc>
        <w:tc>
          <w:tcPr>
            <w:tcW w:w="2126" w:type="dxa"/>
            <w:vMerge w:val="continue"/>
            <w:vAlign w:val="center"/>
          </w:tcPr>
          <w:p>
            <w:pPr>
              <w:tabs>
                <w:tab w:val="left" w:pos="1568"/>
              </w:tabs>
              <w:rPr>
                <w:rFonts w:ascii="宋体" w:hAnsi="宋体" w:eastAsia="宋体" w:cs="宋体"/>
                <w:bCs/>
                <w:kern w:val="44"/>
                <w:szCs w:val="21"/>
              </w:rPr>
            </w:pPr>
          </w:p>
        </w:tc>
        <w:tc>
          <w:tcPr>
            <w:tcW w:w="567" w:type="dxa"/>
            <w:vAlign w:val="center"/>
          </w:tcPr>
          <w:p>
            <w:pPr>
              <w:tabs>
                <w:tab w:val="left" w:pos="1568"/>
              </w:tabs>
              <w:jc w:val="center"/>
              <w:rPr>
                <w:rFonts w:ascii="宋体" w:hAnsi="宋体" w:eastAsia="宋体" w:cs="宋体"/>
                <w:bCs/>
                <w:kern w:val="44"/>
                <w:szCs w:val="21"/>
              </w:rPr>
            </w:pPr>
            <w:r>
              <w:rPr>
                <w:rFonts w:hint="eastAsia" w:ascii="宋体" w:hAnsi="宋体" w:eastAsia="宋体" w:cs="宋体"/>
                <w:bCs/>
                <w:kern w:val="44"/>
                <w:szCs w:val="21"/>
              </w:rPr>
              <w:t>2</w:t>
            </w:r>
          </w:p>
        </w:tc>
        <w:tc>
          <w:tcPr>
            <w:tcW w:w="2127" w:type="dxa"/>
            <w:vAlign w:val="center"/>
          </w:tcPr>
          <w:p>
            <w:pPr>
              <w:tabs>
                <w:tab w:val="left" w:pos="1568"/>
              </w:tabs>
              <w:rPr>
                <w:rFonts w:ascii="宋体" w:hAnsi="宋体" w:eastAsia="宋体" w:cs="宋体"/>
                <w:bCs/>
                <w:kern w:val="44"/>
                <w:szCs w:val="21"/>
              </w:rPr>
            </w:pPr>
            <w:r>
              <w:rPr>
                <w:rFonts w:hint="eastAsia" w:ascii="宋体" w:hAnsi="宋体" w:eastAsia="宋体" w:cs="宋体"/>
                <w:bCs/>
                <w:kern w:val="44"/>
                <w:szCs w:val="21"/>
              </w:rPr>
              <w:t>管道防腐层脱落，露出管道材质且环向覆盖范围不大于30°</w:t>
            </w:r>
          </w:p>
        </w:tc>
        <w:tc>
          <w:tcPr>
            <w:tcW w:w="568" w:type="dxa"/>
            <w:vAlign w:val="center"/>
          </w:tcPr>
          <w:p>
            <w:pPr>
              <w:tabs>
                <w:tab w:val="left" w:pos="1568"/>
              </w:tabs>
              <w:rPr>
                <w:rFonts w:ascii="宋体" w:hAnsi="宋体" w:eastAsia="宋体" w:cs="宋体"/>
                <w:bCs/>
                <w:kern w:val="44"/>
                <w:szCs w:val="21"/>
              </w:rPr>
            </w:pPr>
            <w:r>
              <w:rPr>
                <w:rFonts w:hint="eastAsia" w:ascii="宋体" w:hAnsi="宋体" w:eastAsia="宋体" w:cs="宋体"/>
                <w:bCs/>
                <w:kern w:val="44"/>
                <w:szCs w:val="21"/>
              </w:rPr>
              <w:t>4</w:t>
            </w:r>
          </w:p>
        </w:tc>
        <w:tc>
          <w:tcPr>
            <w:tcW w:w="1183" w:type="dxa"/>
            <w:vMerge w:val="continue"/>
            <w:vAlign w:val="center"/>
          </w:tcPr>
          <w:p>
            <w:pPr>
              <w:tabs>
                <w:tab w:val="left" w:pos="1568"/>
              </w:tabs>
              <w:rPr>
                <w:rFonts w:ascii="宋体" w:hAnsi="宋体" w:eastAsia="宋体" w:cs="宋体"/>
                <w:bCs/>
                <w:kern w:val="4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2" w:type="dxa"/>
            <w:vMerge w:val="continue"/>
            <w:vAlign w:val="center"/>
          </w:tcPr>
          <w:p>
            <w:pPr>
              <w:tabs>
                <w:tab w:val="left" w:pos="1568"/>
              </w:tabs>
              <w:rPr>
                <w:rFonts w:ascii="宋体" w:hAnsi="宋体" w:eastAsia="宋体" w:cs="宋体"/>
                <w:bCs/>
                <w:kern w:val="44"/>
                <w:szCs w:val="21"/>
              </w:rPr>
            </w:pPr>
          </w:p>
        </w:tc>
        <w:tc>
          <w:tcPr>
            <w:tcW w:w="729" w:type="dxa"/>
            <w:vMerge w:val="continue"/>
            <w:vAlign w:val="center"/>
          </w:tcPr>
          <w:p>
            <w:pPr>
              <w:tabs>
                <w:tab w:val="left" w:pos="1568"/>
              </w:tabs>
              <w:rPr>
                <w:rFonts w:ascii="宋体" w:hAnsi="宋体" w:eastAsia="宋体" w:cs="宋体"/>
                <w:bCs/>
                <w:kern w:val="44"/>
                <w:szCs w:val="21"/>
              </w:rPr>
            </w:pPr>
          </w:p>
        </w:tc>
        <w:tc>
          <w:tcPr>
            <w:tcW w:w="2126" w:type="dxa"/>
            <w:vMerge w:val="continue"/>
            <w:vAlign w:val="center"/>
          </w:tcPr>
          <w:p>
            <w:pPr>
              <w:tabs>
                <w:tab w:val="left" w:pos="1568"/>
              </w:tabs>
              <w:rPr>
                <w:rFonts w:ascii="宋体" w:hAnsi="宋体" w:eastAsia="宋体" w:cs="宋体"/>
                <w:bCs/>
                <w:kern w:val="44"/>
                <w:szCs w:val="21"/>
              </w:rPr>
            </w:pPr>
          </w:p>
        </w:tc>
        <w:tc>
          <w:tcPr>
            <w:tcW w:w="567" w:type="dxa"/>
            <w:vAlign w:val="center"/>
          </w:tcPr>
          <w:p>
            <w:pPr>
              <w:tabs>
                <w:tab w:val="left" w:pos="1568"/>
              </w:tabs>
              <w:jc w:val="center"/>
              <w:rPr>
                <w:rFonts w:ascii="宋体" w:hAnsi="宋体" w:eastAsia="宋体" w:cs="宋体"/>
                <w:bCs/>
                <w:kern w:val="44"/>
                <w:szCs w:val="21"/>
              </w:rPr>
            </w:pPr>
            <w:r>
              <w:rPr>
                <w:rFonts w:hint="eastAsia" w:ascii="宋体" w:hAnsi="宋体" w:eastAsia="宋体" w:cs="宋体"/>
                <w:bCs/>
                <w:kern w:val="44"/>
                <w:szCs w:val="21"/>
              </w:rPr>
              <w:t>3</w:t>
            </w:r>
          </w:p>
        </w:tc>
        <w:tc>
          <w:tcPr>
            <w:tcW w:w="2127" w:type="dxa"/>
            <w:vAlign w:val="center"/>
          </w:tcPr>
          <w:p>
            <w:pPr>
              <w:tabs>
                <w:tab w:val="left" w:pos="1568"/>
              </w:tabs>
              <w:rPr>
                <w:rFonts w:ascii="宋体" w:hAnsi="宋体" w:eastAsia="宋体" w:cs="宋体"/>
                <w:bCs/>
                <w:kern w:val="44"/>
                <w:szCs w:val="21"/>
              </w:rPr>
            </w:pPr>
            <w:r>
              <w:rPr>
                <w:rFonts w:hint="eastAsia" w:ascii="宋体" w:hAnsi="宋体" w:eastAsia="宋体" w:cs="宋体"/>
                <w:bCs/>
                <w:kern w:val="44"/>
                <w:szCs w:val="21"/>
              </w:rPr>
              <w:t>管道防腐层脱落，露出管道材质且环向覆盖范围大于30°</w:t>
            </w:r>
          </w:p>
        </w:tc>
        <w:tc>
          <w:tcPr>
            <w:tcW w:w="568" w:type="dxa"/>
            <w:vAlign w:val="center"/>
          </w:tcPr>
          <w:p>
            <w:pPr>
              <w:tabs>
                <w:tab w:val="left" w:pos="1568"/>
              </w:tabs>
              <w:rPr>
                <w:rFonts w:ascii="宋体" w:hAnsi="宋体" w:eastAsia="宋体" w:cs="宋体"/>
                <w:bCs/>
                <w:kern w:val="44"/>
                <w:szCs w:val="21"/>
              </w:rPr>
            </w:pPr>
            <w:r>
              <w:rPr>
                <w:rFonts w:hint="eastAsia" w:ascii="宋体" w:hAnsi="宋体" w:eastAsia="宋体" w:cs="宋体"/>
                <w:bCs/>
                <w:kern w:val="44"/>
                <w:szCs w:val="21"/>
              </w:rPr>
              <w:t>7</w:t>
            </w:r>
          </w:p>
        </w:tc>
        <w:tc>
          <w:tcPr>
            <w:tcW w:w="1183" w:type="dxa"/>
            <w:vMerge w:val="continue"/>
            <w:vAlign w:val="center"/>
          </w:tcPr>
          <w:p>
            <w:pPr>
              <w:tabs>
                <w:tab w:val="left" w:pos="1568"/>
              </w:tabs>
              <w:rPr>
                <w:rFonts w:ascii="宋体" w:hAnsi="宋体" w:eastAsia="宋体" w:cs="宋体"/>
                <w:bCs/>
                <w:kern w:val="4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2" w:type="dxa"/>
            <w:vMerge w:val="restart"/>
            <w:vAlign w:val="center"/>
          </w:tcPr>
          <w:p>
            <w:pPr>
              <w:tabs>
                <w:tab w:val="left" w:pos="1568"/>
              </w:tabs>
              <w:rPr>
                <w:rFonts w:ascii="宋体" w:hAnsi="宋体" w:eastAsia="宋体" w:cs="宋体"/>
                <w:bCs/>
                <w:kern w:val="44"/>
                <w:szCs w:val="21"/>
              </w:rPr>
            </w:pPr>
            <w:r>
              <w:rPr>
                <w:rFonts w:hint="eastAsia" w:ascii="宋体" w:hAnsi="宋体" w:eastAsia="宋体" w:cs="宋体"/>
                <w:bCs/>
                <w:kern w:val="44"/>
                <w:szCs w:val="21"/>
              </w:rPr>
              <w:t>腐蚀</w:t>
            </w:r>
          </w:p>
        </w:tc>
        <w:tc>
          <w:tcPr>
            <w:tcW w:w="729" w:type="dxa"/>
            <w:vMerge w:val="restart"/>
            <w:vAlign w:val="center"/>
          </w:tcPr>
          <w:p>
            <w:pPr>
              <w:tabs>
                <w:tab w:val="left" w:pos="1568"/>
              </w:tabs>
              <w:rPr>
                <w:rFonts w:ascii="宋体" w:hAnsi="宋体" w:eastAsia="宋体" w:cs="宋体"/>
                <w:bCs/>
                <w:kern w:val="44"/>
                <w:szCs w:val="21"/>
              </w:rPr>
            </w:pPr>
            <w:r>
              <w:rPr>
                <w:rFonts w:hint="eastAsia" w:ascii="宋体" w:hAnsi="宋体" w:eastAsia="宋体" w:cs="宋体"/>
                <w:bCs/>
                <w:kern w:val="44"/>
                <w:szCs w:val="21"/>
              </w:rPr>
              <w:t>FS</w:t>
            </w:r>
          </w:p>
        </w:tc>
        <w:tc>
          <w:tcPr>
            <w:tcW w:w="2126" w:type="dxa"/>
            <w:vMerge w:val="restart"/>
            <w:vAlign w:val="center"/>
          </w:tcPr>
          <w:p>
            <w:pPr>
              <w:tabs>
                <w:tab w:val="left" w:pos="1568"/>
              </w:tabs>
              <w:rPr>
                <w:rFonts w:ascii="宋体" w:hAnsi="宋体" w:eastAsia="宋体" w:cs="宋体"/>
                <w:bCs/>
                <w:kern w:val="44"/>
                <w:szCs w:val="21"/>
              </w:rPr>
            </w:pPr>
            <w:r>
              <w:rPr>
                <w:rFonts w:hint="eastAsia" w:ascii="宋体" w:hAnsi="宋体" w:eastAsia="宋体" w:cs="宋体"/>
                <w:bCs/>
                <w:kern w:val="44"/>
                <w:szCs w:val="21"/>
              </w:rPr>
              <w:t>管道内壁受侵蚀而流失或剥落</w:t>
            </w:r>
          </w:p>
        </w:tc>
        <w:tc>
          <w:tcPr>
            <w:tcW w:w="567" w:type="dxa"/>
            <w:vAlign w:val="center"/>
          </w:tcPr>
          <w:p>
            <w:pPr>
              <w:tabs>
                <w:tab w:val="left" w:pos="1568"/>
              </w:tabs>
              <w:jc w:val="center"/>
              <w:rPr>
                <w:rFonts w:ascii="宋体" w:hAnsi="宋体" w:eastAsia="宋体" w:cs="宋体"/>
                <w:bCs/>
                <w:kern w:val="44"/>
                <w:szCs w:val="21"/>
              </w:rPr>
            </w:pPr>
            <w:r>
              <w:rPr>
                <w:rFonts w:hint="eastAsia" w:ascii="宋体" w:hAnsi="宋体" w:eastAsia="宋体" w:cs="宋体"/>
                <w:bCs/>
                <w:kern w:val="44"/>
                <w:szCs w:val="21"/>
              </w:rPr>
              <w:t>1</w:t>
            </w:r>
          </w:p>
        </w:tc>
        <w:tc>
          <w:tcPr>
            <w:tcW w:w="2127" w:type="dxa"/>
            <w:vAlign w:val="center"/>
          </w:tcPr>
          <w:p>
            <w:pPr>
              <w:tabs>
                <w:tab w:val="left" w:pos="1568"/>
              </w:tabs>
              <w:rPr>
                <w:rFonts w:ascii="宋体" w:hAnsi="宋体" w:eastAsia="宋体" w:cs="宋体"/>
                <w:bCs/>
                <w:kern w:val="44"/>
                <w:szCs w:val="21"/>
              </w:rPr>
            </w:pPr>
            <w:r>
              <w:rPr>
                <w:rFonts w:hint="eastAsia" w:ascii="宋体" w:hAnsi="宋体" w:eastAsia="宋体" w:cs="宋体"/>
                <w:bCs/>
                <w:kern w:val="44"/>
                <w:szCs w:val="21"/>
              </w:rPr>
              <w:t>轻度腐蚀—表面轻微剥落，管壁出现凹凸面。</w:t>
            </w:r>
          </w:p>
        </w:tc>
        <w:tc>
          <w:tcPr>
            <w:tcW w:w="568" w:type="dxa"/>
            <w:vAlign w:val="center"/>
          </w:tcPr>
          <w:p>
            <w:pPr>
              <w:tabs>
                <w:tab w:val="left" w:pos="1568"/>
              </w:tabs>
              <w:rPr>
                <w:rFonts w:ascii="宋体" w:hAnsi="宋体" w:eastAsia="宋体" w:cs="宋体"/>
                <w:bCs/>
                <w:kern w:val="44"/>
                <w:szCs w:val="21"/>
              </w:rPr>
            </w:pPr>
            <w:r>
              <w:rPr>
                <w:rFonts w:hint="eastAsia" w:ascii="宋体" w:hAnsi="宋体" w:eastAsia="宋体" w:cs="宋体"/>
                <w:bCs/>
                <w:kern w:val="44"/>
                <w:szCs w:val="21"/>
              </w:rPr>
              <w:t>2</w:t>
            </w:r>
          </w:p>
        </w:tc>
        <w:tc>
          <w:tcPr>
            <w:tcW w:w="1183" w:type="dxa"/>
            <w:vMerge w:val="restart"/>
            <w:vAlign w:val="center"/>
          </w:tcPr>
          <w:p>
            <w:pPr>
              <w:tabs>
                <w:tab w:val="left" w:pos="1568"/>
              </w:tabs>
              <w:rPr>
                <w:rFonts w:ascii="宋体" w:hAnsi="宋体" w:eastAsia="宋体" w:cs="宋体"/>
                <w:bCs/>
                <w:kern w:val="44"/>
                <w:szCs w:val="21"/>
              </w:rPr>
            </w:pPr>
            <w:r>
              <w:rPr>
                <w:rFonts w:hint="eastAsia" w:ascii="宋体" w:hAnsi="宋体" w:eastAsia="宋体" w:cs="宋体"/>
                <w:bCs/>
                <w:kern w:val="44"/>
                <w:szCs w:val="21"/>
              </w:rPr>
              <w:t>影响系数0.9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2" w:type="dxa"/>
            <w:vMerge w:val="continue"/>
            <w:vAlign w:val="center"/>
          </w:tcPr>
          <w:p>
            <w:pPr>
              <w:tabs>
                <w:tab w:val="left" w:pos="1568"/>
              </w:tabs>
              <w:rPr>
                <w:rFonts w:ascii="宋体" w:hAnsi="宋体" w:eastAsia="宋体" w:cs="宋体"/>
                <w:bCs/>
                <w:kern w:val="44"/>
                <w:szCs w:val="21"/>
              </w:rPr>
            </w:pPr>
          </w:p>
        </w:tc>
        <w:tc>
          <w:tcPr>
            <w:tcW w:w="729" w:type="dxa"/>
            <w:vMerge w:val="continue"/>
            <w:vAlign w:val="center"/>
          </w:tcPr>
          <w:p>
            <w:pPr>
              <w:tabs>
                <w:tab w:val="left" w:pos="1568"/>
              </w:tabs>
              <w:rPr>
                <w:rFonts w:ascii="宋体" w:hAnsi="宋体" w:eastAsia="宋体" w:cs="宋体"/>
                <w:bCs/>
                <w:kern w:val="44"/>
                <w:szCs w:val="21"/>
              </w:rPr>
            </w:pPr>
          </w:p>
        </w:tc>
        <w:tc>
          <w:tcPr>
            <w:tcW w:w="2126" w:type="dxa"/>
            <w:vMerge w:val="continue"/>
            <w:vAlign w:val="center"/>
          </w:tcPr>
          <w:p>
            <w:pPr>
              <w:tabs>
                <w:tab w:val="left" w:pos="1568"/>
              </w:tabs>
              <w:rPr>
                <w:rFonts w:ascii="宋体" w:hAnsi="宋体" w:eastAsia="宋体" w:cs="宋体"/>
                <w:bCs/>
                <w:kern w:val="44"/>
                <w:szCs w:val="21"/>
              </w:rPr>
            </w:pPr>
          </w:p>
        </w:tc>
        <w:tc>
          <w:tcPr>
            <w:tcW w:w="567" w:type="dxa"/>
            <w:vAlign w:val="center"/>
          </w:tcPr>
          <w:p>
            <w:pPr>
              <w:tabs>
                <w:tab w:val="left" w:pos="1568"/>
              </w:tabs>
              <w:jc w:val="center"/>
              <w:rPr>
                <w:rFonts w:ascii="宋体" w:hAnsi="宋体" w:eastAsia="宋体" w:cs="宋体"/>
                <w:bCs/>
                <w:kern w:val="44"/>
                <w:szCs w:val="21"/>
              </w:rPr>
            </w:pPr>
            <w:r>
              <w:rPr>
                <w:rFonts w:hint="eastAsia" w:ascii="宋体" w:hAnsi="宋体" w:eastAsia="宋体" w:cs="宋体"/>
                <w:bCs/>
                <w:kern w:val="44"/>
                <w:szCs w:val="21"/>
              </w:rPr>
              <w:t>2</w:t>
            </w:r>
          </w:p>
        </w:tc>
        <w:tc>
          <w:tcPr>
            <w:tcW w:w="2127" w:type="dxa"/>
            <w:vAlign w:val="center"/>
          </w:tcPr>
          <w:p>
            <w:pPr>
              <w:tabs>
                <w:tab w:val="left" w:pos="1568"/>
              </w:tabs>
              <w:jc w:val="center"/>
              <w:rPr>
                <w:rFonts w:ascii="宋体" w:hAnsi="宋体" w:eastAsia="宋体" w:cs="宋体"/>
                <w:bCs/>
                <w:kern w:val="44"/>
                <w:szCs w:val="21"/>
              </w:rPr>
            </w:pPr>
            <w:r>
              <w:rPr>
                <w:rFonts w:hint="eastAsia" w:ascii="宋体" w:hAnsi="宋体" w:eastAsia="宋体" w:cs="宋体"/>
                <w:bCs/>
                <w:kern w:val="44"/>
                <w:szCs w:val="21"/>
              </w:rPr>
              <w:t>/</w:t>
            </w:r>
          </w:p>
        </w:tc>
        <w:tc>
          <w:tcPr>
            <w:tcW w:w="568" w:type="dxa"/>
            <w:vAlign w:val="center"/>
          </w:tcPr>
          <w:p>
            <w:pPr>
              <w:tabs>
                <w:tab w:val="left" w:pos="1568"/>
              </w:tabs>
              <w:rPr>
                <w:rFonts w:ascii="宋体" w:hAnsi="宋体" w:eastAsia="宋体" w:cs="宋体"/>
                <w:bCs/>
                <w:kern w:val="44"/>
                <w:szCs w:val="21"/>
              </w:rPr>
            </w:pPr>
          </w:p>
        </w:tc>
        <w:tc>
          <w:tcPr>
            <w:tcW w:w="1183" w:type="dxa"/>
            <w:vMerge w:val="continue"/>
            <w:vAlign w:val="center"/>
          </w:tcPr>
          <w:p>
            <w:pPr>
              <w:tabs>
                <w:tab w:val="left" w:pos="1568"/>
              </w:tabs>
              <w:rPr>
                <w:rFonts w:ascii="宋体" w:hAnsi="宋体" w:eastAsia="宋体" w:cs="宋体"/>
                <w:bCs/>
                <w:kern w:val="4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2" w:type="dxa"/>
            <w:vMerge w:val="continue"/>
            <w:vAlign w:val="center"/>
          </w:tcPr>
          <w:p>
            <w:pPr>
              <w:tabs>
                <w:tab w:val="left" w:pos="1568"/>
              </w:tabs>
              <w:rPr>
                <w:rFonts w:ascii="宋体" w:hAnsi="宋体" w:eastAsia="宋体" w:cs="宋体"/>
                <w:bCs/>
                <w:kern w:val="44"/>
                <w:szCs w:val="21"/>
              </w:rPr>
            </w:pPr>
          </w:p>
        </w:tc>
        <w:tc>
          <w:tcPr>
            <w:tcW w:w="729" w:type="dxa"/>
            <w:vMerge w:val="continue"/>
            <w:vAlign w:val="center"/>
          </w:tcPr>
          <w:p>
            <w:pPr>
              <w:tabs>
                <w:tab w:val="left" w:pos="1568"/>
              </w:tabs>
              <w:rPr>
                <w:rFonts w:ascii="宋体" w:hAnsi="宋体" w:eastAsia="宋体" w:cs="宋体"/>
                <w:bCs/>
                <w:kern w:val="44"/>
                <w:szCs w:val="21"/>
              </w:rPr>
            </w:pPr>
          </w:p>
        </w:tc>
        <w:tc>
          <w:tcPr>
            <w:tcW w:w="2126" w:type="dxa"/>
            <w:vMerge w:val="continue"/>
            <w:vAlign w:val="center"/>
          </w:tcPr>
          <w:p>
            <w:pPr>
              <w:tabs>
                <w:tab w:val="left" w:pos="1568"/>
              </w:tabs>
              <w:rPr>
                <w:rFonts w:ascii="宋体" w:hAnsi="宋体" w:eastAsia="宋体" w:cs="宋体"/>
                <w:bCs/>
                <w:kern w:val="44"/>
                <w:szCs w:val="21"/>
              </w:rPr>
            </w:pPr>
          </w:p>
        </w:tc>
        <w:tc>
          <w:tcPr>
            <w:tcW w:w="567" w:type="dxa"/>
            <w:vAlign w:val="center"/>
          </w:tcPr>
          <w:p>
            <w:pPr>
              <w:tabs>
                <w:tab w:val="left" w:pos="1568"/>
              </w:tabs>
              <w:jc w:val="center"/>
              <w:rPr>
                <w:rFonts w:ascii="宋体" w:hAnsi="宋体" w:eastAsia="宋体" w:cs="宋体"/>
                <w:bCs/>
                <w:kern w:val="44"/>
                <w:szCs w:val="21"/>
              </w:rPr>
            </w:pPr>
            <w:r>
              <w:rPr>
                <w:rFonts w:hint="eastAsia" w:ascii="宋体" w:hAnsi="宋体" w:eastAsia="宋体" w:cs="宋体"/>
                <w:bCs/>
                <w:kern w:val="44"/>
                <w:szCs w:val="21"/>
              </w:rPr>
              <w:t>3</w:t>
            </w:r>
          </w:p>
        </w:tc>
        <w:tc>
          <w:tcPr>
            <w:tcW w:w="2127" w:type="dxa"/>
            <w:vAlign w:val="center"/>
          </w:tcPr>
          <w:p>
            <w:pPr>
              <w:tabs>
                <w:tab w:val="left" w:pos="1568"/>
              </w:tabs>
              <w:rPr>
                <w:rFonts w:ascii="宋体" w:hAnsi="宋体" w:eastAsia="宋体" w:cs="宋体"/>
                <w:bCs/>
                <w:kern w:val="44"/>
                <w:szCs w:val="21"/>
              </w:rPr>
            </w:pPr>
            <w:r>
              <w:rPr>
                <w:rFonts w:hint="eastAsia" w:ascii="宋体" w:hAnsi="宋体" w:eastAsia="宋体" w:cs="宋体"/>
                <w:bCs/>
                <w:kern w:val="44"/>
                <w:szCs w:val="21"/>
              </w:rPr>
              <w:t>严重腐蚀—表面剥落显露粗骨料。</w:t>
            </w:r>
          </w:p>
        </w:tc>
        <w:tc>
          <w:tcPr>
            <w:tcW w:w="568" w:type="dxa"/>
            <w:vAlign w:val="center"/>
          </w:tcPr>
          <w:p>
            <w:pPr>
              <w:tabs>
                <w:tab w:val="left" w:pos="1568"/>
              </w:tabs>
              <w:rPr>
                <w:rFonts w:ascii="宋体" w:hAnsi="宋体" w:eastAsia="宋体" w:cs="宋体"/>
                <w:bCs/>
                <w:kern w:val="44"/>
                <w:szCs w:val="21"/>
              </w:rPr>
            </w:pPr>
            <w:r>
              <w:rPr>
                <w:rFonts w:hint="eastAsia" w:ascii="宋体" w:hAnsi="宋体" w:eastAsia="宋体" w:cs="宋体"/>
                <w:bCs/>
                <w:kern w:val="44"/>
                <w:szCs w:val="21"/>
              </w:rPr>
              <w:t>7</w:t>
            </w:r>
          </w:p>
        </w:tc>
        <w:tc>
          <w:tcPr>
            <w:tcW w:w="1183" w:type="dxa"/>
            <w:vMerge w:val="continue"/>
            <w:vAlign w:val="center"/>
          </w:tcPr>
          <w:p>
            <w:pPr>
              <w:tabs>
                <w:tab w:val="left" w:pos="1568"/>
              </w:tabs>
              <w:rPr>
                <w:rFonts w:ascii="宋体" w:hAnsi="宋体" w:eastAsia="宋体" w:cs="宋体"/>
                <w:bCs/>
                <w:kern w:val="4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2" w:type="dxa"/>
            <w:vMerge w:val="continue"/>
            <w:vAlign w:val="center"/>
          </w:tcPr>
          <w:p>
            <w:pPr>
              <w:tabs>
                <w:tab w:val="left" w:pos="1568"/>
              </w:tabs>
              <w:rPr>
                <w:rFonts w:ascii="宋体" w:hAnsi="宋体" w:eastAsia="宋体" w:cs="宋体"/>
                <w:bCs/>
                <w:kern w:val="44"/>
                <w:szCs w:val="21"/>
              </w:rPr>
            </w:pPr>
          </w:p>
        </w:tc>
        <w:tc>
          <w:tcPr>
            <w:tcW w:w="729" w:type="dxa"/>
            <w:vMerge w:val="continue"/>
            <w:vAlign w:val="center"/>
          </w:tcPr>
          <w:p>
            <w:pPr>
              <w:tabs>
                <w:tab w:val="left" w:pos="1568"/>
              </w:tabs>
              <w:rPr>
                <w:rFonts w:ascii="宋体" w:hAnsi="宋体" w:eastAsia="宋体" w:cs="宋体"/>
                <w:bCs/>
                <w:kern w:val="44"/>
                <w:szCs w:val="21"/>
              </w:rPr>
            </w:pPr>
          </w:p>
        </w:tc>
        <w:tc>
          <w:tcPr>
            <w:tcW w:w="2126" w:type="dxa"/>
            <w:vMerge w:val="continue"/>
            <w:vAlign w:val="center"/>
          </w:tcPr>
          <w:p>
            <w:pPr>
              <w:tabs>
                <w:tab w:val="left" w:pos="1568"/>
              </w:tabs>
              <w:rPr>
                <w:rFonts w:ascii="宋体" w:hAnsi="宋体" w:eastAsia="宋体" w:cs="宋体"/>
                <w:bCs/>
                <w:kern w:val="44"/>
                <w:szCs w:val="21"/>
              </w:rPr>
            </w:pPr>
          </w:p>
        </w:tc>
        <w:tc>
          <w:tcPr>
            <w:tcW w:w="567" w:type="dxa"/>
            <w:vAlign w:val="center"/>
          </w:tcPr>
          <w:p>
            <w:pPr>
              <w:tabs>
                <w:tab w:val="left" w:pos="1568"/>
              </w:tabs>
              <w:jc w:val="center"/>
              <w:rPr>
                <w:rFonts w:ascii="宋体" w:hAnsi="宋体" w:eastAsia="宋体" w:cs="宋体"/>
                <w:bCs/>
                <w:kern w:val="44"/>
                <w:szCs w:val="21"/>
              </w:rPr>
            </w:pPr>
            <w:r>
              <w:rPr>
                <w:rFonts w:hint="eastAsia" w:ascii="宋体" w:hAnsi="宋体" w:eastAsia="宋体" w:cs="宋体"/>
                <w:bCs/>
                <w:kern w:val="44"/>
                <w:szCs w:val="21"/>
              </w:rPr>
              <w:t>1</w:t>
            </w:r>
          </w:p>
        </w:tc>
        <w:tc>
          <w:tcPr>
            <w:tcW w:w="2127" w:type="dxa"/>
            <w:vAlign w:val="center"/>
          </w:tcPr>
          <w:p>
            <w:pPr>
              <w:tabs>
                <w:tab w:val="left" w:pos="1568"/>
              </w:tabs>
              <w:rPr>
                <w:rFonts w:ascii="宋体" w:hAnsi="宋体" w:eastAsia="宋体" w:cs="宋体"/>
                <w:bCs/>
                <w:kern w:val="44"/>
                <w:szCs w:val="21"/>
              </w:rPr>
            </w:pPr>
            <w:r>
              <w:rPr>
                <w:rFonts w:hint="eastAsia" w:ascii="宋体" w:hAnsi="宋体" w:eastAsia="宋体" w:cs="宋体"/>
                <w:bCs/>
                <w:kern w:val="44"/>
                <w:szCs w:val="21"/>
              </w:rPr>
              <w:t>小漏，漏水＜8L/min</w:t>
            </w:r>
          </w:p>
        </w:tc>
        <w:tc>
          <w:tcPr>
            <w:tcW w:w="568" w:type="dxa"/>
            <w:vAlign w:val="center"/>
          </w:tcPr>
          <w:p>
            <w:pPr>
              <w:tabs>
                <w:tab w:val="left" w:pos="1568"/>
              </w:tabs>
              <w:rPr>
                <w:rFonts w:ascii="宋体" w:hAnsi="宋体" w:eastAsia="宋体" w:cs="宋体"/>
                <w:bCs/>
                <w:kern w:val="44"/>
                <w:szCs w:val="21"/>
              </w:rPr>
            </w:pPr>
            <w:r>
              <w:rPr>
                <w:rFonts w:hint="eastAsia" w:ascii="宋体" w:hAnsi="宋体" w:eastAsia="宋体" w:cs="宋体"/>
                <w:bCs/>
                <w:kern w:val="44"/>
                <w:szCs w:val="21"/>
              </w:rPr>
              <w:t>/</w:t>
            </w:r>
          </w:p>
        </w:tc>
        <w:tc>
          <w:tcPr>
            <w:tcW w:w="1183" w:type="dxa"/>
            <w:vAlign w:val="center"/>
          </w:tcPr>
          <w:p>
            <w:pPr>
              <w:tabs>
                <w:tab w:val="left" w:pos="1568"/>
              </w:tabs>
              <w:rPr>
                <w:rFonts w:ascii="宋体" w:hAnsi="宋体" w:eastAsia="宋体" w:cs="宋体"/>
                <w:bCs/>
                <w:kern w:val="44"/>
                <w:szCs w:val="21"/>
              </w:rPr>
            </w:pPr>
            <w:r>
              <w:rPr>
                <w:rFonts w:hint="eastAsia" w:ascii="宋体" w:hAnsi="宋体" w:eastAsia="宋体" w:cs="宋体"/>
                <w:bCs/>
                <w:kern w:val="4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2" w:type="dxa"/>
            <w:vMerge w:val="continue"/>
            <w:vAlign w:val="center"/>
          </w:tcPr>
          <w:p>
            <w:pPr>
              <w:tabs>
                <w:tab w:val="left" w:pos="1568"/>
              </w:tabs>
              <w:rPr>
                <w:rFonts w:ascii="宋体" w:hAnsi="宋体" w:eastAsia="宋体" w:cs="宋体"/>
                <w:bCs/>
                <w:kern w:val="44"/>
                <w:szCs w:val="21"/>
              </w:rPr>
            </w:pPr>
          </w:p>
        </w:tc>
        <w:tc>
          <w:tcPr>
            <w:tcW w:w="729" w:type="dxa"/>
            <w:vMerge w:val="continue"/>
            <w:vAlign w:val="center"/>
          </w:tcPr>
          <w:p>
            <w:pPr>
              <w:tabs>
                <w:tab w:val="left" w:pos="1568"/>
              </w:tabs>
              <w:rPr>
                <w:rFonts w:ascii="宋体" w:hAnsi="宋体" w:eastAsia="宋体" w:cs="宋体"/>
                <w:bCs/>
                <w:kern w:val="44"/>
                <w:szCs w:val="21"/>
              </w:rPr>
            </w:pPr>
          </w:p>
        </w:tc>
        <w:tc>
          <w:tcPr>
            <w:tcW w:w="2126" w:type="dxa"/>
            <w:vMerge w:val="continue"/>
            <w:vAlign w:val="center"/>
          </w:tcPr>
          <w:p>
            <w:pPr>
              <w:tabs>
                <w:tab w:val="left" w:pos="1568"/>
              </w:tabs>
              <w:rPr>
                <w:rFonts w:ascii="宋体" w:hAnsi="宋体" w:eastAsia="宋体" w:cs="宋体"/>
                <w:bCs/>
                <w:kern w:val="44"/>
                <w:szCs w:val="21"/>
              </w:rPr>
            </w:pPr>
          </w:p>
        </w:tc>
        <w:tc>
          <w:tcPr>
            <w:tcW w:w="567" w:type="dxa"/>
            <w:vAlign w:val="center"/>
          </w:tcPr>
          <w:p>
            <w:pPr>
              <w:tabs>
                <w:tab w:val="left" w:pos="1568"/>
              </w:tabs>
              <w:jc w:val="center"/>
              <w:rPr>
                <w:rFonts w:ascii="宋体" w:hAnsi="宋体" w:eastAsia="宋体" w:cs="宋体"/>
                <w:bCs/>
                <w:kern w:val="44"/>
                <w:szCs w:val="21"/>
              </w:rPr>
            </w:pPr>
            <w:r>
              <w:rPr>
                <w:rFonts w:hint="eastAsia" w:ascii="宋体" w:hAnsi="宋体" w:eastAsia="宋体" w:cs="宋体"/>
                <w:bCs/>
                <w:kern w:val="44"/>
                <w:szCs w:val="21"/>
              </w:rPr>
              <w:t>2</w:t>
            </w:r>
          </w:p>
        </w:tc>
        <w:tc>
          <w:tcPr>
            <w:tcW w:w="2127" w:type="dxa"/>
            <w:vAlign w:val="center"/>
          </w:tcPr>
          <w:p>
            <w:pPr>
              <w:tabs>
                <w:tab w:val="left" w:pos="1568"/>
              </w:tabs>
              <w:rPr>
                <w:rFonts w:ascii="宋体" w:hAnsi="宋体" w:eastAsia="宋体" w:cs="宋体"/>
                <w:bCs/>
                <w:kern w:val="44"/>
                <w:szCs w:val="21"/>
              </w:rPr>
            </w:pPr>
            <w:r>
              <w:rPr>
                <w:rFonts w:hint="eastAsia" w:ascii="宋体" w:hAnsi="宋体" w:eastAsia="宋体" w:cs="宋体"/>
                <w:bCs/>
                <w:kern w:val="44"/>
                <w:szCs w:val="21"/>
              </w:rPr>
              <w:t>中漏，漏水量在8~40L/min</w:t>
            </w:r>
          </w:p>
        </w:tc>
        <w:tc>
          <w:tcPr>
            <w:tcW w:w="568" w:type="dxa"/>
            <w:vAlign w:val="center"/>
          </w:tcPr>
          <w:p>
            <w:pPr>
              <w:tabs>
                <w:tab w:val="left" w:pos="1568"/>
              </w:tabs>
              <w:rPr>
                <w:rFonts w:ascii="宋体" w:hAnsi="宋体" w:eastAsia="宋体" w:cs="宋体"/>
                <w:bCs/>
                <w:kern w:val="44"/>
                <w:szCs w:val="21"/>
              </w:rPr>
            </w:pPr>
            <w:r>
              <w:rPr>
                <w:rFonts w:hint="eastAsia" w:ascii="宋体" w:hAnsi="宋体" w:eastAsia="宋体" w:cs="宋体"/>
                <w:bCs/>
                <w:kern w:val="44"/>
                <w:szCs w:val="21"/>
              </w:rPr>
              <w:t>/</w:t>
            </w:r>
          </w:p>
        </w:tc>
        <w:tc>
          <w:tcPr>
            <w:tcW w:w="1183" w:type="dxa"/>
            <w:vAlign w:val="center"/>
          </w:tcPr>
          <w:p>
            <w:pPr>
              <w:tabs>
                <w:tab w:val="left" w:pos="1568"/>
              </w:tabs>
              <w:rPr>
                <w:rFonts w:ascii="宋体" w:hAnsi="宋体" w:eastAsia="宋体" w:cs="宋体"/>
                <w:bCs/>
                <w:kern w:val="44"/>
                <w:szCs w:val="21"/>
              </w:rPr>
            </w:pPr>
            <w:r>
              <w:rPr>
                <w:rFonts w:hint="eastAsia" w:ascii="宋体" w:hAnsi="宋体" w:eastAsia="宋体" w:cs="宋体"/>
                <w:bCs/>
                <w:kern w:val="4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2" w:type="dxa"/>
            <w:vMerge w:val="continue"/>
            <w:vAlign w:val="center"/>
          </w:tcPr>
          <w:p>
            <w:pPr>
              <w:tabs>
                <w:tab w:val="left" w:pos="1568"/>
              </w:tabs>
              <w:rPr>
                <w:rFonts w:ascii="宋体" w:hAnsi="宋体" w:eastAsia="宋体" w:cs="宋体"/>
                <w:bCs/>
                <w:kern w:val="44"/>
                <w:szCs w:val="21"/>
              </w:rPr>
            </w:pPr>
          </w:p>
        </w:tc>
        <w:tc>
          <w:tcPr>
            <w:tcW w:w="729" w:type="dxa"/>
            <w:vMerge w:val="continue"/>
            <w:vAlign w:val="center"/>
          </w:tcPr>
          <w:p>
            <w:pPr>
              <w:tabs>
                <w:tab w:val="left" w:pos="1568"/>
              </w:tabs>
              <w:rPr>
                <w:rFonts w:ascii="宋体" w:hAnsi="宋体" w:eastAsia="宋体" w:cs="宋体"/>
                <w:bCs/>
                <w:kern w:val="44"/>
                <w:szCs w:val="21"/>
              </w:rPr>
            </w:pPr>
          </w:p>
        </w:tc>
        <w:tc>
          <w:tcPr>
            <w:tcW w:w="2126" w:type="dxa"/>
            <w:vMerge w:val="continue"/>
            <w:vAlign w:val="center"/>
          </w:tcPr>
          <w:p>
            <w:pPr>
              <w:tabs>
                <w:tab w:val="left" w:pos="1568"/>
              </w:tabs>
              <w:rPr>
                <w:rFonts w:ascii="宋体" w:hAnsi="宋体" w:eastAsia="宋体" w:cs="宋体"/>
                <w:bCs/>
                <w:kern w:val="44"/>
                <w:szCs w:val="21"/>
              </w:rPr>
            </w:pPr>
          </w:p>
        </w:tc>
        <w:tc>
          <w:tcPr>
            <w:tcW w:w="567" w:type="dxa"/>
            <w:vAlign w:val="center"/>
          </w:tcPr>
          <w:p>
            <w:pPr>
              <w:tabs>
                <w:tab w:val="left" w:pos="1568"/>
              </w:tabs>
              <w:jc w:val="center"/>
              <w:rPr>
                <w:rFonts w:ascii="宋体" w:hAnsi="宋体" w:eastAsia="宋体" w:cs="宋体"/>
                <w:bCs/>
                <w:kern w:val="44"/>
                <w:szCs w:val="21"/>
              </w:rPr>
            </w:pPr>
            <w:r>
              <w:rPr>
                <w:rFonts w:hint="eastAsia" w:ascii="宋体" w:hAnsi="宋体" w:eastAsia="宋体" w:cs="宋体"/>
                <w:bCs/>
                <w:kern w:val="44"/>
                <w:szCs w:val="21"/>
              </w:rPr>
              <w:t>3</w:t>
            </w:r>
          </w:p>
        </w:tc>
        <w:tc>
          <w:tcPr>
            <w:tcW w:w="2127" w:type="dxa"/>
            <w:vAlign w:val="center"/>
          </w:tcPr>
          <w:p>
            <w:pPr>
              <w:tabs>
                <w:tab w:val="left" w:pos="1568"/>
              </w:tabs>
              <w:rPr>
                <w:rFonts w:ascii="宋体" w:hAnsi="宋体" w:eastAsia="宋体" w:cs="宋体"/>
                <w:bCs/>
                <w:kern w:val="44"/>
                <w:szCs w:val="21"/>
              </w:rPr>
            </w:pPr>
            <w:r>
              <w:rPr>
                <w:rFonts w:hint="eastAsia" w:ascii="宋体" w:hAnsi="宋体" w:eastAsia="宋体" w:cs="宋体"/>
                <w:bCs/>
                <w:kern w:val="44"/>
                <w:szCs w:val="21"/>
              </w:rPr>
              <w:t>大漏，漏水量＞40L/min</w:t>
            </w:r>
          </w:p>
        </w:tc>
        <w:tc>
          <w:tcPr>
            <w:tcW w:w="568" w:type="dxa"/>
            <w:vAlign w:val="center"/>
          </w:tcPr>
          <w:p>
            <w:pPr>
              <w:tabs>
                <w:tab w:val="left" w:pos="1568"/>
              </w:tabs>
              <w:rPr>
                <w:rFonts w:ascii="宋体" w:hAnsi="宋体" w:eastAsia="宋体" w:cs="宋体"/>
                <w:bCs/>
                <w:kern w:val="44"/>
                <w:szCs w:val="21"/>
              </w:rPr>
            </w:pPr>
            <w:r>
              <w:rPr>
                <w:rFonts w:hint="eastAsia" w:ascii="宋体" w:hAnsi="宋体" w:eastAsia="宋体" w:cs="宋体"/>
                <w:bCs/>
                <w:kern w:val="44"/>
                <w:szCs w:val="21"/>
              </w:rPr>
              <w:t>/</w:t>
            </w:r>
          </w:p>
        </w:tc>
        <w:tc>
          <w:tcPr>
            <w:tcW w:w="1183" w:type="dxa"/>
            <w:vAlign w:val="center"/>
          </w:tcPr>
          <w:p>
            <w:pPr>
              <w:tabs>
                <w:tab w:val="left" w:pos="1568"/>
              </w:tabs>
              <w:rPr>
                <w:rFonts w:ascii="宋体" w:hAnsi="宋体" w:eastAsia="宋体" w:cs="宋体"/>
                <w:bCs/>
                <w:kern w:val="44"/>
                <w:szCs w:val="21"/>
              </w:rPr>
            </w:pPr>
            <w:r>
              <w:rPr>
                <w:rFonts w:hint="eastAsia" w:ascii="宋体" w:hAnsi="宋体" w:eastAsia="宋体" w:cs="宋体"/>
                <w:bCs/>
                <w:kern w:val="4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2" w:type="dxa"/>
            <w:vMerge w:val="restart"/>
            <w:vAlign w:val="center"/>
          </w:tcPr>
          <w:p>
            <w:pPr>
              <w:tabs>
                <w:tab w:val="left" w:pos="1568"/>
              </w:tabs>
              <w:rPr>
                <w:rFonts w:ascii="宋体" w:hAnsi="宋体" w:eastAsia="宋体" w:cs="宋体"/>
                <w:bCs/>
                <w:kern w:val="44"/>
                <w:szCs w:val="21"/>
              </w:rPr>
            </w:pPr>
            <w:r>
              <w:rPr>
                <w:rFonts w:hint="eastAsia" w:ascii="宋体" w:hAnsi="宋体" w:eastAsia="宋体" w:cs="宋体"/>
                <w:bCs/>
                <w:kern w:val="44"/>
                <w:szCs w:val="21"/>
              </w:rPr>
              <w:t>变形</w:t>
            </w:r>
          </w:p>
        </w:tc>
        <w:tc>
          <w:tcPr>
            <w:tcW w:w="729" w:type="dxa"/>
            <w:vMerge w:val="restart"/>
            <w:vAlign w:val="center"/>
          </w:tcPr>
          <w:p>
            <w:pPr>
              <w:tabs>
                <w:tab w:val="left" w:pos="1568"/>
              </w:tabs>
              <w:rPr>
                <w:rFonts w:ascii="宋体" w:hAnsi="宋体" w:eastAsia="宋体" w:cs="宋体"/>
                <w:bCs/>
                <w:kern w:val="44"/>
                <w:szCs w:val="21"/>
              </w:rPr>
            </w:pPr>
            <w:r>
              <w:rPr>
                <w:rFonts w:hint="eastAsia" w:ascii="宋体" w:hAnsi="宋体" w:eastAsia="宋体" w:cs="宋体"/>
                <w:bCs/>
                <w:kern w:val="44"/>
                <w:szCs w:val="21"/>
              </w:rPr>
              <w:t>BX</w:t>
            </w:r>
          </w:p>
        </w:tc>
        <w:tc>
          <w:tcPr>
            <w:tcW w:w="2126" w:type="dxa"/>
            <w:vMerge w:val="restart"/>
            <w:vAlign w:val="center"/>
          </w:tcPr>
          <w:p>
            <w:pPr>
              <w:tabs>
                <w:tab w:val="left" w:pos="1568"/>
              </w:tabs>
              <w:rPr>
                <w:rFonts w:ascii="宋体" w:hAnsi="宋体" w:eastAsia="宋体" w:cs="宋体"/>
                <w:bCs/>
                <w:kern w:val="44"/>
                <w:szCs w:val="21"/>
              </w:rPr>
            </w:pPr>
            <w:r>
              <w:rPr>
                <w:rFonts w:hint="eastAsia" w:ascii="宋体" w:hAnsi="宋体" w:eastAsia="宋体" w:cs="宋体"/>
                <w:bCs/>
                <w:kern w:val="44"/>
                <w:szCs w:val="21"/>
              </w:rPr>
              <w:t>管道受外力挤压造成形状变异</w:t>
            </w:r>
          </w:p>
        </w:tc>
        <w:tc>
          <w:tcPr>
            <w:tcW w:w="567" w:type="dxa"/>
            <w:vAlign w:val="center"/>
          </w:tcPr>
          <w:p>
            <w:pPr>
              <w:tabs>
                <w:tab w:val="left" w:pos="1568"/>
              </w:tabs>
              <w:jc w:val="center"/>
              <w:rPr>
                <w:rFonts w:ascii="宋体" w:hAnsi="宋体" w:eastAsia="宋体" w:cs="宋体"/>
                <w:bCs/>
                <w:kern w:val="44"/>
                <w:szCs w:val="21"/>
              </w:rPr>
            </w:pPr>
            <w:r>
              <w:rPr>
                <w:rFonts w:hint="eastAsia" w:ascii="宋体" w:hAnsi="宋体" w:eastAsia="宋体" w:cs="宋体"/>
                <w:bCs/>
                <w:kern w:val="44"/>
                <w:szCs w:val="21"/>
              </w:rPr>
              <w:t>1</w:t>
            </w:r>
          </w:p>
        </w:tc>
        <w:tc>
          <w:tcPr>
            <w:tcW w:w="2127" w:type="dxa"/>
            <w:vAlign w:val="center"/>
          </w:tcPr>
          <w:p>
            <w:pPr>
              <w:tabs>
                <w:tab w:val="left" w:pos="1568"/>
              </w:tabs>
              <w:rPr>
                <w:rFonts w:ascii="宋体" w:hAnsi="宋体" w:eastAsia="宋体" w:cs="宋体"/>
                <w:bCs/>
                <w:kern w:val="44"/>
                <w:szCs w:val="21"/>
              </w:rPr>
            </w:pPr>
            <w:r>
              <w:rPr>
                <w:rFonts w:hint="eastAsia" w:ascii="宋体" w:hAnsi="宋体" w:eastAsia="宋体" w:cs="宋体"/>
                <w:bCs/>
                <w:kern w:val="44"/>
                <w:szCs w:val="21"/>
              </w:rPr>
              <w:t>变形不大于管道直径的 5％</w:t>
            </w:r>
          </w:p>
        </w:tc>
        <w:tc>
          <w:tcPr>
            <w:tcW w:w="568" w:type="dxa"/>
            <w:vAlign w:val="center"/>
          </w:tcPr>
          <w:p>
            <w:pPr>
              <w:tabs>
                <w:tab w:val="left" w:pos="1568"/>
              </w:tabs>
              <w:rPr>
                <w:rFonts w:ascii="宋体" w:hAnsi="宋体" w:eastAsia="宋体" w:cs="宋体"/>
                <w:bCs/>
                <w:kern w:val="44"/>
                <w:szCs w:val="21"/>
              </w:rPr>
            </w:pPr>
            <w:r>
              <w:rPr>
                <w:rFonts w:hint="eastAsia" w:ascii="宋体" w:hAnsi="宋体" w:eastAsia="宋体" w:cs="宋体"/>
                <w:bCs/>
                <w:kern w:val="44"/>
                <w:szCs w:val="21"/>
              </w:rPr>
              <w:t>1</w:t>
            </w:r>
          </w:p>
        </w:tc>
        <w:tc>
          <w:tcPr>
            <w:tcW w:w="1183" w:type="dxa"/>
            <w:vMerge w:val="restart"/>
            <w:vAlign w:val="center"/>
          </w:tcPr>
          <w:p>
            <w:pPr>
              <w:tabs>
                <w:tab w:val="left" w:pos="1568"/>
              </w:tabs>
              <w:rPr>
                <w:rFonts w:ascii="宋体" w:hAnsi="宋体" w:eastAsia="宋体" w:cs="宋体"/>
                <w:bCs/>
                <w:kern w:val="44"/>
                <w:szCs w:val="21"/>
              </w:rPr>
            </w:pPr>
            <w:r>
              <w:rPr>
                <w:rFonts w:hint="eastAsia" w:ascii="宋体" w:hAnsi="宋体" w:eastAsia="宋体" w:cs="宋体"/>
                <w:bCs/>
                <w:kern w:val="44"/>
                <w:szCs w:val="21"/>
              </w:rPr>
              <w:t>缺陷纵向距离长度不大于2m影响系数为1；缺陷纵向距离大于或等于2m影响系数为1.1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2" w:type="dxa"/>
            <w:vMerge w:val="continue"/>
            <w:vAlign w:val="center"/>
          </w:tcPr>
          <w:p>
            <w:pPr>
              <w:tabs>
                <w:tab w:val="left" w:pos="1568"/>
              </w:tabs>
              <w:rPr>
                <w:rFonts w:ascii="宋体" w:hAnsi="宋体" w:eastAsia="宋体" w:cs="宋体"/>
                <w:bCs/>
                <w:kern w:val="44"/>
                <w:szCs w:val="21"/>
              </w:rPr>
            </w:pPr>
          </w:p>
        </w:tc>
        <w:tc>
          <w:tcPr>
            <w:tcW w:w="729" w:type="dxa"/>
            <w:vMerge w:val="continue"/>
            <w:vAlign w:val="center"/>
          </w:tcPr>
          <w:p>
            <w:pPr>
              <w:tabs>
                <w:tab w:val="left" w:pos="1568"/>
              </w:tabs>
              <w:rPr>
                <w:rFonts w:ascii="宋体" w:hAnsi="宋体" w:eastAsia="宋体" w:cs="宋体"/>
                <w:bCs/>
                <w:kern w:val="44"/>
                <w:szCs w:val="21"/>
              </w:rPr>
            </w:pPr>
          </w:p>
        </w:tc>
        <w:tc>
          <w:tcPr>
            <w:tcW w:w="2126" w:type="dxa"/>
            <w:vMerge w:val="continue"/>
            <w:vAlign w:val="center"/>
          </w:tcPr>
          <w:p>
            <w:pPr>
              <w:tabs>
                <w:tab w:val="left" w:pos="1568"/>
              </w:tabs>
              <w:rPr>
                <w:rFonts w:ascii="宋体" w:hAnsi="宋体" w:eastAsia="宋体" w:cs="宋体"/>
                <w:bCs/>
                <w:kern w:val="44"/>
                <w:szCs w:val="21"/>
              </w:rPr>
            </w:pPr>
          </w:p>
        </w:tc>
        <w:tc>
          <w:tcPr>
            <w:tcW w:w="567" w:type="dxa"/>
            <w:vAlign w:val="center"/>
          </w:tcPr>
          <w:p>
            <w:pPr>
              <w:tabs>
                <w:tab w:val="left" w:pos="1568"/>
              </w:tabs>
              <w:jc w:val="center"/>
              <w:rPr>
                <w:rFonts w:ascii="宋体" w:hAnsi="宋体" w:eastAsia="宋体" w:cs="宋体"/>
                <w:bCs/>
                <w:kern w:val="44"/>
                <w:szCs w:val="21"/>
              </w:rPr>
            </w:pPr>
            <w:r>
              <w:rPr>
                <w:rFonts w:hint="eastAsia" w:ascii="宋体" w:hAnsi="宋体" w:eastAsia="宋体" w:cs="宋体"/>
                <w:bCs/>
                <w:kern w:val="44"/>
                <w:szCs w:val="21"/>
              </w:rPr>
              <w:t>2</w:t>
            </w:r>
          </w:p>
        </w:tc>
        <w:tc>
          <w:tcPr>
            <w:tcW w:w="2127" w:type="dxa"/>
            <w:vAlign w:val="center"/>
          </w:tcPr>
          <w:p>
            <w:pPr>
              <w:tabs>
                <w:tab w:val="left" w:pos="1568"/>
              </w:tabs>
              <w:rPr>
                <w:rFonts w:ascii="宋体" w:hAnsi="宋体" w:eastAsia="宋体" w:cs="宋体"/>
                <w:bCs/>
                <w:kern w:val="44"/>
                <w:szCs w:val="21"/>
              </w:rPr>
            </w:pPr>
            <w:r>
              <w:rPr>
                <w:rFonts w:hint="eastAsia" w:ascii="宋体" w:hAnsi="宋体" w:eastAsia="宋体" w:cs="宋体"/>
                <w:bCs/>
                <w:kern w:val="44"/>
                <w:szCs w:val="21"/>
              </w:rPr>
              <w:t>变形为管道直径的 5%~15%</w:t>
            </w:r>
          </w:p>
        </w:tc>
        <w:tc>
          <w:tcPr>
            <w:tcW w:w="568" w:type="dxa"/>
            <w:vAlign w:val="center"/>
          </w:tcPr>
          <w:p>
            <w:pPr>
              <w:tabs>
                <w:tab w:val="left" w:pos="1568"/>
              </w:tabs>
              <w:rPr>
                <w:rFonts w:ascii="宋体" w:hAnsi="宋体" w:eastAsia="宋体" w:cs="宋体"/>
                <w:bCs/>
                <w:kern w:val="44"/>
                <w:szCs w:val="21"/>
              </w:rPr>
            </w:pPr>
            <w:r>
              <w:rPr>
                <w:rFonts w:hint="eastAsia" w:ascii="宋体" w:hAnsi="宋体" w:eastAsia="宋体" w:cs="宋体"/>
                <w:bCs/>
                <w:kern w:val="44"/>
                <w:szCs w:val="21"/>
              </w:rPr>
              <w:t>4</w:t>
            </w:r>
          </w:p>
        </w:tc>
        <w:tc>
          <w:tcPr>
            <w:tcW w:w="1183" w:type="dxa"/>
            <w:vMerge w:val="continue"/>
            <w:vAlign w:val="center"/>
          </w:tcPr>
          <w:p>
            <w:pPr>
              <w:tabs>
                <w:tab w:val="left" w:pos="1568"/>
              </w:tabs>
              <w:rPr>
                <w:rFonts w:ascii="宋体" w:hAnsi="宋体" w:eastAsia="宋体" w:cs="宋体"/>
                <w:bCs/>
                <w:kern w:val="4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2" w:type="dxa"/>
            <w:vMerge w:val="continue"/>
            <w:vAlign w:val="center"/>
          </w:tcPr>
          <w:p>
            <w:pPr>
              <w:tabs>
                <w:tab w:val="left" w:pos="1568"/>
              </w:tabs>
              <w:rPr>
                <w:rFonts w:ascii="宋体" w:hAnsi="宋体" w:eastAsia="宋体" w:cs="宋体"/>
                <w:bCs/>
                <w:kern w:val="44"/>
                <w:szCs w:val="21"/>
              </w:rPr>
            </w:pPr>
          </w:p>
        </w:tc>
        <w:tc>
          <w:tcPr>
            <w:tcW w:w="729" w:type="dxa"/>
            <w:vMerge w:val="continue"/>
            <w:vAlign w:val="center"/>
          </w:tcPr>
          <w:p>
            <w:pPr>
              <w:tabs>
                <w:tab w:val="left" w:pos="1568"/>
              </w:tabs>
              <w:rPr>
                <w:rFonts w:ascii="宋体" w:hAnsi="宋体" w:eastAsia="宋体" w:cs="宋体"/>
                <w:bCs/>
                <w:kern w:val="44"/>
                <w:szCs w:val="21"/>
              </w:rPr>
            </w:pPr>
          </w:p>
        </w:tc>
        <w:tc>
          <w:tcPr>
            <w:tcW w:w="2126" w:type="dxa"/>
            <w:vMerge w:val="continue"/>
            <w:vAlign w:val="center"/>
          </w:tcPr>
          <w:p>
            <w:pPr>
              <w:tabs>
                <w:tab w:val="left" w:pos="1568"/>
              </w:tabs>
              <w:rPr>
                <w:rFonts w:ascii="宋体" w:hAnsi="宋体" w:eastAsia="宋体" w:cs="宋体"/>
                <w:bCs/>
                <w:kern w:val="44"/>
                <w:szCs w:val="21"/>
              </w:rPr>
            </w:pPr>
          </w:p>
        </w:tc>
        <w:tc>
          <w:tcPr>
            <w:tcW w:w="567" w:type="dxa"/>
            <w:vAlign w:val="center"/>
          </w:tcPr>
          <w:p>
            <w:pPr>
              <w:tabs>
                <w:tab w:val="left" w:pos="1568"/>
              </w:tabs>
              <w:jc w:val="center"/>
              <w:rPr>
                <w:rFonts w:ascii="宋体" w:hAnsi="宋体" w:eastAsia="宋体" w:cs="宋体"/>
                <w:bCs/>
                <w:kern w:val="44"/>
                <w:szCs w:val="21"/>
              </w:rPr>
            </w:pPr>
            <w:r>
              <w:rPr>
                <w:rFonts w:hint="eastAsia" w:ascii="宋体" w:hAnsi="宋体" w:eastAsia="宋体" w:cs="宋体"/>
                <w:bCs/>
                <w:kern w:val="44"/>
                <w:szCs w:val="21"/>
              </w:rPr>
              <w:t>3</w:t>
            </w:r>
          </w:p>
        </w:tc>
        <w:tc>
          <w:tcPr>
            <w:tcW w:w="2127" w:type="dxa"/>
            <w:vAlign w:val="center"/>
          </w:tcPr>
          <w:p>
            <w:pPr>
              <w:tabs>
                <w:tab w:val="left" w:pos="1568"/>
              </w:tabs>
              <w:rPr>
                <w:rFonts w:ascii="宋体" w:hAnsi="宋体" w:eastAsia="宋体" w:cs="宋体"/>
                <w:bCs/>
                <w:kern w:val="44"/>
                <w:szCs w:val="21"/>
              </w:rPr>
            </w:pPr>
            <w:r>
              <w:rPr>
                <w:rFonts w:hint="eastAsia" w:ascii="宋体" w:hAnsi="宋体" w:eastAsia="宋体" w:cs="宋体"/>
                <w:bCs/>
                <w:kern w:val="44"/>
                <w:szCs w:val="21"/>
              </w:rPr>
              <w:t>变形大于管道直径的 15％</w:t>
            </w:r>
          </w:p>
        </w:tc>
        <w:tc>
          <w:tcPr>
            <w:tcW w:w="568" w:type="dxa"/>
            <w:vAlign w:val="center"/>
          </w:tcPr>
          <w:p>
            <w:pPr>
              <w:tabs>
                <w:tab w:val="left" w:pos="1568"/>
              </w:tabs>
              <w:rPr>
                <w:rFonts w:ascii="宋体" w:hAnsi="宋体" w:eastAsia="宋体" w:cs="宋体"/>
                <w:bCs/>
                <w:kern w:val="44"/>
                <w:szCs w:val="21"/>
              </w:rPr>
            </w:pPr>
            <w:r>
              <w:rPr>
                <w:rFonts w:hint="eastAsia" w:ascii="宋体" w:hAnsi="宋体" w:eastAsia="宋体" w:cs="宋体"/>
                <w:bCs/>
                <w:kern w:val="44"/>
                <w:szCs w:val="21"/>
              </w:rPr>
              <w:t>7</w:t>
            </w:r>
          </w:p>
        </w:tc>
        <w:tc>
          <w:tcPr>
            <w:tcW w:w="1183" w:type="dxa"/>
            <w:vMerge w:val="continue"/>
            <w:vAlign w:val="center"/>
          </w:tcPr>
          <w:p>
            <w:pPr>
              <w:tabs>
                <w:tab w:val="left" w:pos="1568"/>
              </w:tabs>
              <w:rPr>
                <w:rFonts w:ascii="宋体" w:hAnsi="宋体" w:eastAsia="宋体" w:cs="宋体"/>
                <w:bCs/>
                <w:kern w:val="4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2" w:type="dxa"/>
            <w:vMerge w:val="restart"/>
            <w:vAlign w:val="center"/>
          </w:tcPr>
          <w:p>
            <w:pPr>
              <w:tabs>
                <w:tab w:val="left" w:pos="1568"/>
              </w:tabs>
              <w:rPr>
                <w:rFonts w:ascii="宋体" w:hAnsi="宋体" w:eastAsia="宋体" w:cs="宋体"/>
                <w:bCs/>
                <w:kern w:val="44"/>
                <w:szCs w:val="21"/>
              </w:rPr>
            </w:pPr>
            <w:r>
              <w:rPr>
                <w:rFonts w:hint="eastAsia" w:ascii="宋体" w:hAnsi="宋体" w:eastAsia="宋体" w:cs="宋体"/>
                <w:bCs/>
                <w:kern w:val="44"/>
                <w:szCs w:val="21"/>
              </w:rPr>
              <w:t>破裂</w:t>
            </w:r>
          </w:p>
        </w:tc>
        <w:tc>
          <w:tcPr>
            <w:tcW w:w="729" w:type="dxa"/>
            <w:vMerge w:val="restart"/>
            <w:vAlign w:val="center"/>
          </w:tcPr>
          <w:p>
            <w:pPr>
              <w:tabs>
                <w:tab w:val="left" w:pos="1568"/>
              </w:tabs>
              <w:rPr>
                <w:rFonts w:ascii="宋体" w:hAnsi="宋体" w:eastAsia="宋体" w:cs="宋体"/>
                <w:bCs/>
                <w:kern w:val="44"/>
                <w:szCs w:val="21"/>
              </w:rPr>
            </w:pPr>
            <w:r>
              <w:rPr>
                <w:rFonts w:hint="eastAsia" w:ascii="宋体" w:hAnsi="宋体" w:eastAsia="宋体" w:cs="宋体"/>
                <w:bCs/>
                <w:kern w:val="44"/>
                <w:szCs w:val="21"/>
              </w:rPr>
              <w:t>PL</w:t>
            </w:r>
          </w:p>
        </w:tc>
        <w:tc>
          <w:tcPr>
            <w:tcW w:w="2126" w:type="dxa"/>
            <w:vMerge w:val="restart"/>
            <w:vAlign w:val="center"/>
          </w:tcPr>
          <w:p>
            <w:pPr>
              <w:tabs>
                <w:tab w:val="left" w:pos="1568"/>
              </w:tabs>
              <w:rPr>
                <w:rFonts w:ascii="宋体" w:hAnsi="宋体" w:eastAsia="宋体" w:cs="宋体"/>
                <w:bCs/>
                <w:kern w:val="44"/>
                <w:szCs w:val="21"/>
              </w:rPr>
            </w:pPr>
            <w:r>
              <w:rPr>
                <w:rFonts w:hint="eastAsia" w:ascii="宋体" w:hAnsi="宋体" w:eastAsia="宋体" w:cs="宋体"/>
                <w:bCs/>
                <w:kern w:val="44"/>
                <w:szCs w:val="21"/>
              </w:rPr>
              <w:t>管道的外部压力超过自身的承受力致使管道发生破裂。</w:t>
            </w:r>
          </w:p>
        </w:tc>
        <w:tc>
          <w:tcPr>
            <w:tcW w:w="567" w:type="dxa"/>
            <w:vAlign w:val="center"/>
          </w:tcPr>
          <w:p>
            <w:pPr>
              <w:tabs>
                <w:tab w:val="left" w:pos="1568"/>
              </w:tabs>
              <w:jc w:val="center"/>
              <w:rPr>
                <w:rFonts w:ascii="宋体" w:hAnsi="宋体" w:eastAsia="宋体" w:cs="宋体"/>
                <w:bCs/>
                <w:kern w:val="44"/>
                <w:szCs w:val="21"/>
              </w:rPr>
            </w:pPr>
            <w:r>
              <w:rPr>
                <w:rFonts w:hint="eastAsia" w:ascii="宋体" w:hAnsi="宋体" w:eastAsia="宋体" w:cs="宋体"/>
                <w:bCs/>
                <w:kern w:val="44"/>
                <w:szCs w:val="21"/>
              </w:rPr>
              <w:t>1</w:t>
            </w:r>
          </w:p>
        </w:tc>
        <w:tc>
          <w:tcPr>
            <w:tcW w:w="2127" w:type="dxa"/>
            <w:vAlign w:val="center"/>
          </w:tcPr>
          <w:p>
            <w:pPr>
              <w:tabs>
                <w:tab w:val="left" w:pos="1568"/>
              </w:tabs>
              <w:rPr>
                <w:rFonts w:ascii="宋体" w:hAnsi="宋体" w:eastAsia="宋体" w:cs="宋体"/>
                <w:bCs/>
                <w:kern w:val="44"/>
                <w:szCs w:val="21"/>
              </w:rPr>
            </w:pPr>
            <w:r>
              <w:rPr>
                <w:rFonts w:hint="eastAsia" w:ascii="宋体" w:hAnsi="宋体" w:eastAsia="宋体" w:cs="宋体"/>
                <w:bCs/>
                <w:kern w:val="44"/>
                <w:szCs w:val="21"/>
              </w:rPr>
              <w:t>管道内部管壁上有可见细裂痕</w:t>
            </w:r>
          </w:p>
        </w:tc>
        <w:tc>
          <w:tcPr>
            <w:tcW w:w="568" w:type="dxa"/>
            <w:vAlign w:val="center"/>
          </w:tcPr>
          <w:p>
            <w:pPr>
              <w:tabs>
                <w:tab w:val="left" w:pos="1568"/>
              </w:tabs>
              <w:rPr>
                <w:rFonts w:ascii="宋体" w:hAnsi="宋体" w:eastAsia="宋体" w:cs="宋体"/>
                <w:bCs/>
                <w:kern w:val="44"/>
                <w:szCs w:val="21"/>
              </w:rPr>
            </w:pPr>
            <w:r>
              <w:rPr>
                <w:rFonts w:hint="eastAsia" w:ascii="宋体" w:hAnsi="宋体" w:eastAsia="宋体" w:cs="宋体"/>
                <w:bCs/>
                <w:kern w:val="44"/>
                <w:szCs w:val="21"/>
              </w:rPr>
              <w:t>5</w:t>
            </w:r>
          </w:p>
        </w:tc>
        <w:tc>
          <w:tcPr>
            <w:tcW w:w="1183" w:type="dxa"/>
            <w:vMerge w:val="restart"/>
            <w:vAlign w:val="center"/>
          </w:tcPr>
          <w:p>
            <w:pPr>
              <w:tabs>
                <w:tab w:val="left" w:pos="1568"/>
              </w:tabs>
              <w:rPr>
                <w:rFonts w:ascii="宋体" w:hAnsi="宋体" w:eastAsia="宋体" w:cs="宋体"/>
                <w:bCs/>
                <w:kern w:val="44"/>
                <w:szCs w:val="21"/>
              </w:rPr>
            </w:pPr>
            <w:r>
              <w:rPr>
                <w:rFonts w:hint="eastAsia" w:ascii="宋体" w:hAnsi="宋体" w:eastAsia="宋体" w:cs="宋体"/>
                <w:bCs/>
                <w:kern w:val="44"/>
                <w:szCs w:val="21"/>
              </w:rPr>
              <w:t>影响系数为2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2" w:type="dxa"/>
            <w:vMerge w:val="continue"/>
            <w:vAlign w:val="center"/>
          </w:tcPr>
          <w:p>
            <w:pPr>
              <w:tabs>
                <w:tab w:val="left" w:pos="1568"/>
              </w:tabs>
              <w:rPr>
                <w:rFonts w:ascii="宋体" w:hAnsi="宋体" w:eastAsia="宋体" w:cs="宋体"/>
                <w:bCs/>
                <w:kern w:val="44"/>
                <w:szCs w:val="21"/>
              </w:rPr>
            </w:pPr>
          </w:p>
        </w:tc>
        <w:tc>
          <w:tcPr>
            <w:tcW w:w="729" w:type="dxa"/>
            <w:vMerge w:val="continue"/>
            <w:vAlign w:val="center"/>
          </w:tcPr>
          <w:p>
            <w:pPr>
              <w:tabs>
                <w:tab w:val="left" w:pos="1568"/>
              </w:tabs>
              <w:rPr>
                <w:rFonts w:ascii="宋体" w:hAnsi="宋体" w:eastAsia="宋体" w:cs="宋体"/>
                <w:bCs/>
                <w:kern w:val="44"/>
                <w:szCs w:val="21"/>
              </w:rPr>
            </w:pPr>
          </w:p>
        </w:tc>
        <w:tc>
          <w:tcPr>
            <w:tcW w:w="2126" w:type="dxa"/>
            <w:vMerge w:val="continue"/>
            <w:vAlign w:val="center"/>
          </w:tcPr>
          <w:p>
            <w:pPr>
              <w:tabs>
                <w:tab w:val="left" w:pos="1568"/>
              </w:tabs>
              <w:rPr>
                <w:rFonts w:ascii="宋体" w:hAnsi="宋体" w:eastAsia="宋体" w:cs="宋体"/>
                <w:bCs/>
                <w:kern w:val="44"/>
                <w:szCs w:val="21"/>
              </w:rPr>
            </w:pPr>
          </w:p>
        </w:tc>
        <w:tc>
          <w:tcPr>
            <w:tcW w:w="567" w:type="dxa"/>
            <w:vAlign w:val="center"/>
          </w:tcPr>
          <w:p>
            <w:pPr>
              <w:tabs>
                <w:tab w:val="left" w:pos="1568"/>
              </w:tabs>
              <w:jc w:val="center"/>
              <w:rPr>
                <w:rFonts w:ascii="宋体" w:hAnsi="宋体" w:eastAsia="宋体" w:cs="宋体"/>
                <w:bCs/>
                <w:kern w:val="44"/>
                <w:szCs w:val="21"/>
              </w:rPr>
            </w:pPr>
            <w:r>
              <w:rPr>
                <w:rFonts w:hint="eastAsia" w:ascii="宋体" w:hAnsi="宋体" w:eastAsia="宋体" w:cs="宋体"/>
                <w:bCs/>
                <w:kern w:val="44"/>
                <w:szCs w:val="21"/>
              </w:rPr>
              <w:t>2</w:t>
            </w:r>
          </w:p>
        </w:tc>
        <w:tc>
          <w:tcPr>
            <w:tcW w:w="2127" w:type="dxa"/>
            <w:vAlign w:val="center"/>
          </w:tcPr>
          <w:p>
            <w:pPr>
              <w:tabs>
                <w:tab w:val="left" w:pos="1568"/>
              </w:tabs>
              <w:rPr>
                <w:rFonts w:ascii="宋体" w:hAnsi="宋体" w:eastAsia="宋体" w:cs="宋体"/>
                <w:bCs/>
                <w:kern w:val="44"/>
                <w:szCs w:val="21"/>
              </w:rPr>
            </w:pPr>
            <w:r>
              <w:rPr>
                <w:rFonts w:hint="eastAsia" w:ascii="宋体" w:hAnsi="宋体" w:eastAsia="宋体" w:cs="宋体"/>
                <w:bCs/>
                <w:kern w:val="44"/>
                <w:szCs w:val="21"/>
              </w:rPr>
              <w:t>破裂处已形成明显间隙，但管道的形状 未受影响且破裂无脱落</w:t>
            </w:r>
          </w:p>
        </w:tc>
        <w:tc>
          <w:tcPr>
            <w:tcW w:w="568" w:type="dxa"/>
            <w:vAlign w:val="center"/>
          </w:tcPr>
          <w:p>
            <w:pPr>
              <w:tabs>
                <w:tab w:val="left" w:pos="1568"/>
              </w:tabs>
              <w:rPr>
                <w:rFonts w:ascii="宋体" w:hAnsi="宋体" w:eastAsia="宋体" w:cs="宋体"/>
                <w:bCs/>
                <w:kern w:val="44"/>
                <w:szCs w:val="21"/>
              </w:rPr>
            </w:pPr>
            <w:r>
              <w:rPr>
                <w:rFonts w:hint="eastAsia" w:ascii="宋体" w:hAnsi="宋体" w:eastAsia="宋体" w:cs="宋体"/>
                <w:bCs/>
                <w:kern w:val="44"/>
                <w:szCs w:val="21"/>
              </w:rPr>
              <w:t>7</w:t>
            </w:r>
          </w:p>
        </w:tc>
        <w:tc>
          <w:tcPr>
            <w:tcW w:w="1183" w:type="dxa"/>
            <w:vMerge w:val="continue"/>
            <w:vAlign w:val="center"/>
          </w:tcPr>
          <w:p>
            <w:pPr>
              <w:tabs>
                <w:tab w:val="left" w:pos="1568"/>
              </w:tabs>
              <w:rPr>
                <w:rFonts w:ascii="宋体" w:hAnsi="宋体" w:eastAsia="宋体" w:cs="宋体"/>
                <w:bCs/>
                <w:kern w:val="4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2" w:type="dxa"/>
            <w:vMerge w:val="continue"/>
            <w:vAlign w:val="center"/>
          </w:tcPr>
          <w:p>
            <w:pPr>
              <w:tabs>
                <w:tab w:val="left" w:pos="1568"/>
              </w:tabs>
              <w:rPr>
                <w:rFonts w:ascii="宋体" w:hAnsi="宋体" w:eastAsia="宋体" w:cs="宋体"/>
                <w:bCs/>
                <w:kern w:val="44"/>
                <w:szCs w:val="21"/>
              </w:rPr>
            </w:pPr>
          </w:p>
        </w:tc>
        <w:tc>
          <w:tcPr>
            <w:tcW w:w="729" w:type="dxa"/>
            <w:vMerge w:val="continue"/>
            <w:vAlign w:val="center"/>
          </w:tcPr>
          <w:p>
            <w:pPr>
              <w:tabs>
                <w:tab w:val="left" w:pos="1568"/>
              </w:tabs>
              <w:rPr>
                <w:rFonts w:ascii="宋体" w:hAnsi="宋体" w:eastAsia="宋体" w:cs="宋体"/>
                <w:bCs/>
                <w:kern w:val="44"/>
                <w:szCs w:val="21"/>
              </w:rPr>
            </w:pPr>
          </w:p>
        </w:tc>
        <w:tc>
          <w:tcPr>
            <w:tcW w:w="2126" w:type="dxa"/>
            <w:vMerge w:val="continue"/>
            <w:vAlign w:val="center"/>
          </w:tcPr>
          <w:p>
            <w:pPr>
              <w:tabs>
                <w:tab w:val="left" w:pos="1568"/>
              </w:tabs>
              <w:rPr>
                <w:rFonts w:ascii="宋体" w:hAnsi="宋体" w:eastAsia="宋体" w:cs="宋体"/>
                <w:bCs/>
                <w:kern w:val="44"/>
                <w:szCs w:val="21"/>
              </w:rPr>
            </w:pPr>
          </w:p>
        </w:tc>
        <w:tc>
          <w:tcPr>
            <w:tcW w:w="567" w:type="dxa"/>
            <w:vAlign w:val="center"/>
          </w:tcPr>
          <w:p>
            <w:pPr>
              <w:tabs>
                <w:tab w:val="left" w:pos="1568"/>
              </w:tabs>
              <w:jc w:val="center"/>
              <w:rPr>
                <w:rFonts w:ascii="宋体" w:hAnsi="宋体" w:eastAsia="宋体" w:cs="宋体"/>
                <w:bCs/>
                <w:kern w:val="44"/>
                <w:szCs w:val="21"/>
              </w:rPr>
            </w:pPr>
            <w:r>
              <w:rPr>
                <w:rFonts w:hint="eastAsia" w:ascii="宋体" w:hAnsi="宋体" w:eastAsia="宋体" w:cs="宋体"/>
                <w:bCs/>
                <w:kern w:val="44"/>
                <w:szCs w:val="21"/>
              </w:rPr>
              <w:t>3</w:t>
            </w:r>
          </w:p>
        </w:tc>
        <w:tc>
          <w:tcPr>
            <w:tcW w:w="2127" w:type="dxa"/>
            <w:vAlign w:val="center"/>
          </w:tcPr>
          <w:p>
            <w:pPr>
              <w:tabs>
                <w:tab w:val="left" w:pos="1568"/>
              </w:tabs>
              <w:rPr>
                <w:rFonts w:ascii="宋体" w:hAnsi="宋体" w:eastAsia="宋体" w:cs="宋体"/>
                <w:bCs/>
                <w:kern w:val="44"/>
                <w:szCs w:val="21"/>
              </w:rPr>
            </w:pPr>
            <w:r>
              <w:rPr>
                <w:rFonts w:hint="eastAsia" w:ascii="宋体" w:hAnsi="宋体" w:eastAsia="宋体" w:cs="宋体"/>
                <w:bCs/>
                <w:kern w:val="44"/>
                <w:szCs w:val="21"/>
              </w:rPr>
              <w:t>破裂处已经形成内衬脱落或已发生漏水</w:t>
            </w:r>
          </w:p>
        </w:tc>
        <w:tc>
          <w:tcPr>
            <w:tcW w:w="568" w:type="dxa"/>
            <w:vAlign w:val="center"/>
          </w:tcPr>
          <w:p>
            <w:pPr>
              <w:tabs>
                <w:tab w:val="left" w:pos="1568"/>
              </w:tabs>
              <w:rPr>
                <w:rFonts w:ascii="宋体" w:hAnsi="宋体" w:eastAsia="宋体" w:cs="宋体"/>
                <w:bCs/>
                <w:kern w:val="44"/>
                <w:szCs w:val="21"/>
              </w:rPr>
            </w:pPr>
            <w:r>
              <w:rPr>
                <w:rFonts w:hint="eastAsia" w:ascii="宋体" w:hAnsi="宋体" w:eastAsia="宋体" w:cs="宋体"/>
                <w:bCs/>
                <w:kern w:val="44"/>
                <w:szCs w:val="21"/>
              </w:rPr>
              <w:t>10</w:t>
            </w:r>
          </w:p>
        </w:tc>
        <w:tc>
          <w:tcPr>
            <w:tcW w:w="1183" w:type="dxa"/>
            <w:vMerge w:val="continue"/>
            <w:vAlign w:val="center"/>
          </w:tcPr>
          <w:p>
            <w:pPr>
              <w:tabs>
                <w:tab w:val="left" w:pos="1568"/>
              </w:tabs>
              <w:rPr>
                <w:rFonts w:ascii="宋体" w:hAnsi="宋体" w:eastAsia="宋体" w:cs="宋体"/>
                <w:bCs/>
                <w:kern w:val="44"/>
                <w:szCs w:val="21"/>
              </w:rPr>
            </w:pPr>
          </w:p>
        </w:tc>
      </w:tr>
    </w:tbl>
    <w:p>
      <w:pPr>
        <w:rPr>
          <w:rFonts w:ascii="宋体" w:hAnsi="宋体" w:eastAsia="宋体" w:cs="宋体"/>
          <w:sz w:val="30"/>
          <w:szCs w:val="30"/>
        </w:rPr>
      </w:pPr>
      <w:r>
        <w:rPr>
          <w:rFonts w:hint="eastAsia" w:ascii="宋体" w:hAnsi="宋体" w:eastAsia="宋体" w:cs="宋体"/>
          <w:sz w:val="28"/>
          <w:szCs w:val="28"/>
        </w:rPr>
        <w:t>5.3.7  功能性缺陷的名称、代码、等级划分及分值应符合表5.3.7的规定。</w:t>
      </w:r>
    </w:p>
    <w:p>
      <w:pPr>
        <w:pStyle w:val="15"/>
        <w:ind w:firstLine="422"/>
        <w:jc w:val="center"/>
        <w:rPr>
          <w:rFonts w:ascii="宋体" w:hAnsi="宋体" w:eastAsia="宋体" w:cs="宋体"/>
          <w:szCs w:val="21"/>
        </w:rPr>
      </w:pPr>
      <w:r>
        <w:rPr>
          <w:rFonts w:hint="eastAsia" w:ascii="宋体" w:hAnsi="宋体" w:eastAsia="宋体" w:cs="宋体"/>
          <w:b/>
          <w:bCs/>
          <w:szCs w:val="21"/>
        </w:rPr>
        <w:t>表5.3.7  功能性缺陷的名称、代码、等级划分及分值</w:t>
      </w:r>
    </w:p>
    <w:tbl>
      <w:tblPr>
        <w:tblStyle w:val="1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2"/>
        <w:gridCol w:w="729"/>
        <w:gridCol w:w="2126"/>
        <w:gridCol w:w="567"/>
        <w:gridCol w:w="2127"/>
        <w:gridCol w:w="568"/>
        <w:gridCol w:w="1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2" w:type="dxa"/>
            <w:vAlign w:val="center"/>
          </w:tcPr>
          <w:p>
            <w:pPr>
              <w:tabs>
                <w:tab w:val="left" w:pos="1568"/>
              </w:tabs>
              <w:jc w:val="center"/>
              <w:rPr>
                <w:rFonts w:ascii="宋体" w:hAnsi="宋体" w:eastAsia="宋体" w:cs="宋体"/>
                <w:bCs/>
                <w:kern w:val="44"/>
                <w:szCs w:val="21"/>
              </w:rPr>
            </w:pPr>
            <w:r>
              <w:rPr>
                <w:rFonts w:hint="eastAsia" w:ascii="宋体" w:hAnsi="宋体" w:eastAsia="宋体" w:cs="宋体"/>
                <w:bCs/>
                <w:kern w:val="44"/>
                <w:szCs w:val="21"/>
              </w:rPr>
              <w:t>缺陷名称</w:t>
            </w:r>
          </w:p>
        </w:tc>
        <w:tc>
          <w:tcPr>
            <w:tcW w:w="729" w:type="dxa"/>
            <w:vAlign w:val="center"/>
          </w:tcPr>
          <w:p>
            <w:pPr>
              <w:tabs>
                <w:tab w:val="left" w:pos="1568"/>
              </w:tabs>
              <w:jc w:val="center"/>
              <w:rPr>
                <w:rFonts w:ascii="宋体" w:hAnsi="宋体" w:eastAsia="宋体" w:cs="宋体"/>
                <w:bCs/>
                <w:kern w:val="44"/>
                <w:szCs w:val="21"/>
              </w:rPr>
            </w:pPr>
            <w:r>
              <w:rPr>
                <w:rFonts w:hint="eastAsia" w:ascii="宋体" w:hAnsi="宋体" w:eastAsia="宋体" w:cs="宋体"/>
                <w:bCs/>
                <w:kern w:val="44"/>
                <w:szCs w:val="21"/>
              </w:rPr>
              <w:t>缺陷代码</w:t>
            </w:r>
          </w:p>
        </w:tc>
        <w:tc>
          <w:tcPr>
            <w:tcW w:w="2126" w:type="dxa"/>
            <w:vAlign w:val="center"/>
          </w:tcPr>
          <w:p>
            <w:pPr>
              <w:tabs>
                <w:tab w:val="left" w:pos="1568"/>
              </w:tabs>
              <w:jc w:val="center"/>
              <w:rPr>
                <w:rFonts w:ascii="宋体" w:hAnsi="宋体" w:eastAsia="宋体" w:cs="宋体"/>
                <w:bCs/>
                <w:kern w:val="44"/>
                <w:szCs w:val="21"/>
              </w:rPr>
            </w:pPr>
            <w:r>
              <w:rPr>
                <w:rFonts w:hint="eastAsia" w:ascii="宋体" w:hAnsi="宋体" w:eastAsia="宋体" w:cs="宋体"/>
                <w:bCs/>
                <w:kern w:val="44"/>
                <w:szCs w:val="21"/>
              </w:rPr>
              <w:t>定义</w:t>
            </w:r>
          </w:p>
        </w:tc>
        <w:tc>
          <w:tcPr>
            <w:tcW w:w="567" w:type="dxa"/>
            <w:vAlign w:val="center"/>
          </w:tcPr>
          <w:p>
            <w:pPr>
              <w:tabs>
                <w:tab w:val="left" w:pos="1568"/>
              </w:tabs>
              <w:jc w:val="center"/>
              <w:rPr>
                <w:rFonts w:ascii="宋体" w:hAnsi="宋体" w:eastAsia="宋体" w:cs="宋体"/>
                <w:bCs/>
                <w:kern w:val="44"/>
                <w:szCs w:val="21"/>
              </w:rPr>
            </w:pPr>
            <w:r>
              <w:rPr>
                <w:rFonts w:hint="eastAsia" w:ascii="宋体" w:hAnsi="宋体" w:eastAsia="宋体" w:cs="宋体"/>
                <w:bCs/>
                <w:kern w:val="44"/>
                <w:szCs w:val="21"/>
              </w:rPr>
              <w:t>等级</w:t>
            </w:r>
          </w:p>
        </w:tc>
        <w:tc>
          <w:tcPr>
            <w:tcW w:w="2127" w:type="dxa"/>
            <w:vAlign w:val="center"/>
          </w:tcPr>
          <w:p>
            <w:pPr>
              <w:tabs>
                <w:tab w:val="left" w:pos="1568"/>
              </w:tabs>
              <w:jc w:val="center"/>
              <w:rPr>
                <w:rFonts w:ascii="宋体" w:hAnsi="宋体" w:eastAsia="宋体" w:cs="宋体"/>
                <w:bCs/>
                <w:kern w:val="44"/>
                <w:szCs w:val="21"/>
              </w:rPr>
            </w:pPr>
            <w:r>
              <w:rPr>
                <w:rFonts w:hint="eastAsia" w:ascii="宋体" w:hAnsi="宋体" w:eastAsia="宋体" w:cs="宋体"/>
                <w:bCs/>
                <w:kern w:val="44"/>
                <w:szCs w:val="21"/>
              </w:rPr>
              <w:t>缺陷描述</w:t>
            </w:r>
          </w:p>
        </w:tc>
        <w:tc>
          <w:tcPr>
            <w:tcW w:w="568" w:type="dxa"/>
            <w:vAlign w:val="center"/>
          </w:tcPr>
          <w:p>
            <w:pPr>
              <w:tabs>
                <w:tab w:val="left" w:pos="1568"/>
              </w:tabs>
              <w:jc w:val="center"/>
              <w:rPr>
                <w:rFonts w:ascii="宋体" w:hAnsi="宋体" w:eastAsia="宋体" w:cs="宋体"/>
                <w:bCs/>
                <w:kern w:val="44"/>
                <w:szCs w:val="21"/>
              </w:rPr>
            </w:pPr>
            <w:r>
              <w:rPr>
                <w:rFonts w:hint="eastAsia" w:ascii="宋体" w:hAnsi="宋体" w:eastAsia="宋体" w:cs="宋体"/>
                <w:bCs/>
                <w:kern w:val="44"/>
                <w:szCs w:val="21"/>
              </w:rPr>
              <w:t>分值</w:t>
            </w:r>
          </w:p>
        </w:tc>
        <w:tc>
          <w:tcPr>
            <w:tcW w:w="1183" w:type="dxa"/>
            <w:vAlign w:val="center"/>
          </w:tcPr>
          <w:p>
            <w:pPr>
              <w:tabs>
                <w:tab w:val="left" w:pos="1568"/>
              </w:tabs>
              <w:jc w:val="center"/>
              <w:rPr>
                <w:rFonts w:ascii="宋体" w:hAnsi="宋体" w:eastAsia="宋体" w:cs="宋体"/>
                <w:bCs/>
                <w:kern w:val="44"/>
                <w:szCs w:val="21"/>
              </w:rPr>
            </w:pPr>
            <w:r>
              <w:rPr>
                <w:rFonts w:hint="eastAsia" w:ascii="宋体" w:hAnsi="宋体" w:eastAsia="宋体" w:cs="宋体"/>
                <w:bCs/>
                <w:kern w:val="44"/>
                <w:szCs w:val="21"/>
              </w:rPr>
              <w:t>缺陷长度影响系数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2" w:type="dxa"/>
            <w:vMerge w:val="restart"/>
            <w:vAlign w:val="center"/>
          </w:tcPr>
          <w:p>
            <w:pPr>
              <w:tabs>
                <w:tab w:val="left" w:pos="1568"/>
              </w:tabs>
              <w:rPr>
                <w:rFonts w:ascii="宋体" w:hAnsi="宋体" w:eastAsia="宋体" w:cs="宋体"/>
                <w:bCs/>
                <w:kern w:val="44"/>
                <w:szCs w:val="21"/>
              </w:rPr>
            </w:pPr>
            <w:r>
              <w:rPr>
                <w:rFonts w:hint="eastAsia" w:ascii="宋体" w:hAnsi="宋体" w:eastAsia="宋体" w:cs="宋体"/>
                <w:bCs/>
                <w:kern w:val="44"/>
                <w:szCs w:val="21"/>
              </w:rPr>
              <w:t>冗余接口</w:t>
            </w:r>
          </w:p>
        </w:tc>
        <w:tc>
          <w:tcPr>
            <w:tcW w:w="729" w:type="dxa"/>
            <w:vMerge w:val="restart"/>
            <w:vAlign w:val="center"/>
          </w:tcPr>
          <w:p>
            <w:pPr>
              <w:tabs>
                <w:tab w:val="left" w:pos="1568"/>
              </w:tabs>
              <w:rPr>
                <w:rFonts w:ascii="宋体" w:hAnsi="宋体" w:eastAsia="宋体" w:cs="宋体"/>
                <w:bCs/>
                <w:kern w:val="44"/>
                <w:szCs w:val="21"/>
              </w:rPr>
            </w:pPr>
            <w:r>
              <w:rPr>
                <w:rFonts w:hint="eastAsia" w:ascii="宋体" w:hAnsi="宋体" w:eastAsia="宋体" w:cs="宋体"/>
                <w:bCs/>
                <w:kern w:val="44"/>
                <w:szCs w:val="21"/>
              </w:rPr>
              <w:t>RY</w:t>
            </w:r>
          </w:p>
        </w:tc>
        <w:tc>
          <w:tcPr>
            <w:tcW w:w="2126" w:type="dxa"/>
            <w:vMerge w:val="restart"/>
            <w:vAlign w:val="center"/>
          </w:tcPr>
          <w:p>
            <w:pPr>
              <w:tabs>
                <w:tab w:val="left" w:pos="1568"/>
              </w:tabs>
              <w:rPr>
                <w:rFonts w:ascii="宋体" w:hAnsi="宋体" w:eastAsia="宋体" w:cs="宋体"/>
                <w:bCs/>
                <w:kern w:val="44"/>
                <w:szCs w:val="21"/>
              </w:rPr>
            </w:pPr>
            <w:r>
              <w:rPr>
                <w:rFonts w:hint="eastAsia" w:ascii="宋体" w:hAnsi="宋体" w:eastAsia="宋体" w:cs="宋体"/>
                <w:bCs/>
                <w:kern w:val="44"/>
                <w:szCs w:val="21"/>
              </w:rPr>
              <w:t>未在管线图标注的支管接口</w:t>
            </w:r>
          </w:p>
        </w:tc>
        <w:tc>
          <w:tcPr>
            <w:tcW w:w="567" w:type="dxa"/>
            <w:vAlign w:val="center"/>
          </w:tcPr>
          <w:p>
            <w:pPr>
              <w:tabs>
                <w:tab w:val="left" w:pos="1568"/>
              </w:tabs>
              <w:jc w:val="center"/>
              <w:rPr>
                <w:rFonts w:ascii="宋体" w:hAnsi="宋体" w:eastAsia="宋体" w:cs="宋体"/>
                <w:bCs/>
                <w:kern w:val="44"/>
                <w:szCs w:val="21"/>
              </w:rPr>
            </w:pPr>
            <w:r>
              <w:rPr>
                <w:rFonts w:hint="eastAsia" w:ascii="宋体" w:hAnsi="宋体" w:eastAsia="宋体" w:cs="宋体"/>
                <w:bCs/>
                <w:kern w:val="44"/>
                <w:szCs w:val="21"/>
              </w:rPr>
              <w:t>1</w:t>
            </w:r>
          </w:p>
        </w:tc>
        <w:tc>
          <w:tcPr>
            <w:tcW w:w="2127" w:type="dxa"/>
            <w:vAlign w:val="center"/>
          </w:tcPr>
          <w:p>
            <w:pPr>
              <w:tabs>
                <w:tab w:val="left" w:pos="1568"/>
              </w:tabs>
              <w:rPr>
                <w:rFonts w:ascii="宋体" w:hAnsi="宋体" w:eastAsia="宋体" w:cs="宋体"/>
                <w:bCs/>
                <w:kern w:val="44"/>
                <w:szCs w:val="21"/>
              </w:rPr>
            </w:pPr>
            <w:r>
              <w:rPr>
                <w:rFonts w:hint="eastAsia" w:ascii="宋体" w:hAnsi="宋体" w:eastAsia="宋体" w:cs="宋体"/>
                <w:bCs/>
                <w:kern w:val="44"/>
                <w:szCs w:val="21"/>
              </w:rPr>
              <w:t>支管管道直径占主管管道直径不大于20%</w:t>
            </w:r>
          </w:p>
        </w:tc>
        <w:tc>
          <w:tcPr>
            <w:tcW w:w="568" w:type="dxa"/>
            <w:vAlign w:val="center"/>
          </w:tcPr>
          <w:p>
            <w:pPr>
              <w:tabs>
                <w:tab w:val="left" w:pos="1568"/>
              </w:tabs>
              <w:rPr>
                <w:rFonts w:ascii="宋体" w:hAnsi="宋体" w:eastAsia="宋体" w:cs="宋体"/>
                <w:bCs/>
                <w:kern w:val="44"/>
                <w:szCs w:val="21"/>
              </w:rPr>
            </w:pPr>
            <w:r>
              <w:rPr>
                <w:rFonts w:hint="eastAsia" w:ascii="宋体" w:hAnsi="宋体" w:eastAsia="宋体" w:cs="宋体"/>
                <w:bCs/>
                <w:kern w:val="44"/>
                <w:szCs w:val="21"/>
              </w:rPr>
              <w:t>1</w:t>
            </w:r>
          </w:p>
        </w:tc>
        <w:tc>
          <w:tcPr>
            <w:tcW w:w="1183" w:type="dxa"/>
            <w:vMerge w:val="restart"/>
            <w:vAlign w:val="center"/>
          </w:tcPr>
          <w:p>
            <w:pPr>
              <w:tabs>
                <w:tab w:val="left" w:pos="1568"/>
              </w:tabs>
              <w:rPr>
                <w:rFonts w:ascii="宋体" w:hAnsi="宋体" w:eastAsia="宋体" w:cs="宋体"/>
                <w:bCs/>
                <w:kern w:val="44"/>
                <w:szCs w:val="21"/>
              </w:rPr>
            </w:pPr>
            <w:r>
              <w:rPr>
                <w:rFonts w:hint="eastAsia" w:ascii="宋体" w:hAnsi="宋体" w:eastAsia="宋体" w:cs="宋体"/>
                <w:bCs/>
                <w:kern w:val="44"/>
                <w:szCs w:val="21"/>
              </w:rPr>
              <w:t>影响系数1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2" w:type="dxa"/>
            <w:vMerge w:val="continue"/>
            <w:vAlign w:val="center"/>
          </w:tcPr>
          <w:p>
            <w:pPr>
              <w:tabs>
                <w:tab w:val="left" w:pos="1568"/>
              </w:tabs>
              <w:rPr>
                <w:rFonts w:ascii="宋体" w:hAnsi="宋体" w:eastAsia="宋体" w:cs="宋体"/>
                <w:bCs/>
                <w:kern w:val="44"/>
                <w:szCs w:val="21"/>
              </w:rPr>
            </w:pPr>
          </w:p>
        </w:tc>
        <w:tc>
          <w:tcPr>
            <w:tcW w:w="729" w:type="dxa"/>
            <w:vMerge w:val="continue"/>
            <w:vAlign w:val="center"/>
          </w:tcPr>
          <w:p>
            <w:pPr>
              <w:tabs>
                <w:tab w:val="left" w:pos="1568"/>
              </w:tabs>
              <w:rPr>
                <w:rFonts w:ascii="宋体" w:hAnsi="宋体" w:eastAsia="宋体" w:cs="宋体"/>
                <w:bCs/>
                <w:kern w:val="44"/>
                <w:szCs w:val="21"/>
              </w:rPr>
            </w:pPr>
          </w:p>
        </w:tc>
        <w:tc>
          <w:tcPr>
            <w:tcW w:w="2126" w:type="dxa"/>
            <w:vMerge w:val="continue"/>
            <w:vAlign w:val="center"/>
          </w:tcPr>
          <w:p>
            <w:pPr>
              <w:tabs>
                <w:tab w:val="left" w:pos="1568"/>
              </w:tabs>
              <w:rPr>
                <w:rFonts w:ascii="宋体" w:hAnsi="宋体" w:eastAsia="宋体" w:cs="宋体"/>
                <w:bCs/>
                <w:kern w:val="44"/>
                <w:szCs w:val="21"/>
              </w:rPr>
            </w:pPr>
          </w:p>
        </w:tc>
        <w:tc>
          <w:tcPr>
            <w:tcW w:w="567" w:type="dxa"/>
            <w:vAlign w:val="center"/>
          </w:tcPr>
          <w:p>
            <w:pPr>
              <w:tabs>
                <w:tab w:val="left" w:pos="1568"/>
              </w:tabs>
              <w:jc w:val="center"/>
              <w:rPr>
                <w:rFonts w:ascii="宋体" w:hAnsi="宋体" w:eastAsia="宋体" w:cs="宋体"/>
                <w:bCs/>
                <w:kern w:val="44"/>
                <w:szCs w:val="21"/>
              </w:rPr>
            </w:pPr>
            <w:r>
              <w:rPr>
                <w:rFonts w:hint="eastAsia" w:ascii="宋体" w:hAnsi="宋体" w:eastAsia="宋体" w:cs="宋体"/>
                <w:bCs/>
                <w:kern w:val="44"/>
                <w:szCs w:val="21"/>
              </w:rPr>
              <w:t>2</w:t>
            </w:r>
          </w:p>
        </w:tc>
        <w:tc>
          <w:tcPr>
            <w:tcW w:w="2127" w:type="dxa"/>
            <w:vAlign w:val="center"/>
          </w:tcPr>
          <w:p>
            <w:pPr>
              <w:tabs>
                <w:tab w:val="left" w:pos="1568"/>
              </w:tabs>
              <w:rPr>
                <w:rFonts w:ascii="宋体" w:hAnsi="宋体" w:eastAsia="宋体" w:cs="宋体"/>
                <w:bCs/>
                <w:kern w:val="44"/>
                <w:szCs w:val="21"/>
              </w:rPr>
            </w:pPr>
            <w:r>
              <w:rPr>
                <w:rFonts w:hint="eastAsia" w:ascii="宋体" w:hAnsi="宋体" w:eastAsia="宋体" w:cs="宋体"/>
                <w:bCs/>
                <w:kern w:val="44"/>
                <w:szCs w:val="21"/>
              </w:rPr>
              <w:t>支管管道直径占主管管道直径20％ ~40%之间。</w:t>
            </w:r>
          </w:p>
        </w:tc>
        <w:tc>
          <w:tcPr>
            <w:tcW w:w="568" w:type="dxa"/>
            <w:vAlign w:val="center"/>
          </w:tcPr>
          <w:p>
            <w:pPr>
              <w:tabs>
                <w:tab w:val="left" w:pos="1568"/>
              </w:tabs>
              <w:rPr>
                <w:rFonts w:ascii="宋体" w:hAnsi="宋体" w:eastAsia="宋体" w:cs="宋体"/>
                <w:bCs/>
                <w:kern w:val="44"/>
                <w:szCs w:val="21"/>
              </w:rPr>
            </w:pPr>
            <w:r>
              <w:rPr>
                <w:rFonts w:hint="eastAsia" w:ascii="宋体" w:hAnsi="宋体" w:eastAsia="宋体" w:cs="宋体"/>
                <w:bCs/>
                <w:kern w:val="44"/>
                <w:szCs w:val="21"/>
              </w:rPr>
              <w:t>3</w:t>
            </w:r>
          </w:p>
        </w:tc>
        <w:tc>
          <w:tcPr>
            <w:tcW w:w="1183" w:type="dxa"/>
            <w:vMerge w:val="continue"/>
            <w:vAlign w:val="center"/>
          </w:tcPr>
          <w:p>
            <w:pPr>
              <w:tabs>
                <w:tab w:val="left" w:pos="1568"/>
              </w:tabs>
              <w:rPr>
                <w:rFonts w:ascii="宋体" w:hAnsi="宋体" w:eastAsia="宋体" w:cs="宋体"/>
                <w:bCs/>
                <w:kern w:val="4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2" w:type="dxa"/>
            <w:vMerge w:val="continue"/>
            <w:vAlign w:val="center"/>
          </w:tcPr>
          <w:p>
            <w:pPr>
              <w:tabs>
                <w:tab w:val="left" w:pos="1568"/>
              </w:tabs>
              <w:rPr>
                <w:rFonts w:ascii="宋体" w:hAnsi="宋体" w:eastAsia="宋体" w:cs="宋体"/>
                <w:bCs/>
                <w:kern w:val="44"/>
                <w:szCs w:val="21"/>
              </w:rPr>
            </w:pPr>
          </w:p>
        </w:tc>
        <w:tc>
          <w:tcPr>
            <w:tcW w:w="729" w:type="dxa"/>
            <w:vMerge w:val="continue"/>
            <w:vAlign w:val="center"/>
          </w:tcPr>
          <w:p>
            <w:pPr>
              <w:tabs>
                <w:tab w:val="left" w:pos="1568"/>
              </w:tabs>
              <w:rPr>
                <w:rFonts w:ascii="宋体" w:hAnsi="宋体" w:eastAsia="宋体" w:cs="宋体"/>
                <w:bCs/>
                <w:kern w:val="44"/>
                <w:szCs w:val="21"/>
              </w:rPr>
            </w:pPr>
          </w:p>
        </w:tc>
        <w:tc>
          <w:tcPr>
            <w:tcW w:w="2126" w:type="dxa"/>
            <w:vMerge w:val="continue"/>
            <w:vAlign w:val="center"/>
          </w:tcPr>
          <w:p>
            <w:pPr>
              <w:tabs>
                <w:tab w:val="left" w:pos="1568"/>
              </w:tabs>
              <w:rPr>
                <w:rFonts w:ascii="宋体" w:hAnsi="宋体" w:eastAsia="宋体" w:cs="宋体"/>
                <w:bCs/>
                <w:kern w:val="44"/>
                <w:szCs w:val="21"/>
              </w:rPr>
            </w:pPr>
          </w:p>
        </w:tc>
        <w:tc>
          <w:tcPr>
            <w:tcW w:w="567" w:type="dxa"/>
            <w:vAlign w:val="center"/>
          </w:tcPr>
          <w:p>
            <w:pPr>
              <w:tabs>
                <w:tab w:val="left" w:pos="1568"/>
              </w:tabs>
              <w:jc w:val="center"/>
              <w:rPr>
                <w:rFonts w:ascii="宋体" w:hAnsi="宋体" w:eastAsia="宋体" w:cs="宋体"/>
                <w:bCs/>
                <w:kern w:val="44"/>
                <w:szCs w:val="21"/>
              </w:rPr>
            </w:pPr>
            <w:r>
              <w:rPr>
                <w:rFonts w:hint="eastAsia" w:ascii="宋体" w:hAnsi="宋体" w:eastAsia="宋体" w:cs="宋体"/>
                <w:bCs/>
                <w:kern w:val="44"/>
                <w:szCs w:val="21"/>
              </w:rPr>
              <w:t>3</w:t>
            </w:r>
          </w:p>
        </w:tc>
        <w:tc>
          <w:tcPr>
            <w:tcW w:w="2127" w:type="dxa"/>
            <w:vAlign w:val="center"/>
          </w:tcPr>
          <w:p>
            <w:pPr>
              <w:tabs>
                <w:tab w:val="left" w:pos="1568"/>
              </w:tabs>
              <w:rPr>
                <w:rFonts w:ascii="宋体" w:hAnsi="宋体" w:eastAsia="宋体" w:cs="宋体"/>
                <w:bCs/>
                <w:kern w:val="44"/>
                <w:szCs w:val="21"/>
              </w:rPr>
            </w:pPr>
            <w:r>
              <w:rPr>
                <w:rFonts w:hint="eastAsia" w:ascii="宋体" w:hAnsi="宋体" w:eastAsia="宋体" w:cs="宋体"/>
                <w:bCs/>
                <w:kern w:val="44"/>
                <w:szCs w:val="21"/>
              </w:rPr>
              <w:t>支管管道直径占主管管道直径大于40%</w:t>
            </w:r>
          </w:p>
        </w:tc>
        <w:tc>
          <w:tcPr>
            <w:tcW w:w="568" w:type="dxa"/>
            <w:vAlign w:val="center"/>
          </w:tcPr>
          <w:p>
            <w:pPr>
              <w:tabs>
                <w:tab w:val="left" w:pos="1568"/>
              </w:tabs>
              <w:rPr>
                <w:rFonts w:ascii="宋体" w:hAnsi="宋体" w:eastAsia="宋体" w:cs="宋体"/>
                <w:bCs/>
                <w:kern w:val="44"/>
                <w:szCs w:val="21"/>
              </w:rPr>
            </w:pPr>
            <w:r>
              <w:rPr>
                <w:rFonts w:hint="eastAsia" w:ascii="宋体" w:hAnsi="宋体" w:eastAsia="宋体" w:cs="宋体"/>
                <w:bCs/>
                <w:kern w:val="44"/>
                <w:szCs w:val="21"/>
              </w:rPr>
              <w:t>5</w:t>
            </w:r>
          </w:p>
        </w:tc>
        <w:tc>
          <w:tcPr>
            <w:tcW w:w="1183" w:type="dxa"/>
            <w:vMerge w:val="continue"/>
            <w:vAlign w:val="center"/>
          </w:tcPr>
          <w:p>
            <w:pPr>
              <w:tabs>
                <w:tab w:val="left" w:pos="1568"/>
              </w:tabs>
              <w:rPr>
                <w:rFonts w:ascii="宋体" w:hAnsi="宋体" w:eastAsia="宋体" w:cs="宋体"/>
                <w:bCs/>
                <w:kern w:val="4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2" w:type="dxa"/>
            <w:vMerge w:val="restart"/>
            <w:vAlign w:val="center"/>
          </w:tcPr>
          <w:p>
            <w:pPr>
              <w:tabs>
                <w:tab w:val="left" w:pos="1568"/>
              </w:tabs>
              <w:rPr>
                <w:rFonts w:ascii="宋体" w:hAnsi="宋体" w:eastAsia="宋体" w:cs="宋体"/>
                <w:bCs/>
                <w:kern w:val="44"/>
                <w:szCs w:val="21"/>
              </w:rPr>
            </w:pPr>
            <w:r>
              <w:rPr>
                <w:rFonts w:hint="eastAsia" w:ascii="宋体" w:hAnsi="宋体" w:eastAsia="宋体" w:cs="宋体"/>
                <w:bCs/>
                <w:kern w:val="44"/>
                <w:szCs w:val="21"/>
              </w:rPr>
              <w:t>沉积</w:t>
            </w:r>
          </w:p>
        </w:tc>
        <w:tc>
          <w:tcPr>
            <w:tcW w:w="729" w:type="dxa"/>
            <w:vMerge w:val="restart"/>
            <w:vAlign w:val="center"/>
          </w:tcPr>
          <w:p>
            <w:pPr>
              <w:tabs>
                <w:tab w:val="left" w:pos="1568"/>
              </w:tabs>
              <w:rPr>
                <w:rFonts w:ascii="宋体" w:hAnsi="宋体" w:eastAsia="宋体" w:cs="宋体"/>
                <w:bCs/>
                <w:kern w:val="44"/>
                <w:szCs w:val="21"/>
              </w:rPr>
            </w:pPr>
            <w:r>
              <w:rPr>
                <w:rFonts w:hint="eastAsia" w:ascii="宋体" w:hAnsi="宋体" w:eastAsia="宋体" w:cs="宋体"/>
                <w:bCs/>
                <w:kern w:val="44"/>
                <w:szCs w:val="21"/>
              </w:rPr>
              <w:t>CJ</w:t>
            </w:r>
          </w:p>
        </w:tc>
        <w:tc>
          <w:tcPr>
            <w:tcW w:w="2126" w:type="dxa"/>
            <w:vMerge w:val="restart"/>
            <w:vAlign w:val="center"/>
          </w:tcPr>
          <w:p>
            <w:pPr>
              <w:tabs>
                <w:tab w:val="left" w:pos="1568"/>
              </w:tabs>
              <w:rPr>
                <w:rFonts w:ascii="宋体" w:hAnsi="宋体" w:eastAsia="宋体" w:cs="宋体"/>
                <w:bCs/>
                <w:kern w:val="44"/>
                <w:szCs w:val="21"/>
              </w:rPr>
            </w:pPr>
            <w:r>
              <w:rPr>
                <w:rFonts w:hint="eastAsia" w:ascii="宋体" w:hAnsi="宋体" w:eastAsia="宋体" w:cs="宋体"/>
                <w:bCs/>
                <w:kern w:val="44"/>
                <w:szCs w:val="21"/>
              </w:rPr>
              <w:t>杂质在管道底部沉淀淤积</w:t>
            </w:r>
          </w:p>
        </w:tc>
        <w:tc>
          <w:tcPr>
            <w:tcW w:w="567" w:type="dxa"/>
            <w:vAlign w:val="center"/>
          </w:tcPr>
          <w:p>
            <w:pPr>
              <w:tabs>
                <w:tab w:val="left" w:pos="1568"/>
              </w:tabs>
              <w:jc w:val="center"/>
              <w:rPr>
                <w:rFonts w:ascii="宋体" w:hAnsi="宋体" w:eastAsia="宋体" w:cs="宋体"/>
                <w:bCs/>
                <w:kern w:val="44"/>
                <w:szCs w:val="21"/>
              </w:rPr>
            </w:pPr>
            <w:r>
              <w:rPr>
                <w:rFonts w:hint="eastAsia" w:ascii="宋体" w:hAnsi="宋体" w:eastAsia="宋体" w:cs="宋体"/>
                <w:bCs/>
                <w:kern w:val="44"/>
                <w:szCs w:val="21"/>
              </w:rPr>
              <w:t>1</w:t>
            </w:r>
          </w:p>
        </w:tc>
        <w:tc>
          <w:tcPr>
            <w:tcW w:w="2127" w:type="dxa"/>
            <w:vAlign w:val="center"/>
          </w:tcPr>
          <w:p>
            <w:pPr>
              <w:tabs>
                <w:tab w:val="left" w:pos="1568"/>
              </w:tabs>
              <w:rPr>
                <w:rFonts w:ascii="宋体" w:hAnsi="宋体" w:eastAsia="宋体" w:cs="宋体"/>
                <w:bCs/>
                <w:kern w:val="44"/>
                <w:szCs w:val="21"/>
              </w:rPr>
            </w:pPr>
            <w:r>
              <w:rPr>
                <w:rFonts w:hint="eastAsia" w:ascii="宋体" w:hAnsi="宋体" w:eastAsia="宋体" w:cs="宋体"/>
                <w:bCs/>
                <w:kern w:val="44"/>
                <w:szCs w:val="21"/>
              </w:rPr>
              <w:t>沉积物厚度不大于管道直径的10%</w:t>
            </w:r>
          </w:p>
        </w:tc>
        <w:tc>
          <w:tcPr>
            <w:tcW w:w="568" w:type="dxa"/>
            <w:vAlign w:val="center"/>
          </w:tcPr>
          <w:p>
            <w:pPr>
              <w:tabs>
                <w:tab w:val="left" w:pos="1568"/>
              </w:tabs>
              <w:rPr>
                <w:rFonts w:ascii="宋体" w:hAnsi="宋体" w:eastAsia="宋体" w:cs="宋体"/>
                <w:bCs/>
                <w:kern w:val="44"/>
                <w:szCs w:val="21"/>
              </w:rPr>
            </w:pPr>
            <w:r>
              <w:rPr>
                <w:rFonts w:hint="eastAsia" w:ascii="宋体" w:hAnsi="宋体" w:eastAsia="宋体" w:cs="宋体"/>
                <w:bCs/>
                <w:kern w:val="44"/>
                <w:szCs w:val="21"/>
              </w:rPr>
              <w:t>2</w:t>
            </w:r>
          </w:p>
        </w:tc>
        <w:tc>
          <w:tcPr>
            <w:tcW w:w="1183" w:type="dxa"/>
            <w:vMerge w:val="restart"/>
            <w:vAlign w:val="center"/>
          </w:tcPr>
          <w:p>
            <w:pPr>
              <w:tabs>
                <w:tab w:val="left" w:pos="1568"/>
              </w:tabs>
              <w:rPr>
                <w:rFonts w:ascii="宋体" w:hAnsi="宋体" w:eastAsia="宋体" w:cs="宋体"/>
                <w:bCs/>
                <w:kern w:val="44"/>
                <w:szCs w:val="21"/>
              </w:rPr>
            </w:pPr>
            <w:r>
              <w:rPr>
                <w:rFonts w:hint="eastAsia" w:ascii="宋体" w:hAnsi="宋体" w:eastAsia="宋体" w:cs="宋体"/>
                <w:bCs/>
                <w:kern w:val="44"/>
                <w:szCs w:val="21"/>
              </w:rPr>
              <w:t>缺陷纵向距离长度不大于2m影响系数为1；缺陷纵向距离大于或等于2m影响系数为1.1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2" w:type="dxa"/>
            <w:vMerge w:val="continue"/>
            <w:vAlign w:val="center"/>
          </w:tcPr>
          <w:p>
            <w:pPr>
              <w:tabs>
                <w:tab w:val="left" w:pos="1568"/>
              </w:tabs>
              <w:rPr>
                <w:rFonts w:ascii="宋体" w:hAnsi="宋体" w:eastAsia="宋体" w:cs="宋体"/>
                <w:bCs/>
                <w:kern w:val="44"/>
                <w:szCs w:val="21"/>
              </w:rPr>
            </w:pPr>
          </w:p>
        </w:tc>
        <w:tc>
          <w:tcPr>
            <w:tcW w:w="729" w:type="dxa"/>
            <w:vMerge w:val="continue"/>
            <w:vAlign w:val="center"/>
          </w:tcPr>
          <w:p>
            <w:pPr>
              <w:tabs>
                <w:tab w:val="left" w:pos="1568"/>
              </w:tabs>
              <w:rPr>
                <w:rFonts w:ascii="宋体" w:hAnsi="宋体" w:eastAsia="宋体" w:cs="宋体"/>
                <w:bCs/>
                <w:kern w:val="44"/>
                <w:szCs w:val="21"/>
              </w:rPr>
            </w:pPr>
          </w:p>
        </w:tc>
        <w:tc>
          <w:tcPr>
            <w:tcW w:w="2126" w:type="dxa"/>
            <w:vMerge w:val="continue"/>
            <w:vAlign w:val="center"/>
          </w:tcPr>
          <w:p>
            <w:pPr>
              <w:tabs>
                <w:tab w:val="left" w:pos="1568"/>
              </w:tabs>
              <w:rPr>
                <w:rFonts w:ascii="宋体" w:hAnsi="宋体" w:eastAsia="宋体" w:cs="宋体"/>
                <w:bCs/>
                <w:kern w:val="44"/>
                <w:szCs w:val="21"/>
              </w:rPr>
            </w:pPr>
          </w:p>
        </w:tc>
        <w:tc>
          <w:tcPr>
            <w:tcW w:w="567" w:type="dxa"/>
            <w:vAlign w:val="center"/>
          </w:tcPr>
          <w:p>
            <w:pPr>
              <w:tabs>
                <w:tab w:val="left" w:pos="1568"/>
              </w:tabs>
              <w:jc w:val="center"/>
              <w:rPr>
                <w:rFonts w:ascii="宋体" w:hAnsi="宋体" w:eastAsia="宋体" w:cs="宋体"/>
                <w:bCs/>
                <w:kern w:val="44"/>
                <w:szCs w:val="21"/>
              </w:rPr>
            </w:pPr>
            <w:r>
              <w:rPr>
                <w:rFonts w:hint="eastAsia" w:ascii="宋体" w:hAnsi="宋体" w:eastAsia="宋体" w:cs="宋体"/>
                <w:bCs/>
                <w:kern w:val="44"/>
                <w:szCs w:val="21"/>
              </w:rPr>
              <w:t>2</w:t>
            </w:r>
          </w:p>
        </w:tc>
        <w:tc>
          <w:tcPr>
            <w:tcW w:w="2127" w:type="dxa"/>
            <w:vAlign w:val="center"/>
          </w:tcPr>
          <w:p>
            <w:pPr>
              <w:tabs>
                <w:tab w:val="left" w:pos="1568"/>
              </w:tabs>
              <w:jc w:val="center"/>
              <w:rPr>
                <w:rFonts w:ascii="宋体" w:hAnsi="宋体" w:eastAsia="宋体" w:cs="宋体"/>
                <w:bCs/>
                <w:kern w:val="44"/>
                <w:szCs w:val="21"/>
              </w:rPr>
            </w:pPr>
            <w:r>
              <w:rPr>
                <w:rFonts w:hint="eastAsia" w:ascii="宋体" w:hAnsi="宋体" w:eastAsia="宋体" w:cs="宋体"/>
                <w:bCs/>
                <w:kern w:val="44"/>
                <w:szCs w:val="21"/>
              </w:rPr>
              <w:t>沉积物厚度为管道直径的10%~20%</w:t>
            </w:r>
          </w:p>
        </w:tc>
        <w:tc>
          <w:tcPr>
            <w:tcW w:w="568" w:type="dxa"/>
            <w:vAlign w:val="center"/>
          </w:tcPr>
          <w:p>
            <w:pPr>
              <w:tabs>
                <w:tab w:val="left" w:pos="1568"/>
              </w:tabs>
              <w:rPr>
                <w:rFonts w:ascii="宋体" w:hAnsi="宋体" w:eastAsia="宋体" w:cs="宋体"/>
                <w:bCs/>
                <w:kern w:val="44"/>
                <w:szCs w:val="21"/>
              </w:rPr>
            </w:pPr>
            <w:r>
              <w:rPr>
                <w:rFonts w:hint="eastAsia" w:ascii="宋体" w:hAnsi="宋体" w:eastAsia="宋体" w:cs="宋体"/>
                <w:bCs/>
                <w:kern w:val="44"/>
                <w:szCs w:val="21"/>
              </w:rPr>
              <w:t>4</w:t>
            </w:r>
          </w:p>
        </w:tc>
        <w:tc>
          <w:tcPr>
            <w:tcW w:w="1183" w:type="dxa"/>
            <w:vMerge w:val="continue"/>
            <w:vAlign w:val="center"/>
          </w:tcPr>
          <w:p>
            <w:pPr>
              <w:tabs>
                <w:tab w:val="left" w:pos="1568"/>
              </w:tabs>
              <w:rPr>
                <w:rFonts w:ascii="宋体" w:hAnsi="宋体" w:eastAsia="宋体" w:cs="宋体"/>
                <w:bCs/>
                <w:kern w:val="4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2" w:type="dxa"/>
            <w:vMerge w:val="continue"/>
            <w:vAlign w:val="center"/>
          </w:tcPr>
          <w:p>
            <w:pPr>
              <w:tabs>
                <w:tab w:val="left" w:pos="1568"/>
              </w:tabs>
              <w:rPr>
                <w:rFonts w:ascii="宋体" w:hAnsi="宋体" w:eastAsia="宋体" w:cs="宋体"/>
                <w:bCs/>
                <w:kern w:val="44"/>
                <w:szCs w:val="21"/>
              </w:rPr>
            </w:pPr>
          </w:p>
        </w:tc>
        <w:tc>
          <w:tcPr>
            <w:tcW w:w="729" w:type="dxa"/>
            <w:vMerge w:val="continue"/>
            <w:vAlign w:val="center"/>
          </w:tcPr>
          <w:p>
            <w:pPr>
              <w:tabs>
                <w:tab w:val="left" w:pos="1568"/>
              </w:tabs>
              <w:rPr>
                <w:rFonts w:ascii="宋体" w:hAnsi="宋体" w:eastAsia="宋体" w:cs="宋体"/>
                <w:bCs/>
                <w:kern w:val="44"/>
                <w:szCs w:val="21"/>
              </w:rPr>
            </w:pPr>
          </w:p>
        </w:tc>
        <w:tc>
          <w:tcPr>
            <w:tcW w:w="2126" w:type="dxa"/>
            <w:vMerge w:val="continue"/>
            <w:vAlign w:val="center"/>
          </w:tcPr>
          <w:p>
            <w:pPr>
              <w:tabs>
                <w:tab w:val="left" w:pos="1568"/>
              </w:tabs>
              <w:rPr>
                <w:rFonts w:ascii="宋体" w:hAnsi="宋体" w:eastAsia="宋体" w:cs="宋体"/>
                <w:bCs/>
                <w:kern w:val="44"/>
                <w:szCs w:val="21"/>
              </w:rPr>
            </w:pPr>
          </w:p>
        </w:tc>
        <w:tc>
          <w:tcPr>
            <w:tcW w:w="567" w:type="dxa"/>
            <w:vAlign w:val="center"/>
          </w:tcPr>
          <w:p>
            <w:pPr>
              <w:tabs>
                <w:tab w:val="left" w:pos="1568"/>
              </w:tabs>
              <w:jc w:val="center"/>
              <w:rPr>
                <w:rFonts w:ascii="宋体" w:hAnsi="宋体" w:eastAsia="宋体" w:cs="宋体"/>
                <w:bCs/>
                <w:kern w:val="44"/>
                <w:szCs w:val="21"/>
              </w:rPr>
            </w:pPr>
            <w:r>
              <w:rPr>
                <w:rFonts w:hint="eastAsia" w:ascii="宋体" w:hAnsi="宋体" w:eastAsia="宋体" w:cs="宋体"/>
                <w:bCs/>
                <w:kern w:val="44"/>
                <w:szCs w:val="21"/>
              </w:rPr>
              <w:t>3</w:t>
            </w:r>
          </w:p>
        </w:tc>
        <w:tc>
          <w:tcPr>
            <w:tcW w:w="2127" w:type="dxa"/>
            <w:vAlign w:val="center"/>
          </w:tcPr>
          <w:p>
            <w:pPr>
              <w:tabs>
                <w:tab w:val="left" w:pos="1568"/>
              </w:tabs>
              <w:rPr>
                <w:rFonts w:ascii="宋体" w:hAnsi="宋体" w:eastAsia="宋体" w:cs="宋体"/>
                <w:bCs/>
                <w:kern w:val="44"/>
                <w:szCs w:val="21"/>
              </w:rPr>
            </w:pPr>
            <w:r>
              <w:rPr>
                <w:rFonts w:hint="eastAsia" w:ascii="宋体" w:hAnsi="宋体" w:eastAsia="宋体" w:cs="宋体"/>
                <w:bCs/>
                <w:kern w:val="44"/>
                <w:szCs w:val="21"/>
              </w:rPr>
              <w:t>沉积物厚度大于管道直径的20%</w:t>
            </w:r>
          </w:p>
        </w:tc>
        <w:tc>
          <w:tcPr>
            <w:tcW w:w="568" w:type="dxa"/>
            <w:vAlign w:val="center"/>
          </w:tcPr>
          <w:p>
            <w:pPr>
              <w:tabs>
                <w:tab w:val="left" w:pos="1568"/>
              </w:tabs>
              <w:rPr>
                <w:rFonts w:ascii="宋体" w:hAnsi="宋体" w:eastAsia="宋体" w:cs="宋体"/>
                <w:bCs/>
                <w:kern w:val="44"/>
                <w:szCs w:val="21"/>
              </w:rPr>
            </w:pPr>
            <w:r>
              <w:rPr>
                <w:rFonts w:hint="eastAsia" w:ascii="宋体" w:hAnsi="宋体" w:eastAsia="宋体" w:cs="宋体"/>
                <w:bCs/>
                <w:kern w:val="44"/>
                <w:szCs w:val="21"/>
              </w:rPr>
              <w:t>5</w:t>
            </w:r>
          </w:p>
        </w:tc>
        <w:tc>
          <w:tcPr>
            <w:tcW w:w="1183" w:type="dxa"/>
            <w:vMerge w:val="continue"/>
            <w:vAlign w:val="center"/>
          </w:tcPr>
          <w:p>
            <w:pPr>
              <w:tabs>
                <w:tab w:val="left" w:pos="1568"/>
              </w:tabs>
              <w:rPr>
                <w:rFonts w:ascii="宋体" w:hAnsi="宋体" w:eastAsia="宋体" w:cs="宋体"/>
                <w:bCs/>
                <w:kern w:val="4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2" w:type="dxa"/>
            <w:vMerge w:val="restart"/>
            <w:vAlign w:val="center"/>
          </w:tcPr>
          <w:p>
            <w:pPr>
              <w:tabs>
                <w:tab w:val="left" w:pos="1568"/>
              </w:tabs>
              <w:rPr>
                <w:rFonts w:ascii="宋体" w:hAnsi="宋体" w:eastAsia="宋体" w:cs="宋体"/>
                <w:bCs/>
                <w:kern w:val="44"/>
                <w:szCs w:val="21"/>
              </w:rPr>
            </w:pPr>
            <w:r>
              <w:rPr>
                <w:rFonts w:hint="eastAsia" w:ascii="宋体" w:hAnsi="宋体" w:eastAsia="宋体" w:cs="宋体"/>
                <w:bCs/>
                <w:kern w:val="44"/>
                <w:szCs w:val="21"/>
              </w:rPr>
              <w:t>障碍物</w:t>
            </w:r>
          </w:p>
        </w:tc>
        <w:tc>
          <w:tcPr>
            <w:tcW w:w="729" w:type="dxa"/>
            <w:vMerge w:val="restart"/>
            <w:vAlign w:val="center"/>
          </w:tcPr>
          <w:p>
            <w:pPr>
              <w:tabs>
                <w:tab w:val="left" w:pos="1568"/>
              </w:tabs>
              <w:rPr>
                <w:rFonts w:ascii="宋体" w:hAnsi="宋体" w:eastAsia="宋体" w:cs="宋体"/>
                <w:bCs/>
                <w:kern w:val="44"/>
                <w:szCs w:val="21"/>
              </w:rPr>
            </w:pPr>
            <w:r>
              <w:rPr>
                <w:rFonts w:hint="eastAsia" w:ascii="宋体" w:hAnsi="宋体" w:eastAsia="宋体" w:cs="宋体"/>
                <w:bCs/>
                <w:kern w:val="44"/>
                <w:szCs w:val="21"/>
              </w:rPr>
              <w:t>ZW</w:t>
            </w:r>
          </w:p>
        </w:tc>
        <w:tc>
          <w:tcPr>
            <w:tcW w:w="2126" w:type="dxa"/>
            <w:vMerge w:val="restart"/>
            <w:vAlign w:val="center"/>
          </w:tcPr>
          <w:p>
            <w:pPr>
              <w:tabs>
                <w:tab w:val="left" w:pos="1568"/>
              </w:tabs>
              <w:rPr>
                <w:rFonts w:ascii="宋体" w:hAnsi="宋体" w:eastAsia="宋体" w:cs="宋体"/>
                <w:bCs/>
                <w:kern w:val="44"/>
                <w:szCs w:val="21"/>
              </w:rPr>
            </w:pPr>
            <w:r>
              <w:rPr>
                <w:rFonts w:hint="eastAsia" w:ascii="宋体" w:hAnsi="宋体" w:eastAsia="宋体" w:cs="宋体"/>
                <w:bCs/>
                <w:kern w:val="44"/>
                <w:szCs w:val="21"/>
              </w:rPr>
              <w:t>管道内影响过流的阻挡物</w:t>
            </w:r>
          </w:p>
        </w:tc>
        <w:tc>
          <w:tcPr>
            <w:tcW w:w="567" w:type="dxa"/>
            <w:vAlign w:val="center"/>
          </w:tcPr>
          <w:p>
            <w:pPr>
              <w:tabs>
                <w:tab w:val="left" w:pos="1568"/>
              </w:tabs>
              <w:jc w:val="center"/>
              <w:rPr>
                <w:rFonts w:ascii="宋体" w:hAnsi="宋体" w:eastAsia="宋体" w:cs="宋体"/>
                <w:bCs/>
                <w:kern w:val="44"/>
                <w:szCs w:val="21"/>
              </w:rPr>
            </w:pPr>
            <w:r>
              <w:rPr>
                <w:rFonts w:hint="eastAsia" w:ascii="宋体" w:hAnsi="宋体" w:eastAsia="宋体" w:cs="宋体"/>
                <w:bCs/>
                <w:kern w:val="44"/>
                <w:szCs w:val="21"/>
              </w:rPr>
              <w:t>1</w:t>
            </w:r>
          </w:p>
        </w:tc>
        <w:tc>
          <w:tcPr>
            <w:tcW w:w="2127" w:type="dxa"/>
            <w:vAlign w:val="center"/>
          </w:tcPr>
          <w:p>
            <w:pPr>
              <w:tabs>
                <w:tab w:val="left" w:pos="1568"/>
              </w:tabs>
              <w:rPr>
                <w:rFonts w:ascii="宋体" w:hAnsi="宋体" w:eastAsia="宋体" w:cs="宋体"/>
                <w:bCs/>
                <w:kern w:val="44"/>
                <w:szCs w:val="21"/>
              </w:rPr>
            </w:pPr>
            <w:r>
              <w:rPr>
                <w:rFonts w:hint="eastAsia" w:ascii="宋体" w:hAnsi="宋体" w:eastAsia="宋体" w:cs="宋体"/>
                <w:bCs/>
                <w:kern w:val="44"/>
                <w:szCs w:val="21"/>
              </w:rPr>
              <w:t>过水断面损失不大于 10%</w:t>
            </w:r>
          </w:p>
        </w:tc>
        <w:tc>
          <w:tcPr>
            <w:tcW w:w="568" w:type="dxa"/>
            <w:vAlign w:val="center"/>
          </w:tcPr>
          <w:p>
            <w:pPr>
              <w:tabs>
                <w:tab w:val="left" w:pos="1568"/>
              </w:tabs>
              <w:rPr>
                <w:rFonts w:ascii="宋体" w:hAnsi="宋体" w:eastAsia="宋体" w:cs="宋体"/>
                <w:bCs/>
                <w:kern w:val="44"/>
                <w:szCs w:val="21"/>
              </w:rPr>
            </w:pPr>
            <w:r>
              <w:rPr>
                <w:rFonts w:hint="eastAsia" w:ascii="宋体" w:hAnsi="宋体" w:eastAsia="宋体" w:cs="宋体"/>
                <w:bCs/>
                <w:kern w:val="44"/>
                <w:szCs w:val="21"/>
              </w:rPr>
              <w:t>2</w:t>
            </w:r>
          </w:p>
        </w:tc>
        <w:tc>
          <w:tcPr>
            <w:tcW w:w="1183" w:type="dxa"/>
            <w:vMerge w:val="restart"/>
            <w:vAlign w:val="center"/>
          </w:tcPr>
          <w:p>
            <w:pPr>
              <w:tabs>
                <w:tab w:val="left" w:pos="1568"/>
              </w:tabs>
              <w:rPr>
                <w:rFonts w:ascii="宋体" w:hAnsi="宋体" w:eastAsia="宋体" w:cs="宋体"/>
                <w:bCs/>
                <w:kern w:val="44"/>
                <w:szCs w:val="21"/>
              </w:rPr>
            </w:pPr>
            <w:r>
              <w:rPr>
                <w:rFonts w:hint="eastAsia" w:ascii="宋体" w:hAnsi="宋体" w:eastAsia="宋体" w:cs="宋体"/>
                <w:bCs/>
                <w:kern w:val="44"/>
                <w:szCs w:val="21"/>
              </w:rPr>
              <w:t>缺陷纵向距离长度不大于2m影响系数为1；缺陷纵向距离大于或等于2m影响系数为1.1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2" w:type="dxa"/>
            <w:vMerge w:val="continue"/>
            <w:vAlign w:val="center"/>
          </w:tcPr>
          <w:p>
            <w:pPr>
              <w:tabs>
                <w:tab w:val="left" w:pos="1568"/>
              </w:tabs>
              <w:rPr>
                <w:rFonts w:ascii="宋体" w:hAnsi="宋体" w:eastAsia="宋体" w:cs="宋体"/>
                <w:bCs/>
                <w:kern w:val="44"/>
                <w:szCs w:val="21"/>
              </w:rPr>
            </w:pPr>
          </w:p>
        </w:tc>
        <w:tc>
          <w:tcPr>
            <w:tcW w:w="729" w:type="dxa"/>
            <w:vMerge w:val="continue"/>
            <w:vAlign w:val="center"/>
          </w:tcPr>
          <w:p>
            <w:pPr>
              <w:tabs>
                <w:tab w:val="left" w:pos="1568"/>
              </w:tabs>
              <w:rPr>
                <w:rFonts w:ascii="宋体" w:hAnsi="宋体" w:eastAsia="宋体" w:cs="宋体"/>
                <w:bCs/>
                <w:kern w:val="44"/>
                <w:szCs w:val="21"/>
              </w:rPr>
            </w:pPr>
          </w:p>
        </w:tc>
        <w:tc>
          <w:tcPr>
            <w:tcW w:w="2126" w:type="dxa"/>
            <w:vMerge w:val="continue"/>
            <w:vAlign w:val="center"/>
          </w:tcPr>
          <w:p>
            <w:pPr>
              <w:tabs>
                <w:tab w:val="left" w:pos="1568"/>
              </w:tabs>
              <w:rPr>
                <w:rFonts w:ascii="宋体" w:hAnsi="宋体" w:eastAsia="宋体" w:cs="宋体"/>
                <w:bCs/>
                <w:kern w:val="44"/>
                <w:szCs w:val="21"/>
              </w:rPr>
            </w:pPr>
          </w:p>
        </w:tc>
        <w:tc>
          <w:tcPr>
            <w:tcW w:w="567" w:type="dxa"/>
            <w:vAlign w:val="center"/>
          </w:tcPr>
          <w:p>
            <w:pPr>
              <w:tabs>
                <w:tab w:val="left" w:pos="1568"/>
              </w:tabs>
              <w:jc w:val="center"/>
              <w:rPr>
                <w:rFonts w:ascii="宋体" w:hAnsi="宋体" w:eastAsia="宋体" w:cs="宋体"/>
                <w:bCs/>
                <w:kern w:val="44"/>
                <w:szCs w:val="21"/>
              </w:rPr>
            </w:pPr>
            <w:r>
              <w:rPr>
                <w:rFonts w:hint="eastAsia" w:ascii="宋体" w:hAnsi="宋体" w:eastAsia="宋体" w:cs="宋体"/>
                <w:bCs/>
                <w:kern w:val="44"/>
                <w:szCs w:val="21"/>
              </w:rPr>
              <w:t>2</w:t>
            </w:r>
          </w:p>
        </w:tc>
        <w:tc>
          <w:tcPr>
            <w:tcW w:w="2127" w:type="dxa"/>
            <w:vAlign w:val="center"/>
          </w:tcPr>
          <w:p>
            <w:pPr>
              <w:tabs>
                <w:tab w:val="left" w:pos="1568"/>
              </w:tabs>
              <w:rPr>
                <w:rFonts w:ascii="宋体" w:hAnsi="宋体" w:eastAsia="宋体" w:cs="宋体"/>
                <w:bCs/>
                <w:kern w:val="44"/>
                <w:szCs w:val="21"/>
              </w:rPr>
            </w:pPr>
            <w:r>
              <w:rPr>
                <w:rFonts w:hint="eastAsia" w:ascii="宋体" w:hAnsi="宋体" w:eastAsia="宋体" w:cs="宋体"/>
                <w:bCs/>
                <w:kern w:val="44"/>
                <w:szCs w:val="21"/>
              </w:rPr>
              <w:t>过水断面损失在 10%~20%之间</w:t>
            </w:r>
          </w:p>
        </w:tc>
        <w:tc>
          <w:tcPr>
            <w:tcW w:w="568" w:type="dxa"/>
            <w:vAlign w:val="center"/>
          </w:tcPr>
          <w:p>
            <w:pPr>
              <w:tabs>
                <w:tab w:val="left" w:pos="1568"/>
              </w:tabs>
              <w:rPr>
                <w:rFonts w:ascii="宋体" w:hAnsi="宋体" w:eastAsia="宋体" w:cs="宋体"/>
                <w:bCs/>
                <w:kern w:val="44"/>
                <w:szCs w:val="21"/>
              </w:rPr>
            </w:pPr>
            <w:r>
              <w:rPr>
                <w:rFonts w:hint="eastAsia" w:ascii="宋体" w:hAnsi="宋体" w:eastAsia="宋体" w:cs="宋体"/>
                <w:bCs/>
                <w:kern w:val="44"/>
                <w:szCs w:val="21"/>
              </w:rPr>
              <w:t>4</w:t>
            </w:r>
          </w:p>
        </w:tc>
        <w:tc>
          <w:tcPr>
            <w:tcW w:w="1183" w:type="dxa"/>
            <w:vMerge w:val="continue"/>
            <w:vAlign w:val="center"/>
          </w:tcPr>
          <w:p>
            <w:pPr>
              <w:tabs>
                <w:tab w:val="left" w:pos="1568"/>
              </w:tabs>
              <w:rPr>
                <w:rFonts w:ascii="宋体" w:hAnsi="宋体" w:eastAsia="宋体" w:cs="宋体"/>
                <w:bCs/>
                <w:kern w:val="4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2" w:type="dxa"/>
            <w:vMerge w:val="continue"/>
            <w:vAlign w:val="center"/>
          </w:tcPr>
          <w:p>
            <w:pPr>
              <w:tabs>
                <w:tab w:val="left" w:pos="1568"/>
              </w:tabs>
              <w:rPr>
                <w:rFonts w:ascii="宋体" w:hAnsi="宋体" w:eastAsia="宋体" w:cs="宋体"/>
                <w:bCs/>
                <w:kern w:val="44"/>
                <w:szCs w:val="21"/>
              </w:rPr>
            </w:pPr>
          </w:p>
        </w:tc>
        <w:tc>
          <w:tcPr>
            <w:tcW w:w="729" w:type="dxa"/>
            <w:vMerge w:val="continue"/>
            <w:vAlign w:val="center"/>
          </w:tcPr>
          <w:p>
            <w:pPr>
              <w:tabs>
                <w:tab w:val="left" w:pos="1568"/>
              </w:tabs>
              <w:rPr>
                <w:rFonts w:ascii="宋体" w:hAnsi="宋体" w:eastAsia="宋体" w:cs="宋体"/>
                <w:bCs/>
                <w:kern w:val="44"/>
                <w:szCs w:val="21"/>
              </w:rPr>
            </w:pPr>
          </w:p>
        </w:tc>
        <w:tc>
          <w:tcPr>
            <w:tcW w:w="2126" w:type="dxa"/>
            <w:vMerge w:val="continue"/>
            <w:vAlign w:val="center"/>
          </w:tcPr>
          <w:p>
            <w:pPr>
              <w:tabs>
                <w:tab w:val="left" w:pos="1568"/>
              </w:tabs>
              <w:rPr>
                <w:rFonts w:ascii="宋体" w:hAnsi="宋体" w:eastAsia="宋体" w:cs="宋体"/>
                <w:bCs/>
                <w:kern w:val="44"/>
                <w:szCs w:val="21"/>
              </w:rPr>
            </w:pPr>
          </w:p>
        </w:tc>
        <w:tc>
          <w:tcPr>
            <w:tcW w:w="567" w:type="dxa"/>
            <w:vAlign w:val="center"/>
          </w:tcPr>
          <w:p>
            <w:pPr>
              <w:tabs>
                <w:tab w:val="left" w:pos="1568"/>
              </w:tabs>
              <w:jc w:val="center"/>
              <w:rPr>
                <w:rFonts w:ascii="宋体" w:hAnsi="宋体" w:eastAsia="宋体" w:cs="宋体"/>
                <w:bCs/>
                <w:kern w:val="44"/>
                <w:szCs w:val="21"/>
              </w:rPr>
            </w:pPr>
            <w:r>
              <w:rPr>
                <w:rFonts w:hint="eastAsia" w:ascii="宋体" w:hAnsi="宋体" w:eastAsia="宋体" w:cs="宋体"/>
                <w:bCs/>
                <w:kern w:val="44"/>
                <w:szCs w:val="21"/>
              </w:rPr>
              <w:t>3</w:t>
            </w:r>
          </w:p>
        </w:tc>
        <w:tc>
          <w:tcPr>
            <w:tcW w:w="2127" w:type="dxa"/>
            <w:vAlign w:val="center"/>
          </w:tcPr>
          <w:p>
            <w:pPr>
              <w:tabs>
                <w:tab w:val="left" w:pos="1568"/>
              </w:tabs>
              <w:rPr>
                <w:rFonts w:ascii="宋体" w:hAnsi="宋体" w:eastAsia="宋体" w:cs="宋体"/>
                <w:bCs/>
                <w:kern w:val="44"/>
                <w:szCs w:val="21"/>
              </w:rPr>
            </w:pPr>
            <w:r>
              <w:rPr>
                <w:rFonts w:hint="eastAsia" w:ascii="宋体" w:hAnsi="宋体" w:eastAsia="宋体" w:cs="宋体"/>
                <w:bCs/>
                <w:kern w:val="44"/>
                <w:szCs w:val="21"/>
              </w:rPr>
              <w:t>过水断面损失大于 20%</w:t>
            </w:r>
          </w:p>
        </w:tc>
        <w:tc>
          <w:tcPr>
            <w:tcW w:w="568" w:type="dxa"/>
            <w:vAlign w:val="center"/>
          </w:tcPr>
          <w:p>
            <w:pPr>
              <w:tabs>
                <w:tab w:val="left" w:pos="1568"/>
              </w:tabs>
              <w:rPr>
                <w:rFonts w:ascii="宋体" w:hAnsi="宋体" w:eastAsia="宋体" w:cs="宋体"/>
                <w:bCs/>
                <w:kern w:val="44"/>
                <w:szCs w:val="21"/>
              </w:rPr>
            </w:pPr>
            <w:r>
              <w:rPr>
                <w:rFonts w:hint="eastAsia" w:ascii="宋体" w:hAnsi="宋体" w:eastAsia="宋体" w:cs="宋体"/>
                <w:bCs/>
                <w:kern w:val="44"/>
                <w:szCs w:val="21"/>
              </w:rPr>
              <w:t>6</w:t>
            </w:r>
          </w:p>
        </w:tc>
        <w:tc>
          <w:tcPr>
            <w:tcW w:w="1183" w:type="dxa"/>
            <w:vMerge w:val="continue"/>
            <w:vAlign w:val="center"/>
          </w:tcPr>
          <w:p>
            <w:pPr>
              <w:tabs>
                <w:tab w:val="left" w:pos="1568"/>
              </w:tabs>
              <w:rPr>
                <w:rFonts w:ascii="宋体" w:hAnsi="宋体" w:eastAsia="宋体" w:cs="宋体"/>
                <w:bCs/>
                <w:kern w:val="4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2" w:type="dxa"/>
            <w:vMerge w:val="restart"/>
            <w:vAlign w:val="center"/>
          </w:tcPr>
          <w:p>
            <w:pPr>
              <w:tabs>
                <w:tab w:val="left" w:pos="1568"/>
              </w:tabs>
              <w:rPr>
                <w:rFonts w:ascii="宋体" w:hAnsi="宋体" w:eastAsia="宋体" w:cs="宋体"/>
                <w:bCs/>
                <w:kern w:val="44"/>
                <w:szCs w:val="21"/>
              </w:rPr>
            </w:pPr>
            <w:r>
              <w:rPr>
                <w:rFonts w:hint="eastAsia" w:ascii="宋体" w:hAnsi="宋体" w:eastAsia="宋体" w:cs="宋体"/>
                <w:bCs/>
                <w:kern w:val="44"/>
                <w:szCs w:val="21"/>
              </w:rPr>
              <w:t>管瘤</w:t>
            </w:r>
          </w:p>
        </w:tc>
        <w:tc>
          <w:tcPr>
            <w:tcW w:w="729" w:type="dxa"/>
            <w:vMerge w:val="restart"/>
            <w:vAlign w:val="center"/>
          </w:tcPr>
          <w:p>
            <w:pPr>
              <w:tabs>
                <w:tab w:val="left" w:pos="1568"/>
              </w:tabs>
              <w:rPr>
                <w:rFonts w:ascii="宋体" w:hAnsi="宋体" w:eastAsia="宋体" w:cs="宋体"/>
                <w:bCs/>
                <w:kern w:val="44"/>
                <w:szCs w:val="21"/>
              </w:rPr>
            </w:pPr>
            <w:r>
              <w:rPr>
                <w:rFonts w:hint="eastAsia" w:ascii="宋体" w:hAnsi="宋体" w:eastAsia="宋体" w:cs="宋体"/>
                <w:bCs/>
                <w:kern w:val="44"/>
                <w:szCs w:val="21"/>
              </w:rPr>
              <w:t>GL</w:t>
            </w:r>
          </w:p>
        </w:tc>
        <w:tc>
          <w:tcPr>
            <w:tcW w:w="2126" w:type="dxa"/>
            <w:vMerge w:val="restart"/>
            <w:vAlign w:val="center"/>
          </w:tcPr>
          <w:p>
            <w:pPr>
              <w:tabs>
                <w:tab w:val="left" w:pos="1568"/>
              </w:tabs>
              <w:rPr>
                <w:rFonts w:ascii="宋体" w:hAnsi="宋体" w:eastAsia="宋体" w:cs="宋体"/>
                <w:bCs/>
                <w:kern w:val="44"/>
                <w:szCs w:val="21"/>
              </w:rPr>
            </w:pPr>
            <w:r>
              <w:rPr>
                <w:rFonts w:hint="eastAsia" w:ascii="宋体" w:hAnsi="宋体" w:eastAsia="宋体" w:cs="宋体"/>
                <w:bCs/>
                <w:kern w:val="44"/>
                <w:szCs w:val="21"/>
              </w:rPr>
              <w:t>管道内壁上的附着物</w:t>
            </w:r>
          </w:p>
        </w:tc>
        <w:tc>
          <w:tcPr>
            <w:tcW w:w="567" w:type="dxa"/>
            <w:vAlign w:val="center"/>
          </w:tcPr>
          <w:p>
            <w:pPr>
              <w:tabs>
                <w:tab w:val="left" w:pos="1568"/>
              </w:tabs>
              <w:jc w:val="center"/>
              <w:rPr>
                <w:rFonts w:ascii="宋体" w:hAnsi="宋体" w:eastAsia="宋体" w:cs="宋体"/>
                <w:bCs/>
                <w:kern w:val="44"/>
                <w:szCs w:val="21"/>
              </w:rPr>
            </w:pPr>
            <w:r>
              <w:rPr>
                <w:rFonts w:hint="eastAsia" w:ascii="宋体" w:hAnsi="宋体" w:eastAsia="宋体" w:cs="宋体"/>
                <w:bCs/>
                <w:kern w:val="44"/>
                <w:szCs w:val="21"/>
              </w:rPr>
              <w:t>1</w:t>
            </w:r>
          </w:p>
        </w:tc>
        <w:tc>
          <w:tcPr>
            <w:tcW w:w="2127" w:type="dxa"/>
            <w:vAlign w:val="center"/>
          </w:tcPr>
          <w:p>
            <w:pPr>
              <w:tabs>
                <w:tab w:val="left" w:pos="1568"/>
              </w:tabs>
              <w:rPr>
                <w:rFonts w:ascii="宋体" w:hAnsi="宋体" w:eastAsia="宋体" w:cs="宋体"/>
                <w:bCs/>
                <w:kern w:val="44"/>
                <w:szCs w:val="21"/>
              </w:rPr>
            </w:pPr>
            <w:r>
              <w:rPr>
                <w:rFonts w:hint="eastAsia" w:ascii="宋体" w:hAnsi="宋体" w:eastAsia="宋体" w:cs="宋体"/>
                <w:bCs/>
                <w:kern w:val="44"/>
                <w:szCs w:val="21"/>
              </w:rPr>
              <w:t>管瘤造成的过水断面损失不大于 10％</w:t>
            </w:r>
          </w:p>
        </w:tc>
        <w:tc>
          <w:tcPr>
            <w:tcW w:w="568" w:type="dxa"/>
            <w:vAlign w:val="center"/>
          </w:tcPr>
          <w:p>
            <w:pPr>
              <w:tabs>
                <w:tab w:val="left" w:pos="1568"/>
              </w:tabs>
              <w:rPr>
                <w:rFonts w:ascii="宋体" w:hAnsi="宋体" w:eastAsia="宋体" w:cs="宋体"/>
                <w:bCs/>
                <w:kern w:val="44"/>
                <w:szCs w:val="21"/>
              </w:rPr>
            </w:pPr>
            <w:r>
              <w:rPr>
                <w:rFonts w:hint="eastAsia" w:ascii="宋体" w:hAnsi="宋体" w:eastAsia="宋体" w:cs="宋体"/>
                <w:bCs/>
                <w:kern w:val="44"/>
                <w:szCs w:val="21"/>
              </w:rPr>
              <w:t>2</w:t>
            </w:r>
          </w:p>
        </w:tc>
        <w:tc>
          <w:tcPr>
            <w:tcW w:w="1183" w:type="dxa"/>
            <w:vMerge w:val="restart"/>
            <w:vAlign w:val="center"/>
          </w:tcPr>
          <w:p>
            <w:pPr>
              <w:tabs>
                <w:tab w:val="left" w:pos="1568"/>
              </w:tabs>
              <w:rPr>
                <w:rFonts w:ascii="宋体" w:hAnsi="宋体" w:eastAsia="宋体" w:cs="宋体"/>
                <w:bCs/>
                <w:kern w:val="44"/>
                <w:szCs w:val="21"/>
              </w:rPr>
            </w:pPr>
            <w:r>
              <w:rPr>
                <w:rFonts w:hint="eastAsia" w:ascii="宋体" w:hAnsi="宋体" w:eastAsia="宋体" w:cs="宋体"/>
                <w:bCs/>
                <w:kern w:val="44"/>
                <w:szCs w:val="21"/>
              </w:rPr>
              <w:t>缺陷纵向距离长度不大于2m影响系数为1；缺陷纵向距离大于或等于2m影响系数为1.1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2" w:type="dxa"/>
            <w:vMerge w:val="continue"/>
            <w:vAlign w:val="center"/>
          </w:tcPr>
          <w:p>
            <w:pPr>
              <w:tabs>
                <w:tab w:val="left" w:pos="1568"/>
              </w:tabs>
              <w:rPr>
                <w:rFonts w:ascii="宋体" w:hAnsi="宋体" w:eastAsia="宋体" w:cs="宋体"/>
                <w:bCs/>
                <w:kern w:val="44"/>
                <w:szCs w:val="21"/>
              </w:rPr>
            </w:pPr>
          </w:p>
        </w:tc>
        <w:tc>
          <w:tcPr>
            <w:tcW w:w="729" w:type="dxa"/>
            <w:vMerge w:val="continue"/>
            <w:vAlign w:val="center"/>
          </w:tcPr>
          <w:p>
            <w:pPr>
              <w:tabs>
                <w:tab w:val="left" w:pos="1568"/>
              </w:tabs>
              <w:rPr>
                <w:rFonts w:ascii="宋体" w:hAnsi="宋体" w:eastAsia="宋体" w:cs="宋体"/>
                <w:bCs/>
                <w:kern w:val="44"/>
                <w:szCs w:val="21"/>
              </w:rPr>
            </w:pPr>
          </w:p>
        </w:tc>
        <w:tc>
          <w:tcPr>
            <w:tcW w:w="2126" w:type="dxa"/>
            <w:vMerge w:val="continue"/>
            <w:vAlign w:val="center"/>
          </w:tcPr>
          <w:p>
            <w:pPr>
              <w:tabs>
                <w:tab w:val="left" w:pos="1568"/>
              </w:tabs>
              <w:rPr>
                <w:rFonts w:ascii="宋体" w:hAnsi="宋体" w:eastAsia="宋体" w:cs="宋体"/>
                <w:bCs/>
                <w:kern w:val="44"/>
                <w:szCs w:val="21"/>
              </w:rPr>
            </w:pPr>
          </w:p>
        </w:tc>
        <w:tc>
          <w:tcPr>
            <w:tcW w:w="567" w:type="dxa"/>
            <w:vAlign w:val="center"/>
          </w:tcPr>
          <w:p>
            <w:pPr>
              <w:tabs>
                <w:tab w:val="left" w:pos="1568"/>
              </w:tabs>
              <w:jc w:val="center"/>
              <w:rPr>
                <w:rFonts w:ascii="宋体" w:hAnsi="宋体" w:eastAsia="宋体" w:cs="宋体"/>
                <w:bCs/>
                <w:kern w:val="44"/>
                <w:szCs w:val="21"/>
              </w:rPr>
            </w:pPr>
            <w:r>
              <w:rPr>
                <w:rFonts w:hint="eastAsia" w:ascii="宋体" w:hAnsi="宋体" w:eastAsia="宋体" w:cs="宋体"/>
                <w:bCs/>
                <w:kern w:val="44"/>
                <w:szCs w:val="21"/>
              </w:rPr>
              <w:t>2</w:t>
            </w:r>
          </w:p>
        </w:tc>
        <w:tc>
          <w:tcPr>
            <w:tcW w:w="2127" w:type="dxa"/>
            <w:vAlign w:val="center"/>
          </w:tcPr>
          <w:p>
            <w:pPr>
              <w:tabs>
                <w:tab w:val="left" w:pos="1568"/>
              </w:tabs>
              <w:rPr>
                <w:rFonts w:ascii="宋体" w:hAnsi="宋体" w:eastAsia="宋体" w:cs="宋体"/>
                <w:bCs/>
                <w:kern w:val="44"/>
                <w:szCs w:val="21"/>
              </w:rPr>
            </w:pPr>
            <w:r>
              <w:rPr>
                <w:rFonts w:hint="eastAsia" w:ascii="宋体" w:hAnsi="宋体" w:eastAsia="宋体" w:cs="宋体"/>
                <w:bCs/>
                <w:kern w:val="44"/>
                <w:szCs w:val="21"/>
              </w:rPr>
              <w:t>管瘤造成的过水断面损失在 10％~20％之 间</w:t>
            </w:r>
          </w:p>
        </w:tc>
        <w:tc>
          <w:tcPr>
            <w:tcW w:w="568" w:type="dxa"/>
            <w:vAlign w:val="center"/>
          </w:tcPr>
          <w:p>
            <w:pPr>
              <w:tabs>
                <w:tab w:val="left" w:pos="1568"/>
              </w:tabs>
              <w:rPr>
                <w:rFonts w:ascii="宋体" w:hAnsi="宋体" w:eastAsia="宋体" w:cs="宋体"/>
                <w:bCs/>
                <w:kern w:val="44"/>
                <w:szCs w:val="21"/>
              </w:rPr>
            </w:pPr>
            <w:r>
              <w:rPr>
                <w:rFonts w:hint="eastAsia" w:ascii="宋体" w:hAnsi="宋体" w:eastAsia="宋体" w:cs="宋体"/>
                <w:bCs/>
                <w:kern w:val="44"/>
                <w:szCs w:val="21"/>
              </w:rPr>
              <w:t>4</w:t>
            </w:r>
          </w:p>
        </w:tc>
        <w:tc>
          <w:tcPr>
            <w:tcW w:w="1183" w:type="dxa"/>
            <w:vMerge w:val="continue"/>
            <w:vAlign w:val="center"/>
          </w:tcPr>
          <w:p>
            <w:pPr>
              <w:tabs>
                <w:tab w:val="left" w:pos="1568"/>
              </w:tabs>
              <w:rPr>
                <w:rFonts w:ascii="宋体" w:hAnsi="宋体" w:eastAsia="宋体" w:cs="宋体"/>
                <w:bCs/>
                <w:kern w:val="4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2" w:type="dxa"/>
            <w:vMerge w:val="continue"/>
            <w:vAlign w:val="center"/>
          </w:tcPr>
          <w:p>
            <w:pPr>
              <w:tabs>
                <w:tab w:val="left" w:pos="1568"/>
              </w:tabs>
              <w:rPr>
                <w:rFonts w:ascii="宋体" w:hAnsi="宋体" w:eastAsia="宋体" w:cs="宋体"/>
                <w:bCs/>
                <w:kern w:val="44"/>
                <w:szCs w:val="21"/>
              </w:rPr>
            </w:pPr>
          </w:p>
        </w:tc>
        <w:tc>
          <w:tcPr>
            <w:tcW w:w="729" w:type="dxa"/>
            <w:vMerge w:val="continue"/>
            <w:vAlign w:val="center"/>
          </w:tcPr>
          <w:p>
            <w:pPr>
              <w:tabs>
                <w:tab w:val="left" w:pos="1568"/>
              </w:tabs>
              <w:rPr>
                <w:rFonts w:ascii="宋体" w:hAnsi="宋体" w:eastAsia="宋体" w:cs="宋体"/>
                <w:bCs/>
                <w:kern w:val="44"/>
                <w:szCs w:val="21"/>
              </w:rPr>
            </w:pPr>
          </w:p>
        </w:tc>
        <w:tc>
          <w:tcPr>
            <w:tcW w:w="2126" w:type="dxa"/>
            <w:vMerge w:val="continue"/>
            <w:vAlign w:val="center"/>
          </w:tcPr>
          <w:p>
            <w:pPr>
              <w:tabs>
                <w:tab w:val="left" w:pos="1568"/>
              </w:tabs>
              <w:rPr>
                <w:rFonts w:ascii="宋体" w:hAnsi="宋体" w:eastAsia="宋体" w:cs="宋体"/>
                <w:bCs/>
                <w:kern w:val="44"/>
                <w:szCs w:val="21"/>
              </w:rPr>
            </w:pPr>
          </w:p>
        </w:tc>
        <w:tc>
          <w:tcPr>
            <w:tcW w:w="567" w:type="dxa"/>
            <w:vAlign w:val="center"/>
          </w:tcPr>
          <w:p>
            <w:pPr>
              <w:tabs>
                <w:tab w:val="left" w:pos="1568"/>
              </w:tabs>
              <w:jc w:val="center"/>
              <w:rPr>
                <w:rFonts w:ascii="宋体" w:hAnsi="宋体" w:eastAsia="宋体" w:cs="宋体"/>
                <w:bCs/>
                <w:kern w:val="44"/>
                <w:szCs w:val="21"/>
              </w:rPr>
            </w:pPr>
            <w:r>
              <w:rPr>
                <w:rFonts w:hint="eastAsia" w:ascii="宋体" w:hAnsi="宋体" w:eastAsia="宋体" w:cs="宋体"/>
                <w:bCs/>
                <w:kern w:val="44"/>
                <w:szCs w:val="21"/>
              </w:rPr>
              <w:t>3</w:t>
            </w:r>
          </w:p>
        </w:tc>
        <w:tc>
          <w:tcPr>
            <w:tcW w:w="2127" w:type="dxa"/>
            <w:vAlign w:val="center"/>
          </w:tcPr>
          <w:p>
            <w:pPr>
              <w:tabs>
                <w:tab w:val="left" w:pos="1568"/>
              </w:tabs>
              <w:rPr>
                <w:rFonts w:ascii="宋体" w:hAnsi="宋体" w:eastAsia="宋体" w:cs="宋体"/>
                <w:bCs/>
                <w:kern w:val="44"/>
                <w:szCs w:val="21"/>
              </w:rPr>
            </w:pPr>
            <w:r>
              <w:rPr>
                <w:rFonts w:hint="eastAsia" w:ascii="宋体" w:hAnsi="宋体" w:eastAsia="宋体" w:cs="宋体"/>
                <w:bCs/>
                <w:kern w:val="44"/>
                <w:szCs w:val="21"/>
              </w:rPr>
              <w:t>管瘤造成的过水断面损失大于 20％</w:t>
            </w:r>
          </w:p>
        </w:tc>
        <w:tc>
          <w:tcPr>
            <w:tcW w:w="568" w:type="dxa"/>
            <w:vAlign w:val="center"/>
          </w:tcPr>
          <w:p>
            <w:pPr>
              <w:tabs>
                <w:tab w:val="left" w:pos="1568"/>
              </w:tabs>
              <w:rPr>
                <w:rFonts w:ascii="宋体" w:hAnsi="宋体" w:eastAsia="宋体" w:cs="宋体"/>
                <w:bCs/>
                <w:kern w:val="44"/>
                <w:szCs w:val="21"/>
              </w:rPr>
            </w:pPr>
            <w:r>
              <w:rPr>
                <w:rFonts w:hint="eastAsia" w:ascii="宋体" w:hAnsi="宋体" w:eastAsia="宋体" w:cs="宋体"/>
                <w:bCs/>
                <w:kern w:val="44"/>
                <w:szCs w:val="21"/>
              </w:rPr>
              <w:t>6</w:t>
            </w:r>
          </w:p>
        </w:tc>
        <w:tc>
          <w:tcPr>
            <w:tcW w:w="1183" w:type="dxa"/>
            <w:vMerge w:val="continue"/>
            <w:vAlign w:val="center"/>
          </w:tcPr>
          <w:p>
            <w:pPr>
              <w:tabs>
                <w:tab w:val="left" w:pos="1568"/>
              </w:tabs>
              <w:rPr>
                <w:rFonts w:ascii="宋体" w:hAnsi="宋体" w:eastAsia="宋体" w:cs="宋体"/>
                <w:bCs/>
                <w:kern w:val="4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2" w:type="dxa"/>
            <w:vMerge w:val="restart"/>
            <w:vAlign w:val="center"/>
          </w:tcPr>
          <w:p>
            <w:pPr>
              <w:tabs>
                <w:tab w:val="left" w:pos="1568"/>
              </w:tabs>
              <w:rPr>
                <w:rFonts w:ascii="宋体" w:hAnsi="宋体" w:eastAsia="宋体" w:cs="宋体"/>
                <w:bCs/>
                <w:kern w:val="44"/>
                <w:szCs w:val="21"/>
              </w:rPr>
            </w:pPr>
            <w:r>
              <w:rPr>
                <w:rFonts w:hint="eastAsia" w:ascii="宋体" w:hAnsi="宋体" w:eastAsia="宋体" w:cs="宋体"/>
                <w:bCs/>
                <w:kern w:val="44"/>
                <w:szCs w:val="21"/>
              </w:rPr>
              <w:t>气囊5</w:t>
            </w:r>
          </w:p>
        </w:tc>
        <w:tc>
          <w:tcPr>
            <w:tcW w:w="729" w:type="dxa"/>
            <w:vMerge w:val="restart"/>
            <w:vAlign w:val="center"/>
          </w:tcPr>
          <w:p>
            <w:pPr>
              <w:tabs>
                <w:tab w:val="left" w:pos="1568"/>
              </w:tabs>
              <w:rPr>
                <w:rFonts w:ascii="宋体" w:hAnsi="宋体" w:eastAsia="宋体" w:cs="宋体"/>
                <w:bCs/>
                <w:kern w:val="44"/>
                <w:szCs w:val="21"/>
              </w:rPr>
            </w:pPr>
            <w:r>
              <w:rPr>
                <w:rFonts w:hint="eastAsia" w:ascii="宋体" w:hAnsi="宋体" w:eastAsia="宋体" w:cs="宋体"/>
                <w:bCs/>
                <w:kern w:val="44"/>
                <w:szCs w:val="21"/>
              </w:rPr>
              <w:t>QN</w:t>
            </w:r>
          </w:p>
        </w:tc>
        <w:tc>
          <w:tcPr>
            <w:tcW w:w="2126" w:type="dxa"/>
            <w:vMerge w:val="restart"/>
            <w:vAlign w:val="center"/>
          </w:tcPr>
          <w:p>
            <w:pPr>
              <w:tabs>
                <w:tab w:val="left" w:pos="1568"/>
              </w:tabs>
              <w:rPr>
                <w:rFonts w:ascii="宋体" w:hAnsi="宋体" w:eastAsia="宋体" w:cs="宋体"/>
                <w:bCs/>
                <w:kern w:val="44"/>
                <w:szCs w:val="21"/>
              </w:rPr>
            </w:pPr>
            <w:r>
              <w:rPr>
                <w:rFonts w:hint="eastAsia" w:ascii="宋体" w:hAnsi="宋体" w:eastAsia="宋体" w:cs="宋体"/>
                <w:bCs/>
                <w:kern w:val="44"/>
                <w:szCs w:val="21"/>
              </w:rPr>
              <w:t>管道滞留气体无法排出</w:t>
            </w:r>
          </w:p>
        </w:tc>
        <w:tc>
          <w:tcPr>
            <w:tcW w:w="567" w:type="dxa"/>
            <w:vAlign w:val="center"/>
          </w:tcPr>
          <w:p>
            <w:pPr>
              <w:tabs>
                <w:tab w:val="left" w:pos="1568"/>
              </w:tabs>
              <w:jc w:val="center"/>
              <w:rPr>
                <w:rFonts w:ascii="宋体" w:hAnsi="宋体" w:eastAsia="宋体" w:cs="宋体"/>
                <w:bCs/>
                <w:kern w:val="44"/>
                <w:szCs w:val="21"/>
              </w:rPr>
            </w:pPr>
            <w:r>
              <w:rPr>
                <w:rFonts w:hint="eastAsia" w:ascii="宋体" w:hAnsi="宋体" w:eastAsia="宋体" w:cs="宋体"/>
                <w:bCs/>
                <w:kern w:val="44"/>
                <w:szCs w:val="21"/>
              </w:rPr>
              <w:t>1</w:t>
            </w:r>
          </w:p>
        </w:tc>
        <w:tc>
          <w:tcPr>
            <w:tcW w:w="2127" w:type="dxa"/>
            <w:vAlign w:val="center"/>
          </w:tcPr>
          <w:p>
            <w:pPr>
              <w:tabs>
                <w:tab w:val="left" w:pos="1568"/>
              </w:tabs>
              <w:rPr>
                <w:rFonts w:ascii="宋体" w:hAnsi="宋体" w:eastAsia="宋体" w:cs="宋体"/>
                <w:bCs/>
                <w:kern w:val="44"/>
                <w:szCs w:val="21"/>
              </w:rPr>
            </w:pPr>
            <w:r>
              <w:rPr>
                <w:rFonts w:hint="eastAsia" w:ascii="宋体" w:hAnsi="宋体" w:eastAsia="宋体" w:cs="宋体"/>
                <w:bCs/>
                <w:kern w:val="44"/>
                <w:szCs w:val="21"/>
              </w:rPr>
              <w:t>气囊不大于管道直径的10%</w:t>
            </w:r>
          </w:p>
        </w:tc>
        <w:tc>
          <w:tcPr>
            <w:tcW w:w="568" w:type="dxa"/>
            <w:vAlign w:val="center"/>
          </w:tcPr>
          <w:p>
            <w:pPr>
              <w:tabs>
                <w:tab w:val="left" w:pos="1568"/>
              </w:tabs>
              <w:rPr>
                <w:rFonts w:ascii="宋体" w:hAnsi="宋体" w:eastAsia="宋体" w:cs="宋体"/>
                <w:bCs/>
                <w:kern w:val="44"/>
                <w:szCs w:val="21"/>
              </w:rPr>
            </w:pPr>
            <w:r>
              <w:rPr>
                <w:rFonts w:hint="eastAsia" w:ascii="宋体" w:hAnsi="宋体" w:eastAsia="宋体" w:cs="宋体"/>
                <w:bCs/>
                <w:kern w:val="44"/>
                <w:szCs w:val="21"/>
              </w:rPr>
              <w:t>3</w:t>
            </w:r>
          </w:p>
        </w:tc>
        <w:tc>
          <w:tcPr>
            <w:tcW w:w="1183" w:type="dxa"/>
            <w:vMerge w:val="restart"/>
            <w:vAlign w:val="center"/>
          </w:tcPr>
          <w:p>
            <w:pPr>
              <w:tabs>
                <w:tab w:val="left" w:pos="1568"/>
              </w:tabs>
              <w:rPr>
                <w:rFonts w:ascii="宋体" w:hAnsi="宋体" w:eastAsia="宋体" w:cs="宋体"/>
                <w:bCs/>
                <w:kern w:val="44"/>
                <w:szCs w:val="21"/>
              </w:rPr>
            </w:pPr>
            <w:r>
              <w:rPr>
                <w:rFonts w:hint="eastAsia" w:ascii="宋体" w:hAnsi="宋体" w:eastAsia="宋体" w:cs="宋体"/>
                <w:bCs/>
                <w:kern w:val="44"/>
                <w:szCs w:val="21"/>
              </w:rPr>
              <w:t>影响系数为1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2" w:type="dxa"/>
            <w:vMerge w:val="continue"/>
            <w:vAlign w:val="center"/>
          </w:tcPr>
          <w:p>
            <w:pPr>
              <w:tabs>
                <w:tab w:val="left" w:pos="1568"/>
              </w:tabs>
              <w:rPr>
                <w:rFonts w:ascii="宋体" w:hAnsi="宋体" w:eastAsia="宋体" w:cs="宋体"/>
                <w:bCs/>
                <w:kern w:val="44"/>
                <w:szCs w:val="21"/>
              </w:rPr>
            </w:pPr>
          </w:p>
        </w:tc>
        <w:tc>
          <w:tcPr>
            <w:tcW w:w="729" w:type="dxa"/>
            <w:vMerge w:val="continue"/>
            <w:vAlign w:val="center"/>
          </w:tcPr>
          <w:p>
            <w:pPr>
              <w:tabs>
                <w:tab w:val="left" w:pos="1568"/>
              </w:tabs>
              <w:rPr>
                <w:rFonts w:ascii="宋体" w:hAnsi="宋体" w:eastAsia="宋体" w:cs="宋体"/>
                <w:bCs/>
                <w:kern w:val="44"/>
                <w:szCs w:val="21"/>
              </w:rPr>
            </w:pPr>
          </w:p>
        </w:tc>
        <w:tc>
          <w:tcPr>
            <w:tcW w:w="2126" w:type="dxa"/>
            <w:vMerge w:val="continue"/>
            <w:vAlign w:val="center"/>
          </w:tcPr>
          <w:p>
            <w:pPr>
              <w:tabs>
                <w:tab w:val="left" w:pos="1568"/>
              </w:tabs>
              <w:rPr>
                <w:rFonts w:ascii="宋体" w:hAnsi="宋体" w:eastAsia="宋体" w:cs="宋体"/>
                <w:bCs/>
                <w:kern w:val="44"/>
                <w:szCs w:val="21"/>
              </w:rPr>
            </w:pPr>
          </w:p>
        </w:tc>
        <w:tc>
          <w:tcPr>
            <w:tcW w:w="567" w:type="dxa"/>
            <w:vAlign w:val="center"/>
          </w:tcPr>
          <w:p>
            <w:pPr>
              <w:tabs>
                <w:tab w:val="left" w:pos="1568"/>
              </w:tabs>
              <w:jc w:val="center"/>
              <w:rPr>
                <w:rFonts w:ascii="宋体" w:hAnsi="宋体" w:eastAsia="宋体" w:cs="宋体"/>
                <w:bCs/>
                <w:kern w:val="44"/>
                <w:szCs w:val="21"/>
              </w:rPr>
            </w:pPr>
            <w:r>
              <w:rPr>
                <w:rFonts w:hint="eastAsia" w:ascii="宋体" w:hAnsi="宋体" w:eastAsia="宋体" w:cs="宋体"/>
                <w:bCs/>
                <w:kern w:val="44"/>
                <w:szCs w:val="21"/>
              </w:rPr>
              <w:t>2</w:t>
            </w:r>
          </w:p>
        </w:tc>
        <w:tc>
          <w:tcPr>
            <w:tcW w:w="2127" w:type="dxa"/>
            <w:vAlign w:val="center"/>
          </w:tcPr>
          <w:p>
            <w:pPr>
              <w:tabs>
                <w:tab w:val="left" w:pos="1568"/>
              </w:tabs>
              <w:rPr>
                <w:rFonts w:ascii="宋体" w:hAnsi="宋体" w:eastAsia="宋体" w:cs="宋体"/>
                <w:bCs/>
                <w:kern w:val="44"/>
                <w:szCs w:val="21"/>
              </w:rPr>
            </w:pPr>
            <w:r>
              <w:rPr>
                <w:rFonts w:hint="eastAsia" w:ascii="宋体" w:hAnsi="宋体" w:eastAsia="宋体" w:cs="宋体"/>
                <w:bCs/>
                <w:kern w:val="44"/>
                <w:szCs w:val="21"/>
              </w:rPr>
              <w:t xml:space="preserve">气囊为管道直径的 10%~30% </w:t>
            </w:r>
          </w:p>
        </w:tc>
        <w:tc>
          <w:tcPr>
            <w:tcW w:w="568" w:type="dxa"/>
            <w:vAlign w:val="center"/>
          </w:tcPr>
          <w:p>
            <w:pPr>
              <w:tabs>
                <w:tab w:val="left" w:pos="1568"/>
              </w:tabs>
              <w:rPr>
                <w:rFonts w:ascii="宋体" w:hAnsi="宋体" w:eastAsia="宋体" w:cs="宋体"/>
                <w:bCs/>
                <w:kern w:val="44"/>
                <w:szCs w:val="21"/>
              </w:rPr>
            </w:pPr>
            <w:r>
              <w:rPr>
                <w:rFonts w:hint="eastAsia" w:ascii="宋体" w:hAnsi="宋体" w:eastAsia="宋体" w:cs="宋体"/>
                <w:bCs/>
                <w:kern w:val="44"/>
                <w:szCs w:val="21"/>
              </w:rPr>
              <w:t>6</w:t>
            </w:r>
          </w:p>
        </w:tc>
        <w:tc>
          <w:tcPr>
            <w:tcW w:w="1183" w:type="dxa"/>
            <w:vMerge w:val="continue"/>
            <w:vAlign w:val="center"/>
          </w:tcPr>
          <w:p>
            <w:pPr>
              <w:tabs>
                <w:tab w:val="left" w:pos="1568"/>
              </w:tabs>
              <w:rPr>
                <w:rFonts w:ascii="宋体" w:hAnsi="宋体" w:eastAsia="宋体" w:cs="宋体"/>
                <w:bCs/>
                <w:kern w:val="4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2" w:type="dxa"/>
            <w:vMerge w:val="continue"/>
            <w:vAlign w:val="center"/>
          </w:tcPr>
          <w:p>
            <w:pPr>
              <w:tabs>
                <w:tab w:val="left" w:pos="1568"/>
              </w:tabs>
              <w:rPr>
                <w:rFonts w:ascii="宋体" w:hAnsi="宋体" w:eastAsia="宋体" w:cs="宋体"/>
                <w:bCs/>
                <w:kern w:val="44"/>
                <w:szCs w:val="21"/>
              </w:rPr>
            </w:pPr>
          </w:p>
        </w:tc>
        <w:tc>
          <w:tcPr>
            <w:tcW w:w="729" w:type="dxa"/>
            <w:vMerge w:val="continue"/>
            <w:vAlign w:val="center"/>
          </w:tcPr>
          <w:p>
            <w:pPr>
              <w:tabs>
                <w:tab w:val="left" w:pos="1568"/>
              </w:tabs>
              <w:rPr>
                <w:rFonts w:ascii="宋体" w:hAnsi="宋体" w:eastAsia="宋体" w:cs="宋体"/>
                <w:bCs/>
                <w:kern w:val="44"/>
                <w:szCs w:val="21"/>
              </w:rPr>
            </w:pPr>
          </w:p>
        </w:tc>
        <w:tc>
          <w:tcPr>
            <w:tcW w:w="2126" w:type="dxa"/>
            <w:vMerge w:val="continue"/>
            <w:vAlign w:val="center"/>
          </w:tcPr>
          <w:p>
            <w:pPr>
              <w:tabs>
                <w:tab w:val="left" w:pos="1568"/>
              </w:tabs>
              <w:rPr>
                <w:rFonts w:ascii="宋体" w:hAnsi="宋体" w:eastAsia="宋体" w:cs="宋体"/>
                <w:bCs/>
                <w:kern w:val="44"/>
                <w:szCs w:val="21"/>
              </w:rPr>
            </w:pPr>
          </w:p>
        </w:tc>
        <w:tc>
          <w:tcPr>
            <w:tcW w:w="567" w:type="dxa"/>
            <w:vAlign w:val="center"/>
          </w:tcPr>
          <w:p>
            <w:pPr>
              <w:tabs>
                <w:tab w:val="left" w:pos="1568"/>
              </w:tabs>
              <w:jc w:val="center"/>
              <w:rPr>
                <w:rFonts w:ascii="宋体" w:hAnsi="宋体" w:eastAsia="宋体" w:cs="宋体"/>
                <w:bCs/>
                <w:kern w:val="44"/>
                <w:szCs w:val="21"/>
              </w:rPr>
            </w:pPr>
            <w:r>
              <w:rPr>
                <w:rFonts w:hint="eastAsia" w:ascii="宋体" w:hAnsi="宋体" w:eastAsia="宋体" w:cs="宋体"/>
                <w:bCs/>
                <w:kern w:val="44"/>
                <w:szCs w:val="21"/>
              </w:rPr>
              <w:t>3</w:t>
            </w:r>
          </w:p>
        </w:tc>
        <w:tc>
          <w:tcPr>
            <w:tcW w:w="2127" w:type="dxa"/>
            <w:vAlign w:val="center"/>
          </w:tcPr>
          <w:p>
            <w:pPr>
              <w:tabs>
                <w:tab w:val="left" w:pos="1568"/>
              </w:tabs>
              <w:rPr>
                <w:rFonts w:ascii="宋体" w:hAnsi="宋体" w:eastAsia="宋体" w:cs="宋体"/>
                <w:bCs/>
                <w:kern w:val="44"/>
                <w:szCs w:val="21"/>
              </w:rPr>
            </w:pPr>
            <w:r>
              <w:rPr>
                <w:rFonts w:hint="eastAsia" w:ascii="宋体" w:hAnsi="宋体" w:eastAsia="宋体" w:cs="宋体"/>
                <w:bCs/>
                <w:kern w:val="44"/>
                <w:szCs w:val="21"/>
              </w:rPr>
              <w:t>气囊大于管道直径的 30％</w:t>
            </w:r>
          </w:p>
        </w:tc>
        <w:tc>
          <w:tcPr>
            <w:tcW w:w="568" w:type="dxa"/>
            <w:vAlign w:val="center"/>
          </w:tcPr>
          <w:p>
            <w:pPr>
              <w:tabs>
                <w:tab w:val="left" w:pos="1568"/>
              </w:tabs>
              <w:rPr>
                <w:rFonts w:ascii="宋体" w:hAnsi="宋体" w:eastAsia="宋体" w:cs="宋体"/>
                <w:bCs/>
                <w:kern w:val="44"/>
                <w:szCs w:val="21"/>
              </w:rPr>
            </w:pPr>
            <w:r>
              <w:rPr>
                <w:rFonts w:hint="eastAsia" w:ascii="宋体" w:hAnsi="宋体" w:eastAsia="宋体" w:cs="宋体"/>
                <w:bCs/>
                <w:kern w:val="44"/>
                <w:szCs w:val="21"/>
              </w:rPr>
              <w:t>10</w:t>
            </w:r>
          </w:p>
        </w:tc>
        <w:tc>
          <w:tcPr>
            <w:tcW w:w="1183" w:type="dxa"/>
            <w:vMerge w:val="continue"/>
            <w:vAlign w:val="center"/>
          </w:tcPr>
          <w:p>
            <w:pPr>
              <w:tabs>
                <w:tab w:val="left" w:pos="1568"/>
              </w:tabs>
              <w:rPr>
                <w:rFonts w:ascii="宋体" w:hAnsi="宋体" w:eastAsia="宋体" w:cs="宋体"/>
                <w:bCs/>
                <w:kern w:val="44"/>
                <w:szCs w:val="21"/>
              </w:rPr>
            </w:pPr>
          </w:p>
        </w:tc>
      </w:tr>
    </w:tbl>
    <w:p>
      <w:pPr>
        <w:rPr>
          <w:rFonts w:ascii="宋体" w:hAnsi="宋体" w:eastAsia="宋体" w:cs="宋体"/>
          <w:sz w:val="28"/>
          <w:szCs w:val="28"/>
        </w:rPr>
      </w:pPr>
      <w:r>
        <w:rPr>
          <w:rFonts w:hint="eastAsia" w:ascii="宋体" w:hAnsi="宋体" w:eastAsia="宋体" w:cs="宋体"/>
          <w:sz w:val="28"/>
          <w:szCs w:val="28"/>
        </w:rPr>
        <w:t>5.3.8  缺陷状况评估分值应按下列公式计算。</w:t>
      </w:r>
    </w:p>
    <w:p>
      <w:pPr>
        <w:tabs>
          <w:tab w:val="left" w:pos="1568"/>
        </w:tabs>
        <w:jc w:val="center"/>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QUOTE </w:instrText>
      </w:r>
      <w:r>
        <w:rPr>
          <w:rFonts w:ascii="宋体" w:hAnsi="宋体" w:eastAsia="宋体" w:cs="宋体"/>
          <w:position w:val="-27"/>
          <w:sz w:val="28"/>
          <w:szCs w:val="28"/>
        </w:rPr>
        <w:pict>
          <v:shape id="_x0000_i1025" o:spt="75" type="#_x0000_t75" style="height:27.6pt;width:84.6pt;" filled="f" o:preferrelative="t" stroked="f" coordsize="21600,21600" equationxml="&lt;">
            <v:path/>
            <v:fill on="f" focussize="0,0"/>
            <v:stroke on="f" joinstyle="miter"/>
            <v:imagedata r:id="rId8" chromakey="#FFFFFF" o:title=""/>
            <o:lock v:ext="edit" aspectratio="t"/>
            <w10:wrap type="none"/>
            <w10:anchorlock/>
          </v:shape>
        </w:pict>
      </w:r>
      <w:r>
        <w:rPr>
          <w:rFonts w:hint="eastAsia" w:ascii="宋体" w:hAnsi="宋体" w:eastAsia="宋体" w:cs="宋体"/>
          <w:sz w:val="28"/>
          <w:szCs w:val="28"/>
        </w:rPr>
        <w:instrText xml:space="preserve"> </w:instrText>
      </w:r>
      <w:r>
        <w:rPr>
          <w:rFonts w:hint="eastAsia" w:ascii="宋体" w:hAnsi="宋体" w:eastAsia="宋体" w:cs="宋体"/>
          <w:sz w:val="28"/>
          <w:szCs w:val="28"/>
        </w:rPr>
        <w:fldChar w:fldCharType="separate"/>
      </w:r>
      <w:r>
        <w:rPr>
          <w:rFonts w:ascii="宋体" w:hAnsi="宋体" w:eastAsia="宋体" w:cs="宋体"/>
          <w:position w:val="-27"/>
          <w:sz w:val="28"/>
          <w:szCs w:val="28"/>
        </w:rPr>
        <w:pict>
          <v:shape id="_x0000_i1026" o:spt="75" type="#_x0000_t75" style="height:27.6pt;width:84.6pt;" filled="f" o:preferrelative="t" stroked="f" coordsize="21600,21600" equationxml="&lt;">
            <v:path/>
            <v:fill on="f" focussize="0,0"/>
            <v:stroke on="f" joinstyle="miter"/>
            <v:imagedata r:id="rId8" chromakey="#FFFFFF" o:title=""/>
            <o:lock v:ext="edit" aspectratio="t"/>
            <w10:wrap type="none"/>
            <w10:anchorlock/>
          </v:shape>
        </w:pict>
      </w:r>
      <w:r>
        <w:rPr>
          <w:rFonts w:hint="eastAsia" w:ascii="宋体" w:hAnsi="宋体" w:eastAsia="宋体" w:cs="宋体"/>
          <w:sz w:val="28"/>
          <w:szCs w:val="28"/>
        </w:rPr>
        <w:fldChar w:fldCharType="end"/>
      </w:r>
      <w:r>
        <w:rPr>
          <w:rFonts w:hint="eastAsia" w:ascii="宋体" w:hAnsi="宋体" w:eastAsia="宋体" w:cs="宋体"/>
          <w:sz w:val="28"/>
          <w:szCs w:val="28"/>
        </w:rPr>
        <w:t xml:space="preserve">   （4.3.8）</w:t>
      </w:r>
    </w:p>
    <w:p>
      <w:pPr>
        <w:rPr>
          <w:rFonts w:ascii="宋体" w:hAnsi="宋体" w:eastAsia="宋体" w:cs="宋体"/>
          <w:sz w:val="28"/>
          <w:szCs w:val="28"/>
        </w:rPr>
      </w:pPr>
      <w:r>
        <w:rPr>
          <w:rFonts w:hint="eastAsia" w:ascii="宋体" w:hAnsi="宋体" w:eastAsia="宋体" w:cs="宋体"/>
          <w:sz w:val="28"/>
          <w:szCs w:val="28"/>
        </w:rPr>
        <w:t>式中：L ——被评估管道总长度(m)；</w:t>
      </w:r>
    </w:p>
    <w:p>
      <w:pPr>
        <w:ind w:firstLine="840" w:firstLineChars="300"/>
        <w:rPr>
          <w:rFonts w:ascii="宋体" w:hAnsi="宋体" w:eastAsia="宋体" w:cs="宋体"/>
          <w:sz w:val="28"/>
          <w:szCs w:val="28"/>
          <w:vertAlign w:val="subscript"/>
        </w:rPr>
      </w:pPr>
      <w:r>
        <w:rPr>
          <w:rFonts w:hint="eastAsia" w:ascii="宋体" w:hAnsi="宋体" w:eastAsia="宋体" w:cs="宋体"/>
          <w:sz w:val="28"/>
          <w:szCs w:val="28"/>
        </w:rPr>
        <w:t>L</w:t>
      </w:r>
      <w:r>
        <w:rPr>
          <w:rFonts w:hint="eastAsia" w:ascii="宋体" w:hAnsi="宋体" w:eastAsia="宋体" w:cs="宋体"/>
          <w:sz w:val="28"/>
          <w:szCs w:val="28"/>
          <w:vertAlign w:val="subscript"/>
        </w:rPr>
        <w:t xml:space="preserve">i </w:t>
      </w:r>
      <w:r>
        <w:rPr>
          <w:rFonts w:hint="eastAsia" w:ascii="宋体" w:hAnsi="宋体" w:eastAsia="宋体" w:cs="宋体"/>
          <w:sz w:val="28"/>
          <w:szCs w:val="28"/>
        </w:rPr>
        <w:t>—— 第i个缺陷的纵向距离长度(m)；</w:t>
      </w:r>
    </w:p>
    <w:p>
      <w:pPr>
        <w:ind w:firstLine="840" w:firstLineChars="300"/>
        <w:rPr>
          <w:rFonts w:ascii="宋体" w:hAnsi="宋体" w:eastAsia="宋体" w:cs="宋体"/>
          <w:sz w:val="28"/>
          <w:szCs w:val="28"/>
        </w:rPr>
      </w:pPr>
      <w:r>
        <w:rPr>
          <w:rFonts w:hint="eastAsia" w:ascii="宋体" w:hAnsi="宋体" w:eastAsia="宋体" w:cs="宋体"/>
          <w:sz w:val="28"/>
          <w:szCs w:val="28"/>
        </w:rPr>
        <w:t>P</w:t>
      </w:r>
      <w:r>
        <w:rPr>
          <w:rFonts w:hint="eastAsia" w:ascii="宋体" w:hAnsi="宋体" w:eastAsia="宋体" w:cs="宋体"/>
          <w:sz w:val="28"/>
          <w:szCs w:val="28"/>
          <w:vertAlign w:val="subscript"/>
        </w:rPr>
        <w:t xml:space="preserve">i </w:t>
      </w:r>
      <w:r>
        <w:rPr>
          <w:rFonts w:hint="eastAsia" w:ascii="宋体" w:hAnsi="宋体" w:eastAsia="宋体" w:cs="宋体"/>
          <w:sz w:val="28"/>
          <w:szCs w:val="28"/>
        </w:rPr>
        <w:t>—— 第i个缺陷的缺陷分值；</w:t>
      </w:r>
    </w:p>
    <w:p>
      <w:pPr>
        <w:ind w:firstLine="840" w:firstLineChars="300"/>
        <w:rPr>
          <w:rFonts w:ascii="宋体" w:hAnsi="宋体" w:eastAsia="宋体" w:cs="宋体"/>
          <w:sz w:val="28"/>
          <w:szCs w:val="28"/>
        </w:rPr>
      </w:pPr>
      <w:r>
        <w:rPr>
          <w:rFonts w:hint="eastAsia" w:ascii="宋体" w:hAnsi="宋体" w:eastAsia="宋体" w:cs="宋体"/>
          <w:sz w:val="28"/>
          <w:szCs w:val="28"/>
        </w:rPr>
        <w:t>E</w:t>
      </w:r>
      <w:r>
        <w:rPr>
          <w:rFonts w:hint="eastAsia" w:ascii="宋体" w:hAnsi="宋体" w:eastAsia="宋体" w:cs="宋体"/>
          <w:sz w:val="28"/>
          <w:szCs w:val="28"/>
          <w:vertAlign w:val="subscript"/>
        </w:rPr>
        <w:t>i</w:t>
      </w:r>
      <w:r>
        <w:rPr>
          <w:rFonts w:hint="eastAsia" w:ascii="宋体" w:hAnsi="宋体" w:eastAsia="宋体" w:cs="宋体"/>
          <w:sz w:val="28"/>
          <w:szCs w:val="28"/>
        </w:rPr>
        <w:t>—— 第i个缺陷的缺陷长度系数；</w:t>
      </w:r>
    </w:p>
    <w:p>
      <w:pPr>
        <w:tabs>
          <w:tab w:val="center" w:pos="4153"/>
        </w:tabs>
        <w:ind w:firstLine="840" w:firstLineChars="300"/>
        <w:rPr>
          <w:rFonts w:ascii="宋体" w:hAnsi="宋体" w:eastAsia="宋体" w:cs="宋体"/>
          <w:sz w:val="28"/>
          <w:szCs w:val="28"/>
        </w:rPr>
      </w:pPr>
      <w:r>
        <w:rPr>
          <w:rFonts w:hint="eastAsia" w:ascii="宋体" w:hAnsi="宋体" w:eastAsia="宋体" w:cs="宋体"/>
          <w:sz w:val="28"/>
          <w:szCs w:val="28"/>
        </w:rPr>
        <w:t>n—— 缺陷总个数。</w:t>
      </w:r>
    </w:p>
    <w:p>
      <w:pPr>
        <w:rPr>
          <w:rFonts w:ascii="宋体" w:hAnsi="宋体" w:eastAsia="宋体" w:cs="宋体"/>
          <w:sz w:val="28"/>
          <w:szCs w:val="28"/>
        </w:rPr>
      </w:pPr>
      <w:r>
        <w:rPr>
          <w:rFonts w:hint="eastAsia" w:ascii="宋体" w:hAnsi="宋体" w:eastAsia="宋体" w:cs="宋体"/>
          <w:sz w:val="28"/>
          <w:szCs w:val="28"/>
        </w:rPr>
        <w:t>5.3.9  管道缺陷等级评估表应符合表5.3.9的规定。</w:t>
      </w:r>
    </w:p>
    <w:p>
      <w:pPr>
        <w:jc w:val="center"/>
        <w:rPr>
          <w:rFonts w:ascii="宋体" w:hAnsi="宋体" w:eastAsia="宋体" w:cs="宋体"/>
          <w:b/>
          <w:bCs/>
          <w:szCs w:val="21"/>
        </w:rPr>
      </w:pPr>
      <w:r>
        <w:rPr>
          <w:rFonts w:hint="eastAsia" w:ascii="宋体" w:hAnsi="宋体" w:eastAsia="宋体" w:cs="宋体"/>
          <w:b/>
          <w:bCs/>
          <w:szCs w:val="21"/>
        </w:rPr>
        <w:t>表5.3.9  管道缺陷等级评估表</w:t>
      </w:r>
    </w:p>
    <w:tbl>
      <w:tblPr>
        <w:tblStyle w:val="1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417"/>
        <w:gridCol w:w="5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6" w:type="dxa"/>
            <w:vAlign w:val="center"/>
          </w:tcPr>
          <w:p>
            <w:pPr>
              <w:jc w:val="center"/>
              <w:rPr>
                <w:rFonts w:ascii="宋体" w:hAnsi="宋体" w:eastAsia="宋体" w:cs="宋体"/>
                <w:szCs w:val="21"/>
              </w:rPr>
            </w:pPr>
            <w:r>
              <w:rPr>
                <w:rFonts w:hint="eastAsia" w:ascii="宋体" w:hAnsi="宋体" w:eastAsia="宋体" w:cs="宋体"/>
                <w:szCs w:val="21"/>
              </w:rPr>
              <w:t>缺陷等级</w:t>
            </w:r>
          </w:p>
        </w:tc>
        <w:tc>
          <w:tcPr>
            <w:tcW w:w="1417" w:type="dxa"/>
            <w:vAlign w:val="center"/>
          </w:tcPr>
          <w:p>
            <w:pPr>
              <w:jc w:val="center"/>
              <w:rPr>
                <w:rFonts w:ascii="宋体" w:hAnsi="宋体" w:eastAsia="宋体" w:cs="宋体"/>
                <w:szCs w:val="21"/>
              </w:rPr>
            </w:pPr>
            <w:r>
              <w:rPr>
                <w:rFonts w:hint="eastAsia" w:ascii="宋体" w:hAnsi="宋体" w:eastAsia="宋体" w:cs="宋体"/>
                <w:szCs w:val="21"/>
              </w:rPr>
              <w:t>评分数值S</w:t>
            </w:r>
          </w:p>
        </w:tc>
        <w:tc>
          <w:tcPr>
            <w:tcW w:w="5579" w:type="dxa"/>
            <w:vAlign w:val="center"/>
          </w:tcPr>
          <w:p>
            <w:pPr>
              <w:jc w:val="center"/>
              <w:rPr>
                <w:rFonts w:ascii="宋体" w:hAnsi="宋体" w:eastAsia="宋体" w:cs="宋体"/>
                <w:szCs w:val="21"/>
              </w:rPr>
            </w:pPr>
            <w:r>
              <w:rPr>
                <w:rFonts w:hint="eastAsia" w:ascii="宋体" w:hAnsi="宋体" w:eastAsia="宋体" w:cs="宋体"/>
                <w:szCs w:val="21"/>
              </w:rPr>
              <w:t>管道状况描述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6" w:type="dxa"/>
            <w:vAlign w:val="center"/>
          </w:tcPr>
          <w:p>
            <w:pPr>
              <w:jc w:val="center"/>
              <w:rPr>
                <w:rFonts w:ascii="宋体" w:hAnsi="宋体" w:eastAsia="宋体" w:cs="宋体"/>
                <w:szCs w:val="21"/>
              </w:rPr>
            </w:pPr>
            <w:r>
              <w:rPr>
                <w:rFonts w:hint="eastAsia" w:ascii="宋体" w:hAnsi="宋体" w:eastAsia="宋体" w:cs="宋体"/>
                <w:szCs w:val="21"/>
              </w:rPr>
              <w:t>Ⅲ</w:t>
            </w:r>
          </w:p>
        </w:tc>
        <w:tc>
          <w:tcPr>
            <w:tcW w:w="1417" w:type="dxa"/>
            <w:vAlign w:val="center"/>
          </w:tcPr>
          <w:p>
            <w:pPr>
              <w:jc w:val="center"/>
              <w:rPr>
                <w:rFonts w:ascii="宋体" w:hAnsi="宋体" w:eastAsia="宋体" w:cs="宋体"/>
                <w:szCs w:val="21"/>
              </w:rPr>
            </w:pPr>
            <w:r>
              <w:rPr>
                <w:rFonts w:hint="eastAsia" w:ascii="宋体" w:hAnsi="宋体" w:eastAsia="宋体" w:cs="宋体"/>
                <w:szCs w:val="21"/>
              </w:rPr>
              <w:t>S≥7</w:t>
            </w:r>
          </w:p>
        </w:tc>
        <w:tc>
          <w:tcPr>
            <w:tcW w:w="5579" w:type="dxa"/>
            <w:vAlign w:val="center"/>
          </w:tcPr>
          <w:p>
            <w:pPr>
              <w:jc w:val="center"/>
              <w:rPr>
                <w:rFonts w:ascii="宋体" w:hAnsi="宋体" w:eastAsia="宋体" w:cs="宋体"/>
                <w:szCs w:val="21"/>
              </w:rPr>
            </w:pPr>
            <w:r>
              <w:rPr>
                <w:rFonts w:hint="eastAsia" w:ascii="宋体" w:hAnsi="宋体" w:eastAsia="宋体" w:cs="宋体"/>
                <w:szCs w:val="21"/>
              </w:rPr>
              <w:t>管道存在重大缺陷，损坏严重或即将导致损坏，建议立即修复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6" w:type="dxa"/>
            <w:vAlign w:val="center"/>
          </w:tcPr>
          <w:p>
            <w:pPr>
              <w:jc w:val="center"/>
              <w:rPr>
                <w:rFonts w:ascii="宋体" w:hAnsi="宋体" w:eastAsia="宋体" w:cs="宋体"/>
                <w:szCs w:val="21"/>
              </w:rPr>
            </w:pPr>
            <w:r>
              <w:rPr>
                <w:rFonts w:hint="eastAsia" w:ascii="宋体" w:hAnsi="宋体" w:eastAsia="宋体" w:cs="宋体"/>
                <w:szCs w:val="21"/>
              </w:rPr>
              <w:t>Ⅱ</w:t>
            </w:r>
          </w:p>
        </w:tc>
        <w:tc>
          <w:tcPr>
            <w:tcW w:w="1417" w:type="dxa"/>
            <w:vAlign w:val="center"/>
          </w:tcPr>
          <w:p>
            <w:pPr>
              <w:jc w:val="center"/>
              <w:rPr>
                <w:rFonts w:ascii="宋体" w:hAnsi="宋体" w:eastAsia="宋体" w:cs="宋体"/>
                <w:szCs w:val="21"/>
              </w:rPr>
            </w:pPr>
            <w:r>
              <w:rPr>
                <w:rFonts w:hint="eastAsia" w:ascii="宋体" w:hAnsi="宋体" w:eastAsia="宋体" w:cs="宋体"/>
                <w:szCs w:val="21"/>
              </w:rPr>
              <w:t>4≤S＜7</w:t>
            </w:r>
          </w:p>
        </w:tc>
        <w:tc>
          <w:tcPr>
            <w:tcW w:w="5579" w:type="dxa"/>
            <w:vAlign w:val="center"/>
          </w:tcPr>
          <w:p>
            <w:pPr>
              <w:jc w:val="center"/>
              <w:rPr>
                <w:rFonts w:ascii="宋体" w:hAnsi="宋体" w:eastAsia="宋体" w:cs="宋体"/>
                <w:szCs w:val="21"/>
              </w:rPr>
            </w:pPr>
            <w:r>
              <w:rPr>
                <w:rFonts w:hint="eastAsia" w:ascii="宋体" w:hAnsi="宋体" w:eastAsia="宋体" w:cs="宋体"/>
                <w:szCs w:val="21"/>
              </w:rPr>
              <w:t>管道存在一定缺陷，具有变坏的趋势，建议一定期限内修复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6" w:type="dxa"/>
            <w:vAlign w:val="center"/>
          </w:tcPr>
          <w:p>
            <w:pPr>
              <w:tabs>
                <w:tab w:val="left" w:pos="735"/>
              </w:tabs>
              <w:jc w:val="center"/>
              <w:rPr>
                <w:rFonts w:ascii="宋体" w:hAnsi="宋体" w:eastAsia="宋体" w:cs="宋体"/>
                <w:szCs w:val="21"/>
              </w:rPr>
            </w:pPr>
            <w:r>
              <w:rPr>
                <w:rFonts w:hint="eastAsia" w:ascii="宋体" w:hAnsi="宋体" w:eastAsia="宋体" w:cs="宋体"/>
                <w:szCs w:val="21"/>
              </w:rPr>
              <w:t>Ⅰ</w:t>
            </w:r>
          </w:p>
        </w:tc>
        <w:tc>
          <w:tcPr>
            <w:tcW w:w="1417" w:type="dxa"/>
            <w:vAlign w:val="center"/>
          </w:tcPr>
          <w:p>
            <w:pPr>
              <w:jc w:val="center"/>
              <w:rPr>
                <w:rFonts w:ascii="宋体" w:hAnsi="宋体" w:eastAsia="宋体" w:cs="宋体"/>
                <w:szCs w:val="21"/>
              </w:rPr>
            </w:pPr>
            <w:r>
              <w:rPr>
                <w:rFonts w:hint="eastAsia" w:ascii="宋体" w:hAnsi="宋体" w:eastAsia="宋体" w:cs="宋体"/>
                <w:szCs w:val="21"/>
              </w:rPr>
              <w:t>S＜4</w:t>
            </w:r>
          </w:p>
        </w:tc>
        <w:tc>
          <w:tcPr>
            <w:tcW w:w="5579" w:type="dxa"/>
            <w:vAlign w:val="center"/>
          </w:tcPr>
          <w:p>
            <w:pPr>
              <w:jc w:val="center"/>
              <w:rPr>
                <w:rFonts w:ascii="宋体" w:hAnsi="宋体" w:eastAsia="宋体" w:cs="宋体"/>
                <w:szCs w:val="21"/>
              </w:rPr>
            </w:pPr>
            <w:r>
              <w:rPr>
                <w:rFonts w:hint="eastAsia" w:ascii="宋体" w:hAnsi="宋体" w:eastAsia="宋体" w:cs="宋体"/>
                <w:szCs w:val="21"/>
              </w:rPr>
              <w:t>管道无或轻微缺陷，建议开展定期巡检</w:t>
            </w:r>
          </w:p>
        </w:tc>
      </w:tr>
    </w:tbl>
    <w:p>
      <w:pPr>
        <w:rPr>
          <w:rFonts w:ascii="宋体" w:hAnsi="宋体" w:eastAsia="宋体" w:cs="宋体"/>
          <w:sz w:val="28"/>
          <w:szCs w:val="28"/>
        </w:rPr>
      </w:pPr>
      <w:r>
        <w:rPr>
          <w:rFonts w:hint="eastAsia" w:ascii="宋体" w:hAnsi="宋体" w:eastAsia="宋体" w:cs="宋体"/>
          <w:sz w:val="28"/>
          <w:szCs w:val="28"/>
        </w:rPr>
        <w:t>5.3.10  管道失效后果风险评估分值应按下列公式计算。</w:t>
      </w:r>
    </w:p>
    <w:p>
      <w:pPr>
        <w:tabs>
          <w:tab w:val="left" w:pos="1568"/>
        </w:tabs>
        <w:jc w:val="center"/>
        <w:rPr>
          <w:rFonts w:ascii="宋体" w:hAnsi="宋体" w:eastAsia="宋体" w:cs="宋体"/>
          <w:bCs/>
          <w:kern w:val="44"/>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QUOTE </w:instrText>
      </w:r>
      <w:r>
        <w:rPr>
          <w:rFonts w:ascii="宋体" w:hAnsi="宋体" w:eastAsia="宋体" w:cs="宋体"/>
          <w:position w:val="-20"/>
          <w:sz w:val="28"/>
          <w:szCs w:val="28"/>
        </w:rPr>
        <w:pict>
          <v:shape id="_x0000_i1027" o:spt="75" type="#_x0000_t75" style="height:21pt;width:68.4pt;" filled="f" o:preferrelative="t" stroked="f" coordsize="21600,21600" equationxml="&lt;">
            <v:path/>
            <v:fill on="f" focussize="0,0"/>
            <v:stroke on="f" joinstyle="miter"/>
            <v:imagedata r:id="rId9" chromakey="#FFFFFF" o:title=""/>
            <o:lock v:ext="edit" aspectratio="t"/>
            <w10:wrap type="none"/>
            <w10:anchorlock/>
          </v:shape>
        </w:pict>
      </w:r>
      <w:r>
        <w:rPr>
          <w:rFonts w:hint="eastAsia" w:ascii="宋体" w:hAnsi="宋体" w:eastAsia="宋体" w:cs="宋体"/>
          <w:sz w:val="28"/>
          <w:szCs w:val="28"/>
        </w:rPr>
        <w:instrText xml:space="preserve"> </w:instrText>
      </w:r>
      <w:r>
        <w:rPr>
          <w:rFonts w:hint="eastAsia" w:ascii="宋体" w:hAnsi="宋体" w:eastAsia="宋体" w:cs="宋体"/>
          <w:sz w:val="28"/>
          <w:szCs w:val="28"/>
        </w:rPr>
        <w:fldChar w:fldCharType="separate"/>
      </w:r>
      <w:r>
        <w:rPr>
          <w:rFonts w:ascii="宋体" w:hAnsi="宋体" w:eastAsia="宋体" w:cs="宋体"/>
          <w:position w:val="-20"/>
          <w:sz w:val="28"/>
          <w:szCs w:val="28"/>
        </w:rPr>
        <w:pict>
          <v:shape id="_x0000_i1028" o:spt="75" type="#_x0000_t75" style="height:21pt;width:68.4pt;" filled="f" o:preferrelative="t" stroked="f" coordsize="21600,21600" equationxml="&lt;">
            <v:path/>
            <v:fill on="f" focussize="0,0"/>
            <v:stroke on="f" joinstyle="miter"/>
            <v:imagedata r:id="rId9" chromakey="#FFFFFF" o:title=""/>
            <o:lock v:ext="edit" aspectratio="t"/>
            <w10:wrap type="none"/>
            <w10:anchorlock/>
          </v:shape>
        </w:pict>
      </w:r>
      <w:r>
        <w:rPr>
          <w:rFonts w:hint="eastAsia" w:ascii="宋体" w:hAnsi="宋体" w:eastAsia="宋体" w:cs="宋体"/>
          <w:sz w:val="28"/>
          <w:szCs w:val="28"/>
        </w:rPr>
        <w:fldChar w:fldCharType="end"/>
      </w:r>
      <w:r>
        <w:rPr>
          <w:rFonts w:hint="eastAsia" w:ascii="宋体" w:hAnsi="宋体" w:eastAsia="宋体" w:cs="宋体"/>
          <w:sz w:val="28"/>
          <w:szCs w:val="28"/>
        </w:rPr>
        <w:t xml:space="preserve">    （5.3.10）</w:t>
      </w:r>
    </w:p>
    <w:p>
      <w:pPr>
        <w:widowControl/>
        <w:rPr>
          <w:rFonts w:ascii="宋体" w:hAnsi="宋体" w:eastAsia="宋体" w:cs="宋体"/>
          <w:sz w:val="28"/>
          <w:szCs w:val="28"/>
        </w:rPr>
      </w:pPr>
      <w:r>
        <w:rPr>
          <w:rFonts w:hint="eastAsia" w:ascii="宋体" w:hAnsi="宋体" w:eastAsia="宋体" w:cs="宋体"/>
          <w:sz w:val="28"/>
          <w:szCs w:val="28"/>
        </w:rPr>
        <w:t>式中：</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QUOTE </w:instrText>
      </w:r>
      <w:r>
        <w:rPr>
          <w:rFonts w:ascii="宋体" w:hAnsi="宋体" w:eastAsia="宋体" w:cs="宋体"/>
          <w:position w:val="-20"/>
          <w:sz w:val="28"/>
          <w:szCs w:val="28"/>
        </w:rPr>
        <w:pict>
          <v:shape id="_x0000_i1029" o:spt="75" type="#_x0000_t75" style="height:21pt;width:9.6pt;" filled="f" o:preferrelative="t" stroked="f" coordsize="21600,21600" equationxml="&lt;">
            <v:path/>
            <v:fill on="f" focussize="0,0"/>
            <v:stroke on="f" joinstyle="miter"/>
            <v:imagedata r:id="rId10" chromakey="#FFFFFF" o:title=""/>
            <o:lock v:ext="edit" aspectratio="t"/>
            <w10:wrap type="none"/>
            <w10:anchorlock/>
          </v:shape>
        </w:pict>
      </w:r>
      <w:r>
        <w:rPr>
          <w:rFonts w:hint="eastAsia" w:ascii="宋体" w:hAnsi="宋体" w:eastAsia="宋体" w:cs="宋体"/>
          <w:sz w:val="28"/>
          <w:szCs w:val="28"/>
        </w:rPr>
        <w:instrText xml:space="preserve"> </w:instrText>
      </w:r>
      <w:r>
        <w:rPr>
          <w:rFonts w:hint="eastAsia" w:ascii="宋体" w:hAnsi="宋体" w:eastAsia="宋体" w:cs="宋体"/>
          <w:sz w:val="28"/>
          <w:szCs w:val="28"/>
        </w:rPr>
        <w:fldChar w:fldCharType="separate"/>
      </w:r>
      <w:r>
        <w:rPr>
          <w:rFonts w:ascii="宋体" w:hAnsi="宋体" w:eastAsia="宋体" w:cs="宋体"/>
          <w:position w:val="-20"/>
          <w:sz w:val="28"/>
          <w:szCs w:val="28"/>
        </w:rPr>
        <w:pict>
          <v:shape id="_x0000_i1030" o:spt="75" type="#_x0000_t75" style="height:21pt;width:9.6pt;" filled="f" o:preferrelative="t" stroked="f" coordsize="21600,21600" equationxml="&lt;">
            <v:path/>
            <v:fill on="f" focussize="0,0"/>
            <v:stroke on="f" joinstyle="miter"/>
            <v:imagedata r:id="rId10" chromakey="#FFFFFF" o:title=""/>
            <o:lock v:ext="edit" aspectratio="t"/>
            <w10:wrap type="none"/>
            <w10:anchorlock/>
          </v:shape>
        </w:pict>
      </w:r>
      <w:r>
        <w:rPr>
          <w:rFonts w:hint="eastAsia" w:ascii="宋体" w:hAnsi="宋体" w:eastAsia="宋体" w:cs="宋体"/>
          <w:sz w:val="28"/>
          <w:szCs w:val="28"/>
        </w:rPr>
        <w:fldChar w:fldCharType="end"/>
      </w:r>
      <w:r>
        <w:rPr>
          <w:rFonts w:hint="eastAsia" w:ascii="宋体" w:hAnsi="宋体" w:eastAsia="宋体" w:cs="宋体"/>
          <w:sz w:val="28"/>
          <w:szCs w:val="28"/>
        </w:rPr>
        <w:t>——第</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QUOTE </w:instrText>
      </w:r>
      <w:r>
        <w:rPr>
          <w:rFonts w:ascii="宋体" w:hAnsi="宋体" w:eastAsia="宋体" w:cs="宋体"/>
          <w:position w:val="-20"/>
          <w:sz w:val="28"/>
          <w:szCs w:val="28"/>
        </w:rPr>
        <w:pict>
          <v:shape id="_x0000_i1031" o:spt="75" type="#_x0000_t75" style="height:21pt;width:4.8pt;" filled="f" o:preferrelative="t" stroked="f" coordsize="21600,21600" equationxml="&lt;">
            <v:path/>
            <v:fill on="f" focussize="0,0"/>
            <v:stroke on="f" joinstyle="miter"/>
            <v:imagedata r:id="rId11" chromakey="#FFFFFF" o:title=""/>
            <o:lock v:ext="edit" aspectratio="t"/>
            <w10:wrap type="none"/>
            <w10:anchorlock/>
          </v:shape>
        </w:pict>
      </w:r>
      <w:r>
        <w:rPr>
          <w:rFonts w:hint="eastAsia" w:ascii="宋体" w:hAnsi="宋体" w:eastAsia="宋体" w:cs="宋体"/>
          <w:sz w:val="28"/>
          <w:szCs w:val="28"/>
        </w:rPr>
        <w:instrText xml:space="preserve"> </w:instrText>
      </w:r>
      <w:r>
        <w:rPr>
          <w:rFonts w:hint="eastAsia" w:ascii="宋体" w:hAnsi="宋体" w:eastAsia="宋体" w:cs="宋体"/>
          <w:sz w:val="28"/>
          <w:szCs w:val="28"/>
        </w:rPr>
        <w:fldChar w:fldCharType="separate"/>
      </w:r>
      <w:r>
        <w:rPr>
          <w:rFonts w:ascii="宋体" w:hAnsi="宋体" w:eastAsia="宋体" w:cs="宋体"/>
          <w:position w:val="-20"/>
          <w:sz w:val="28"/>
          <w:szCs w:val="28"/>
        </w:rPr>
        <w:pict>
          <v:shape id="_x0000_i1032" o:spt="75" type="#_x0000_t75" style="height:21pt;width:4.8pt;" filled="f" o:preferrelative="t" stroked="f" coordsize="21600,21600" equationxml="&lt;">
            <v:path/>
            <v:fill on="f" focussize="0,0"/>
            <v:stroke on="f" joinstyle="miter"/>
            <v:imagedata r:id="rId11" chromakey="#FFFFFF" o:title=""/>
            <o:lock v:ext="edit" aspectratio="t"/>
            <w10:wrap type="none"/>
            <w10:anchorlock/>
          </v:shape>
        </w:pict>
      </w:r>
      <w:r>
        <w:rPr>
          <w:rFonts w:hint="eastAsia" w:ascii="宋体" w:hAnsi="宋体" w:eastAsia="宋体" w:cs="宋体"/>
          <w:sz w:val="28"/>
          <w:szCs w:val="28"/>
        </w:rPr>
        <w:fldChar w:fldCharType="end"/>
      </w:r>
      <w:r>
        <w:rPr>
          <w:rFonts w:hint="eastAsia" w:ascii="宋体" w:hAnsi="宋体" w:eastAsia="宋体" w:cs="宋体"/>
          <w:sz w:val="28"/>
          <w:szCs w:val="28"/>
        </w:rPr>
        <w:t>项失效后果风险评估评分系数，具体取值见表5.3.10-1；</w:t>
      </w:r>
    </w:p>
    <w:p>
      <w:pPr>
        <w:widowControl/>
        <w:ind w:firstLine="840" w:firstLineChars="300"/>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QUOTE </w:instrText>
      </w:r>
      <w:r>
        <w:rPr>
          <w:rFonts w:ascii="宋体" w:hAnsi="宋体" w:eastAsia="宋体" w:cs="宋体"/>
          <w:position w:val="-20"/>
          <w:sz w:val="28"/>
          <w:szCs w:val="28"/>
        </w:rPr>
        <w:pict>
          <v:shape id="_x0000_i1033" o:spt="75" type="#_x0000_t75" style="height:21pt;width:9pt;" filled="f" o:preferrelative="t" stroked="f" coordsize="21600,21600" equationxml="&lt;">
            <v:path/>
            <v:fill on="f" focussize="0,0"/>
            <v:stroke on="f" joinstyle="miter"/>
            <v:imagedata r:id="rId12" chromakey="#FFFFFF" o:title=""/>
            <o:lock v:ext="edit" aspectratio="t"/>
            <w10:wrap type="none"/>
            <w10:anchorlock/>
          </v:shape>
        </w:pict>
      </w:r>
      <w:r>
        <w:rPr>
          <w:rFonts w:hint="eastAsia" w:ascii="宋体" w:hAnsi="宋体" w:eastAsia="宋体" w:cs="宋体"/>
          <w:sz w:val="28"/>
          <w:szCs w:val="28"/>
        </w:rPr>
        <w:instrText xml:space="preserve"> </w:instrText>
      </w:r>
      <w:r>
        <w:rPr>
          <w:rFonts w:hint="eastAsia" w:ascii="宋体" w:hAnsi="宋体" w:eastAsia="宋体" w:cs="宋体"/>
          <w:sz w:val="28"/>
          <w:szCs w:val="28"/>
        </w:rPr>
        <w:fldChar w:fldCharType="separate"/>
      </w:r>
      <w:r>
        <w:rPr>
          <w:rFonts w:ascii="宋体" w:hAnsi="宋体" w:eastAsia="宋体" w:cs="宋体"/>
          <w:position w:val="-20"/>
          <w:sz w:val="28"/>
          <w:szCs w:val="28"/>
        </w:rPr>
        <w:pict>
          <v:shape id="_x0000_i1034" o:spt="75" type="#_x0000_t75" style="height:21pt;width:9pt;" filled="f" o:preferrelative="t" stroked="f" coordsize="21600,21600" equationxml="&lt;">
            <v:path/>
            <v:fill on="f" focussize="0,0"/>
            <v:stroke on="f" joinstyle="miter"/>
            <v:imagedata r:id="rId12" chromakey="#FFFFFF" o:title=""/>
            <o:lock v:ext="edit" aspectratio="t"/>
            <w10:wrap type="none"/>
            <w10:anchorlock/>
          </v:shape>
        </w:pict>
      </w:r>
      <w:r>
        <w:rPr>
          <w:rFonts w:hint="eastAsia" w:ascii="宋体" w:hAnsi="宋体" w:eastAsia="宋体" w:cs="宋体"/>
          <w:sz w:val="28"/>
          <w:szCs w:val="28"/>
        </w:rPr>
        <w:fldChar w:fldCharType="end"/>
      </w:r>
      <w:r>
        <w:rPr>
          <w:rFonts w:hint="eastAsia" w:ascii="宋体" w:hAnsi="宋体" w:eastAsia="宋体" w:cs="宋体"/>
          <w:sz w:val="28"/>
          <w:szCs w:val="28"/>
        </w:rPr>
        <w:t>——第</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QUOTE </w:instrText>
      </w:r>
      <w:r>
        <w:rPr>
          <w:rFonts w:ascii="宋体" w:hAnsi="宋体" w:eastAsia="宋体" w:cs="宋体"/>
          <w:position w:val="-20"/>
          <w:sz w:val="28"/>
          <w:szCs w:val="28"/>
        </w:rPr>
        <w:pict>
          <v:shape id="_x0000_i1035" o:spt="75" type="#_x0000_t75" style="height:21pt;width:4.8pt;" filled="f" o:preferrelative="t" stroked="f" coordsize="21600,21600" equationxml="&lt;">
            <v:path/>
            <v:fill on="f" focussize="0,0"/>
            <v:stroke on="f" joinstyle="miter"/>
            <v:imagedata r:id="rId11" chromakey="#FFFFFF" o:title=""/>
            <o:lock v:ext="edit" aspectratio="t"/>
            <w10:wrap type="none"/>
            <w10:anchorlock/>
          </v:shape>
        </w:pict>
      </w:r>
      <w:r>
        <w:rPr>
          <w:rFonts w:hint="eastAsia" w:ascii="宋体" w:hAnsi="宋体" w:eastAsia="宋体" w:cs="宋体"/>
          <w:sz w:val="28"/>
          <w:szCs w:val="28"/>
        </w:rPr>
        <w:instrText xml:space="preserve"> </w:instrText>
      </w:r>
      <w:r>
        <w:rPr>
          <w:rFonts w:hint="eastAsia" w:ascii="宋体" w:hAnsi="宋体" w:eastAsia="宋体" w:cs="宋体"/>
          <w:sz w:val="28"/>
          <w:szCs w:val="28"/>
        </w:rPr>
        <w:fldChar w:fldCharType="separate"/>
      </w:r>
      <w:r>
        <w:rPr>
          <w:rFonts w:ascii="宋体" w:hAnsi="宋体" w:eastAsia="宋体" w:cs="宋体"/>
          <w:position w:val="-20"/>
          <w:sz w:val="28"/>
          <w:szCs w:val="28"/>
        </w:rPr>
        <w:pict>
          <v:shape id="_x0000_i1036" o:spt="75" type="#_x0000_t75" style="height:21pt;width:4.8pt;" filled="f" o:preferrelative="t" stroked="f" coordsize="21600,21600" equationxml="&lt;">
            <v:path/>
            <v:fill on="f" focussize="0,0"/>
            <v:stroke on="f" joinstyle="miter"/>
            <v:imagedata r:id="rId11" chromakey="#FFFFFF" o:title=""/>
            <o:lock v:ext="edit" aspectratio="t"/>
            <w10:wrap type="none"/>
            <w10:anchorlock/>
          </v:shape>
        </w:pict>
      </w:r>
      <w:r>
        <w:rPr>
          <w:rFonts w:hint="eastAsia" w:ascii="宋体" w:hAnsi="宋体" w:eastAsia="宋体" w:cs="宋体"/>
          <w:sz w:val="28"/>
          <w:szCs w:val="28"/>
        </w:rPr>
        <w:fldChar w:fldCharType="end"/>
      </w:r>
      <w:r>
        <w:rPr>
          <w:rFonts w:hint="eastAsia" w:ascii="宋体" w:hAnsi="宋体" w:eastAsia="宋体" w:cs="宋体"/>
          <w:sz w:val="28"/>
          <w:szCs w:val="28"/>
        </w:rPr>
        <w:t>项失效后果风险评估权重，具体取值见表5.3.10-2；</w:t>
      </w:r>
    </w:p>
    <w:p>
      <w:pPr>
        <w:widowControl/>
        <w:ind w:firstLine="840" w:firstLineChars="300"/>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QUOTE </w:instrText>
      </w:r>
      <w:r>
        <w:rPr>
          <w:rFonts w:ascii="宋体" w:hAnsi="宋体" w:eastAsia="宋体" w:cs="宋体"/>
          <w:position w:val="-20"/>
          <w:sz w:val="28"/>
          <w:szCs w:val="28"/>
        </w:rPr>
        <w:pict>
          <v:shape id="_x0000_i1037" o:spt="75" type="#_x0000_t75" style="height:21pt;width:6.6pt;" filled="f" o:preferrelative="t" stroked="f" coordsize="21600,21600" equationxml="&lt;">
            <v:path/>
            <v:fill on="f" focussize="0,0"/>
            <v:stroke on="f" joinstyle="miter"/>
            <v:imagedata r:id="rId13" chromakey="#FFFFFF" o:title=""/>
            <o:lock v:ext="edit" aspectratio="t"/>
            <w10:wrap type="none"/>
            <w10:anchorlock/>
          </v:shape>
        </w:pict>
      </w:r>
      <w:r>
        <w:rPr>
          <w:rFonts w:hint="eastAsia" w:ascii="宋体" w:hAnsi="宋体" w:eastAsia="宋体" w:cs="宋体"/>
          <w:sz w:val="28"/>
          <w:szCs w:val="28"/>
        </w:rPr>
        <w:instrText xml:space="preserve"> </w:instrText>
      </w:r>
      <w:r>
        <w:rPr>
          <w:rFonts w:hint="eastAsia" w:ascii="宋体" w:hAnsi="宋体" w:eastAsia="宋体" w:cs="宋体"/>
          <w:sz w:val="28"/>
          <w:szCs w:val="28"/>
        </w:rPr>
        <w:fldChar w:fldCharType="separate"/>
      </w:r>
      <w:r>
        <w:rPr>
          <w:rFonts w:ascii="宋体" w:hAnsi="宋体" w:eastAsia="宋体" w:cs="宋体"/>
          <w:position w:val="-20"/>
          <w:sz w:val="28"/>
          <w:szCs w:val="28"/>
        </w:rPr>
        <w:pict>
          <v:shape id="_x0000_i1038" o:spt="75" type="#_x0000_t75" style="height:21pt;width:6.6pt;" filled="f" o:preferrelative="t" stroked="f" coordsize="21600,21600" equationxml="&lt;">
            <v:path/>
            <v:fill on="f" focussize="0,0"/>
            <v:stroke on="f" joinstyle="miter"/>
            <v:imagedata r:id="rId13" chromakey="#FFFFFF" o:title=""/>
            <o:lock v:ext="edit" aspectratio="t"/>
            <w10:wrap type="none"/>
            <w10:anchorlock/>
          </v:shape>
        </w:pict>
      </w:r>
      <w:r>
        <w:rPr>
          <w:rFonts w:hint="eastAsia" w:ascii="宋体" w:hAnsi="宋体" w:eastAsia="宋体" w:cs="宋体"/>
          <w:sz w:val="28"/>
          <w:szCs w:val="28"/>
        </w:rPr>
        <w:fldChar w:fldCharType="end"/>
      </w:r>
      <w:r>
        <w:rPr>
          <w:rFonts w:hint="eastAsia" w:ascii="宋体" w:hAnsi="宋体" w:eastAsia="宋体" w:cs="宋体"/>
          <w:sz w:val="28"/>
          <w:szCs w:val="28"/>
        </w:rPr>
        <w:t>——失效后果评价总数。</w:t>
      </w:r>
    </w:p>
    <w:p>
      <w:pPr>
        <w:widowControl/>
        <w:spacing w:before="156" w:beforeLines="50"/>
        <w:jc w:val="center"/>
        <w:rPr>
          <w:rFonts w:ascii="宋体" w:hAnsi="宋体" w:eastAsia="宋体" w:cs="宋体"/>
          <w:b/>
          <w:szCs w:val="21"/>
        </w:rPr>
      </w:pPr>
      <w:r>
        <w:rPr>
          <w:rFonts w:hint="eastAsia" w:ascii="宋体" w:hAnsi="宋体" w:eastAsia="宋体" w:cs="宋体"/>
          <w:b/>
          <w:szCs w:val="21"/>
        </w:rPr>
        <w:t>表5.3.10  失效后果风险评分系数</w:t>
      </w:r>
      <w:r>
        <w:rPr>
          <w:rFonts w:hint="eastAsia" w:ascii="宋体" w:hAnsi="宋体" w:eastAsia="宋体" w:cs="宋体"/>
          <w:b/>
          <w:szCs w:val="21"/>
        </w:rPr>
        <w:fldChar w:fldCharType="begin"/>
      </w:r>
      <w:r>
        <w:rPr>
          <w:rFonts w:hint="eastAsia" w:ascii="宋体" w:hAnsi="宋体" w:eastAsia="宋体" w:cs="宋体"/>
          <w:b/>
          <w:szCs w:val="21"/>
        </w:rPr>
        <w:instrText xml:space="preserve"> QUOTE </w:instrText>
      </w:r>
      <w:r>
        <w:rPr>
          <w:rFonts w:ascii="宋体" w:hAnsi="宋体" w:eastAsia="宋体" w:cs="宋体"/>
          <w:position w:val="-17"/>
        </w:rPr>
        <w:pict>
          <v:shape id="_x0000_i1039" o:spt="75" type="#_x0000_t75" style="height:18.6pt;width:6pt;" filled="f" o:preferrelative="t" stroked="f" coordsize="21600,21600" equationxml="&lt;">
            <v:path/>
            <v:fill on="f" focussize="0,0"/>
            <v:stroke on="f" joinstyle="miter"/>
            <v:imagedata r:id="rId14" chromakey="#FFFFFF" o:title=""/>
            <o:lock v:ext="edit" aspectratio="t"/>
            <w10:wrap type="none"/>
            <w10:anchorlock/>
          </v:shape>
        </w:pict>
      </w:r>
      <w:r>
        <w:rPr>
          <w:rFonts w:hint="eastAsia" w:ascii="宋体" w:hAnsi="宋体" w:eastAsia="宋体" w:cs="宋体"/>
          <w:b/>
          <w:szCs w:val="21"/>
        </w:rPr>
        <w:instrText xml:space="preserve"> </w:instrText>
      </w:r>
      <w:r>
        <w:rPr>
          <w:rFonts w:hint="eastAsia" w:ascii="宋体" w:hAnsi="宋体" w:eastAsia="宋体" w:cs="宋体"/>
          <w:b/>
          <w:szCs w:val="21"/>
        </w:rPr>
        <w:fldChar w:fldCharType="separate"/>
      </w:r>
      <w:r>
        <w:rPr>
          <w:rFonts w:ascii="宋体" w:hAnsi="宋体" w:eastAsia="宋体" w:cs="宋体"/>
          <w:position w:val="-17"/>
        </w:rPr>
        <w:pict>
          <v:shape id="_x0000_i1040" o:spt="75" type="#_x0000_t75" style="height:18.6pt;width:6pt;" filled="f" o:preferrelative="t" stroked="f" coordsize="21600,21600" equationxml="&lt;">
            <v:path/>
            <v:fill on="f" focussize="0,0"/>
            <v:stroke on="f" joinstyle="miter"/>
            <v:imagedata r:id="rId14" chromakey="#FFFFFF" o:title=""/>
            <o:lock v:ext="edit" aspectratio="t"/>
            <w10:wrap type="none"/>
            <w10:anchorlock/>
          </v:shape>
        </w:pict>
      </w:r>
      <w:r>
        <w:rPr>
          <w:rFonts w:hint="eastAsia" w:ascii="宋体" w:hAnsi="宋体" w:eastAsia="宋体" w:cs="宋体"/>
          <w:b/>
          <w:szCs w:val="21"/>
        </w:rPr>
        <w:fldChar w:fldCharType="end"/>
      </w:r>
    </w:p>
    <w:tbl>
      <w:tblPr>
        <w:tblStyle w:val="16"/>
        <w:tblW w:w="83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7"/>
        <w:gridCol w:w="1363"/>
        <w:gridCol w:w="826"/>
        <w:gridCol w:w="1072"/>
        <w:gridCol w:w="1308"/>
        <w:gridCol w:w="609"/>
        <w:gridCol w:w="1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7" w:type="dxa"/>
            <w:vAlign w:val="center"/>
          </w:tcPr>
          <w:p>
            <w:pPr>
              <w:widowControl/>
              <w:jc w:val="center"/>
              <w:rPr>
                <w:rFonts w:ascii="宋体" w:hAnsi="宋体" w:eastAsia="宋体" w:cs="宋体"/>
                <w:b/>
                <w:szCs w:val="21"/>
              </w:rPr>
            </w:pPr>
            <w:r>
              <w:rPr>
                <w:rFonts w:hint="eastAsia" w:ascii="宋体" w:hAnsi="宋体" w:eastAsia="宋体" w:cs="宋体"/>
                <w:b/>
                <w:szCs w:val="21"/>
              </w:rPr>
              <w:t>评估指标</w:t>
            </w:r>
          </w:p>
        </w:tc>
        <w:tc>
          <w:tcPr>
            <w:tcW w:w="6952" w:type="dxa"/>
            <w:gridSpan w:val="6"/>
            <w:vAlign w:val="center"/>
          </w:tcPr>
          <w:p>
            <w:pPr>
              <w:widowControl/>
              <w:jc w:val="center"/>
              <w:rPr>
                <w:rFonts w:ascii="宋体" w:hAnsi="宋体" w:eastAsia="宋体" w:cs="宋体"/>
                <w:szCs w:val="21"/>
              </w:rPr>
            </w:pPr>
            <w:r>
              <w:rPr>
                <w:rFonts w:hint="eastAsia" w:ascii="宋体" w:hAnsi="宋体" w:eastAsia="宋体" w:cs="宋体"/>
                <w:b/>
                <w:szCs w:val="21"/>
              </w:rPr>
              <w:t>评分值数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7" w:type="dxa"/>
            <w:vMerge w:val="restart"/>
            <w:vAlign w:val="center"/>
          </w:tcPr>
          <w:p>
            <w:pPr>
              <w:widowControl/>
              <w:jc w:val="center"/>
              <w:rPr>
                <w:rFonts w:ascii="宋体" w:hAnsi="宋体" w:eastAsia="宋体" w:cs="宋体"/>
                <w:szCs w:val="21"/>
              </w:rPr>
            </w:pPr>
            <w:r>
              <w:rPr>
                <w:rFonts w:hint="eastAsia" w:ascii="宋体" w:hAnsi="宋体" w:eastAsia="宋体" w:cs="宋体"/>
                <w:szCs w:val="21"/>
              </w:rPr>
              <w:t>影响用户量</w:t>
            </w:r>
          </w:p>
        </w:tc>
        <w:tc>
          <w:tcPr>
            <w:tcW w:w="1363" w:type="dxa"/>
            <w:vAlign w:val="center"/>
          </w:tcPr>
          <w:p>
            <w:pPr>
              <w:widowControl/>
              <w:jc w:val="center"/>
              <w:rPr>
                <w:rFonts w:ascii="宋体" w:hAnsi="宋体" w:eastAsia="宋体" w:cs="宋体"/>
                <w:szCs w:val="21"/>
              </w:rPr>
            </w:pPr>
            <w:r>
              <w:rPr>
                <w:rFonts w:hint="eastAsia" w:ascii="宋体" w:hAnsi="宋体" w:eastAsia="宋体" w:cs="宋体"/>
                <w:szCs w:val="21"/>
              </w:rPr>
              <w:t>0-500</w:t>
            </w:r>
          </w:p>
        </w:tc>
        <w:tc>
          <w:tcPr>
            <w:tcW w:w="1898" w:type="dxa"/>
            <w:gridSpan w:val="2"/>
            <w:vAlign w:val="center"/>
          </w:tcPr>
          <w:p>
            <w:pPr>
              <w:widowControl/>
              <w:jc w:val="center"/>
              <w:rPr>
                <w:rFonts w:ascii="宋体" w:hAnsi="宋体" w:eastAsia="宋体" w:cs="宋体"/>
                <w:szCs w:val="21"/>
              </w:rPr>
            </w:pPr>
            <w:r>
              <w:rPr>
                <w:rFonts w:hint="eastAsia" w:ascii="宋体" w:hAnsi="宋体" w:eastAsia="宋体" w:cs="宋体"/>
                <w:szCs w:val="21"/>
              </w:rPr>
              <w:t>500-1000</w:t>
            </w:r>
          </w:p>
        </w:tc>
        <w:tc>
          <w:tcPr>
            <w:tcW w:w="1917" w:type="dxa"/>
            <w:gridSpan w:val="2"/>
            <w:vAlign w:val="center"/>
          </w:tcPr>
          <w:p>
            <w:pPr>
              <w:widowControl/>
              <w:jc w:val="center"/>
              <w:rPr>
                <w:rFonts w:ascii="宋体" w:hAnsi="宋体" w:eastAsia="宋体" w:cs="宋体"/>
                <w:szCs w:val="21"/>
              </w:rPr>
            </w:pPr>
            <w:r>
              <w:rPr>
                <w:rFonts w:hint="eastAsia" w:ascii="宋体" w:hAnsi="宋体" w:eastAsia="宋体" w:cs="宋体"/>
                <w:szCs w:val="21"/>
              </w:rPr>
              <w:t>1000-2000</w:t>
            </w:r>
          </w:p>
        </w:tc>
        <w:tc>
          <w:tcPr>
            <w:tcW w:w="1774" w:type="dxa"/>
            <w:vAlign w:val="center"/>
          </w:tcPr>
          <w:p>
            <w:pPr>
              <w:widowControl/>
              <w:jc w:val="center"/>
              <w:rPr>
                <w:rFonts w:ascii="宋体" w:hAnsi="宋体" w:eastAsia="宋体" w:cs="宋体"/>
                <w:szCs w:val="21"/>
              </w:rPr>
            </w:pPr>
            <w:r>
              <w:rPr>
                <w:rFonts w:hint="eastAsia" w:ascii="宋体" w:hAnsi="宋体" w:eastAsia="宋体" w:cs="宋体"/>
                <w:szCs w:val="21"/>
              </w:rPr>
              <w:t>&gt;2000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7" w:type="dxa"/>
            <w:vMerge w:val="continue"/>
            <w:vAlign w:val="center"/>
          </w:tcPr>
          <w:p>
            <w:pPr>
              <w:widowControl/>
              <w:jc w:val="center"/>
              <w:rPr>
                <w:rFonts w:ascii="宋体" w:hAnsi="宋体" w:eastAsia="宋体" w:cs="宋体"/>
                <w:szCs w:val="21"/>
              </w:rPr>
            </w:pPr>
          </w:p>
        </w:tc>
        <w:tc>
          <w:tcPr>
            <w:tcW w:w="1363" w:type="dxa"/>
            <w:vAlign w:val="center"/>
          </w:tcPr>
          <w:p>
            <w:pPr>
              <w:widowControl/>
              <w:jc w:val="center"/>
              <w:rPr>
                <w:rFonts w:ascii="宋体" w:hAnsi="宋体" w:eastAsia="宋体" w:cs="宋体"/>
                <w:szCs w:val="21"/>
              </w:rPr>
            </w:pPr>
            <w:r>
              <w:rPr>
                <w:rFonts w:hint="eastAsia" w:ascii="宋体" w:hAnsi="宋体" w:eastAsia="宋体" w:cs="宋体"/>
                <w:szCs w:val="21"/>
              </w:rPr>
              <w:t>1</w:t>
            </w:r>
          </w:p>
        </w:tc>
        <w:tc>
          <w:tcPr>
            <w:tcW w:w="1898" w:type="dxa"/>
            <w:gridSpan w:val="2"/>
            <w:vAlign w:val="center"/>
          </w:tcPr>
          <w:p>
            <w:pPr>
              <w:widowControl/>
              <w:jc w:val="center"/>
              <w:rPr>
                <w:rFonts w:ascii="宋体" w:hAnsi="宋体" w:eastAsia="宋体" w:cs="宋体"/>
                <w:szCs w:val="21"/>
              </w:rPr>
            </w:pPr>
            <w:r>
              <w:rPr>
                <w:rFonts w:hint="eastAsia" w:ascii="宋体" w:hAnsi="宋体" w:eastAsia="宋体" w:cs="宋体"/>
                <w:szCs w:val="21"/>
              </w:rPr>
              <w:t>4</w:t>
            </w:r>
          </w:p>
        </w:tc>
        <w:tc>
          <w:tcPr>
            <w:tcW w:w="1917" w:type="dxa"/>
            <w:gridSpan w:val="2"/>
            <w:vAlign w:val="center"/>
          </w:tcPr>
          <w:p>
            <w:pPr>
              <w:widowControl/>
              <w:jc w:val="center"/>
              <w:rPr>
                <w:rFonts w:ascii="宋体" w:hAnsi="宋体" w:eastAsia="宋体" w:cs="宋体"/>
                <w:szCs w:val="21"/>
              </w:rPr>
            </w:pPr>
            <w:r>
              <w:rPr>
                <w:rFonts w:hint="eastAsia" w:ascii="宋体" w:hAnsi="宋体" w:eastAsia="宋体" w:cs="宋体"/>
                <w:szCs w:val="21"/>
              </w:rPr>
              <w:t>7</w:t>
            </w:r>
          </w:p>
        </w:tc>
        <w:tc>
          <w:tcPr>
            <w:tcW w:w="1774" w:type="dxa"/>
            <w:vAlign w:val="center"/>
          </w:tcPr>
          <w:p>
            <w:pPr>
              <w:widowControl/>
              <w:jc w:val="center"/>
              <w:rPr>
                <w:rFonts w:ascii="宋体" w:hAnsi="宋体" w:eastAsia="宋体" w:cs="宋体"/>
                <w:szCs w:val="21"/>
              </w:rPr>
            </w:pPr>
            <w:r>
              <w:rPr>
                <w:rFonts w:hint="eastAsia" w:ascii="宋体" w:hAnsi="宋体" w:eastAsia="宋体" w:cs="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7" w:type="dxa"/>
            <w:vMerge w:val="restart"/>
            <w:vAlign w:val="center"/>
          </w:tcPr>
          <w:p>
            <w:pPr>
              <w:widowControl/>
              <w:jc w:val="center"/>
              <w:rPr>
                <w:rFonts w:ascii="宋体" w:hAnsi="宋体" w:eastAsia="宋体" w:cs="宋体"/>
                <w:szCs w:val="21"/>
              </w:rPr>
            </w:pPr>
            <w:r>
              <w:rPr>
                <w:rFonts w:hint="eastAsia" w:ascii="宋体" w:hAnsi="宋体" w:eastAsia="宋体" w:cs="宋体"/>
                <w:szCs w:val="21"/>
              </w:rPr>
              <w:t>敷设区位</w:t>
            </w:r>
          </w:p>
        </w:tc>
        <w:tc>
          <w:tcPr>
            <w:tcW w:w="2189" w:type="dxa"/>
            <w:gridSpan w:val="2"/>
            <w:vAlign w:val="center"/>
          </w:tcPr>
          <w:p>
            <w:pPr>
              <w:widowControl/>
              <w:jc w:val="center"/>
              <w:rPr>
                <w:rFonts w:ascii="宋体" w:hAnsi="宋体" w:eastAsia="宋体" w:cs="宋体"/>
                <w:szCs w:val="21"/>
              </w:rPr>
            </w:pPr>
            <w:r>
              <w:rPr>
                <w:rFonts w:hint="eastAsia" w:ascii="宋体" w:hAnsi="宋体" w:eastAsia="宋体" w:cs="宋体"/>
                <w:szCs w:val="21"/>
              </w:rPr>
              <w:t>一般区域</w:t>
            </w:r>
          </w:p>
        </w:tc>
        <w:tc>
          <w:tcPr>
            <w:tcW w:w="2380" w:type="dxa"/>
            <w:gridSpan w:val="2"/>
            <w:vAlign w:val="center"/>
          </w:tcPr>
          <w:p>
            <w:pPr>
              <w:widowControl/>
              <w:jc w:val="center"/>
              <w:rPr>
                <w:rFonts w:ascii="宋体" w:hAnsi="宋体" w:eastAsia="宋体" w:cs="宋体"/>
                <w:szCs w:val="21"/>
              </w:rPr>
            </w:pPr>
            <w:r>
              <w:rPr>
                <w:rFonts w:hint="eastAsia" w:ascii="宋体" w:hAnsi="宋体" w:eastAsia="宋体" w:cs="宋体"/>
                <w:szCs w:val="21"/>
              </w:rPr>
              <w:t>重点区域临近区</w:t>
            </w:r>
          </w:p>
        </w:tc>
        <w:tc>
          <w:tcPr>
            <w:tcW w:w="2383" w:type="dxa"/>
            <w:gridSpan w:val="2"/>
            <w:vAlign w:val="center"/>
          </w:tcPr>
          <w:p>
            <w:pPr>
              <w:widowControl/>
              <w:jc w:val="center"/>
              <w:rPr>
                <w:rFonts w:ascii="宋体" w:hAnsi="宋体" w:eastAsia="宋体" w:cs="宋体"/>
                <w:szCs w:val="21"/>
              </w:rPr>
            </w:pPr>
            <w:r>
              <w:rPr>
                <w:rFonts w:hint="eastAsia" w:ascii="宋体" w:hAnsi="宋体" w:eastAsia="宋体" w:cs="宋体"/>
                <w:szCs w:val="21"/>
              </w:rPr>
              <w:t>重点区域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7" w:type="dxa"/>
            <w:vMerge w:val="continue"/>
            <w:vAlign w:val="center"/>
          </w:tcPr>
          <w:p>
            <w:pPr>
              <w:widowControl/>
              <w:jc w:val="center"/>
              <w:rPr>
                <w:rFonts w:ascii="宋体" w:hAnsi="宋体" w:eastAsia="宋体" w:cs="宋体"/>
                <w:szCs w:val="21"/>
              </w:rPr>
            </w:pPr>
          </w:p>
        </w:tc>
        <w:tc>
          <w:tcPr>
            <w:tcW w:w="2189" w:type="dxa"/>
            <w:gridSpan w:val="2"/>
            <w:vAlign w:val="center"/>
          </w:tcPr>
          <w:p>
            <w:pPr>
              <w:widowControl/>
              <w:jc w:val="center"/>
              <w:rPr>
                <w:rFonts w:ascii="宋体" w:hAnsi="宋体" w:eastAsia="宋体" w:cs="宋体"/>
                <w:szCs w:val="21"/>
              </w:rPr>
            </w:pPr>
            <w:r>
              <w:rPr>
                <w:rFonts w:hint="eastAsia" w:ascii="宋体" w:hAnsi="宋体" w:eastAsia="宋体" w:cs="宋体"/>
                <w:szCs w:val="21"/>
              </w:rPr>
              <w:t>4</w:t>
            </w:r>
          </w:p>
        </w:tc>
        <w:tc>
          <w:tcPr>
            <w:tcW w:w="2380" w:type="dxa"/>
            <w:gridSpan w:val="2"/>
            <w:vAlign w:val="center"/>
          </w:tcPr>
          <w:p>
            <w:pPr>
              <w:widowControl/>
              <w:jc w:val="center"/>
              <w:rPr>
                <w:rFonts w:ascii="宋体" w:hAnsi="宋体" w:eastAsia="宋体" w:cs="宋体"/>
                <w:szCs w:val="21"/>
              </w:rPr>
            </w:pPr>
            <w:r>
              <w:rPr>
                <w:rFonts w:hint="eastAsia" w:ascii="宋体" w:hAnsi="宋体" w:eastAsia="宋体" w:cs="宋体"/>
                <w:szCs w:val="21"/>
              </w:rPr>
              <w:t>6</w:t>
            </w:r>
          </w:p>
        </w:tc>
        <w:tc>
          <w:tcPr>
            <w:tcW w:w="2383" w:type="dxa"/>
            <w:gridSpan w:val="2"/>
            <w:vAlign w:val="center"/>
          </w:tcPr>
          <w:p>
            <w:pPr>
              <w:widowControl/>
              <w:jc w:val="center"/>
              <w:rPr>
                <w:rFonts w:ascii="宋体" w:hAnsi="宋体" w:eastAsia="宋体" w:cs="宋体"/>
                <w:szCs w:val="21"/>
              </w:rPr>
            </w:pPr>
            <w:r>
              <w:rPr>
                <w:rFonts w:hint="eastAsia" w:ascii="宋体" w:hAnsi="宋体" w:eastAsia="宋体" w:cs="宋体"/>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7" w:type="dxa"/>
            <w:vMerge w:val="restart"/>
            <w:vAlign w:val="center"/>
          </w:tcPr>
          <w:p>
            <w:pPr>
              <w:widowControl/>
              <w:jc w:val="center"/>
              <w:rPr>
                <w:rFonts w:ascii="宋体" w:hAnsi="宋体" w:eastAsia="宋体" w:cs="宋体"/>
                <w:szCs w:val="21"/>
              </w:rPr>
            </w:pPr>
            <w:r>
              <w:rPr>
                <w:rFonts w:hint="eastAsia" w:ascii="宋体" w:hAnsi="宋体" w:eastAsia="宋体" w:cs="宋体"/>
                <w:szCs w:val="21"/>
              </w:rPr>
              <w:t>道路等级</w:t>
            </w:r>
          </w:p>
        </w:tc>
        <w:tc>
          <w:tcPr>
            <w:tcW w:w="2189" w:type="dxa"/>
            <w:gridSpan w:val="2"/>
            <w:vAlign w:val="center"/>
          </w:tcPr>
          <w:p>
            <w:pPr>
              <w:widowControl/>
              <w:jc w:val="center"/>
              <w:rPr>
                <w:rFonts w:ascii="宋体" w:hAnsi="宋体" w:eastAsia="宋体" w:cs="宋体"/>
                <w:szCs w:val="21"/>
              </w:rPr>
            </w:pPr>
            <w:r>
              <w:rPr>
                <w:rFonts w:hint="eastAsia" w:ascii="宋体" w:hAnsi="宋体" w:eastAsia="宋体" w:cs="宋体"/>
                <w:szCs w:val="21"/>
              </w:rPr>
              <w:t>支路</w:t>
            </w:r>
          </w:p>
        </w:tc>
        <w:tc>
          <w:tcPr>
            <w:tcW w:w="2380" w:type="dxa"/>
            <w:gridSpan w:val="2"/>
            <w:vAlign w:val="center"/>
          </w:tcPr>
          <w:p>
            <w:pPr>
              <w:widowControl/>
              <w:jc w:val="center"/>
              <w:rPr>
                <w:rFonts w:ascii="宋体" w:hAnsi="宋体" w:eastAsia="宋体" w:cs="宋体"/>
                <w:szCs w:val="21"/>
              </w:rPr>
            </w:pPr>
            <w:r>
              <w:rPr>
                <w:rFonts w:hint="eastAsia" w:ascii="宋体" w:hAnsi="宋体" w:eastAsia="宋体" w:cs="宋体"/>
                <w:szCs w:val="21"/>
              </w:rPr>
              <w:t>次干路</w:t>
            </w:r>
          </w:p>
        </w:tc>
        <w:tc>
          <w:tcPr>
            <w:tcW w:w="2383" w:type="dxa"/>
            <w:gridSpan w:val="2"/>
            <w:vAlign w:val="center"/>
          </w:tcPr>
          <w:p>
            <w:pPr>
              <w:widowControl/>
              <w:jc w:val="center"/>
              <w:rPr>
                <w:rFonts w:ascii="宋体" w:hAnsi="宋体" w:eastAsia="宋体" w:cs="宋体"/>
                <w:szCs w:val="21"/>
              </w:rPr>
            </w:pPr>
            <w:r>
              <w:rPr>
                <w:rFonts w:hint="eastAsia" w:ascii="宋体" w:hAnsi="宋体" w:eastAsia="宋体" w:cs="宋体"/>
                <w:szCs w:val="21"/>
              </w:rPr>
              <w:t>交通干道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427" w:type="dxa"/>
            <w:vMerge w:val="continue"/>
            <w:vAlign w:val="center"/>
          </w:tcPr>
          <w:p>
            <w:pPr>
              <w:widowControl/>
              <w:jc w:val="center"/>
              <w:rPr>
                <w:rFonts w:ascii="宋体" w:hAnsi="宋体" w:eastAsia="宋体" w:cs="宋体"/>
                <w:szCs w:val="21"/>
              </w:rPr>
            </w:pPr>
          </w:p>
        </w:tc>
        <w:tc>
          <w:tcPr>
            <w:tcW w:w="2189" w:type="dxa"/>
            <w:gridSpan w:val="2"/>
            <w:vAlign w:val="center"/>
          </w:tcPr>
          <w:p>
            <w:pPr>
              <w:widowControl/>
              <w:jc w:val="center"/>
              <w:rPr>
                <w:rFonts w:ascii="宋体" w:hAnsi="宋体" w:eastAsia="宋体" w:cs="宋体"/>
                <w:szCs w:val="21"/>
              </w:rPr>
            </w:pPr>
            <w:r>
              <w:rPr>
                <w:rFonts w:hint="eastAsia" w:ascii="宋体" w:hAnsi="宋体" w:eastAsia="宋体" w:cs="宋体"/>
                <w:szCs w:val="21"/>
              </w:rPr>
              <w:t>3</w:t>
            </w:r>
          </w:p>
        </w:tc>
        <w:tc>
          <w:tcPr>
            <w:tcW w:w="2380" w:type="dxa"/>
            <w:gridSpan w:val="2"/>
            <w:vAlign w:val="center"/>
          </w:tcPr>
          <w:p>
            <w:pPr>
              <w:widowControl/>
              <w:jc w:val="center"/>
              <w:rPr>
                <w:rFonts w:ascii="宋体" w:hAnsi="宋体" w:eastAsia="宋体" w:cs="宋体"/>
                <w:szCs w:val="21"/>
              </w:rPr>
            </w:pPr>
            <w:r>
              <w:rPr>
                <w:rFonts w:hint="eastAsia" w:ascii="宋体" w:hAnsi="宋体" w:eastAsia="宋体" w:cs="宋体"/>
                <w:szCs w:val="21"/>
              </w:rPr>
              <w:t>5</w:t>
            </w:r>
          </w:p>
        </w:tc>
        <w:tc>
          <w:tcPr>
            <w:tcW w:w="2383" w:type="dxa"/>
            <w:gridSpan w:val="2"/>
            <w:vAlign w:val="center"/>
          </w:tcPr>
          <w:p>
            <w:pPr>
              <w:widowControl/>
              <w:jc w:val="center"/>
              <w:rPr>
                <w:rFonts w:ascii="宋体" w:hAnsi="宋体" w:eastAsia="宋体" w:cs="宋体"/>
                <w:szCs w:val="21"/>
              </w:rPr>
            </w:pPr>
            <w:r>
              <w:rPr>
                <w:rFonts w:hint="eastAsia" w:ascii="宋体" w:hAnsi="宋体" w:eastAsia="宋体" w:cs="宋体"/>
                <w:szCs w:val="21"/>
              </w:rPr>
              <w:t>8</w:t>
            </w:r>
          </w:p>
        </w:tc>
      </w:tr>
    </w:tbl>
    <w:p>
      <w:pPr>
        <w:widowControl/>
        <w:spacing w:before="156" w:beforeLines="50"/>
        <w:jc w:val="center"/>
        <w:rPr>
          <w:rFonts w:ascii="宋体" w:hAnsi="宋体" w:eastAsia="宋体" w:cs="宋体"/>
          <w:b/>
          <w:szCs w:val="21"/>
        </w:rPr>
      </w:pPr>
      <w:r>
        <w:rPr>
          <w:rFonts w:hint="eastAsia" w:ascii="宋体" w:hAnsi="宋体" w:eastAsia="宋体" w:cs="宋体"/>
          <w:b/>
          <w:szCs w:val="21"/>
        </w:rPr>
        <w:t>表5.3.10-2  失效后果风险评估权重</w:t>
      </w:r>
      <w:r>
        <w:rPr>
          <w:rFonts w:hint="eastAsia" w:ascii="宋体" w:hAnsi="宋体" w:eastAsia="宋体" w:cs="宋体"/>
          <w:b/>
          <w:szCs w:val="21"/>
        </w:rPr>
        <w:fldChar w:fldCharType="begin"/>
      </w:r>
      <w:r>
        <w:rPr>
          <w:rFonts w:hint="eastAsia" w:ascii="宋体" w:hAnsi="宋体" w:eastAsia="宋体" w:cs="宋体"/>
          <w:b/>
          <w:szCs w:val="21"/>
        </w:rPr>
        <w:instrText xml:space="preserve"> QUOTE </w:instrText>
      </w:r>
      <w:r>
        <w:rPr>
          <w:rFonts w:ascii="宋体" w:hAnsi="宋体" w:eastAsia="宋体" w:cs="宋体"/>
          <w:position w:val="-17"/>
        </w:rPr>
        <w:pict>
          <v:shape id="_x0000_i1041" o:spt="75" type="#_x0000_t75" style="height:18.6pt;width:6pt;" filled="f" o:preferrelative="t" stroked="f" coordsize="21600,21600" equationxml="&lt;">
            <v:path/>
            <v:fill on="f" focussize="0,0"/>
            <v:stroke on="f" joinstyle="miter"/>
            <v:imagedata r:id="rId15" chromakey="#FFFFFF" o:title=""/>
            <o:lock v:ext="edit" aspectratio="t"/>
            <w10:wrap type="none"/>
            <w10:anchorlock/>
          </v:shape>
        </w:pict>
      </w:r>
      <w:r>
        <w:rPr>
          <w:rFonts w:hint="eastAsia" w:ascii="宋体" w:hAnsi="宋体" w:eastAsia="宋体" w:cs="宋体"/>
          <w:b/>
          <w:szCs w:val="21"/>
        </w:rPr>
        <w:instrText xml:space="preserve"> </w:instrText>
      </w:r>
      <w:r>
        <w:rPr>
          <w:rFonts w:hint="eastAsia" w:ascii="宋体" w:hAnsi="宋体" w:eastAsia="宋体" w:cs="宋体"/>
          <w:b/>
          <w:szCs w:val="21"/>
        </w:rPr>
        <w:fldChar w:fldCharType="separate"/>
      </w:r>
      <w:r>
        <w:rPr>
          <w:rFonts w:ascii="宋体" w:hAnsi="宋体" w:eastAsia="宋体" w:cs="宋体"/>
          <w:position w:val="-17"/>
        </w:rPr>
        <w:pict>
          <v:shape id="_x0000_i1042" o:spt="75" type="#_x0000_t75" style="height:18.6pt;width:6pt;" filled="f" o:preferrelative="t" stroked="f" coordsize="21600,21600" equationxml="&lt;">
            <v:path/>
            <v:fill on="f" focussize="0,0"/>
            <v:stroke on="f" joinstyle="miter"/>
            <v:imagedata r:id="rId15" chromakey="#FFFFFF" o:title=""/>
            <o:lock v:ext="edit" aspectratio="t"/>
            <w10:wrap type="none"/>
            <w10:anchorlock/>
          </v:shape>
        </w:pict>
      </w:r>
      <w:r>
        <w:rPr>
          <w:rFonts w:hint="eastAsia" w:ascii="宋体" w:hAnsi="宋体" w:eastAsia="宋体" w:cs="宋体"/>
          <w:b/>
          <w:szCs w:val="21"/>
        </w:rPr>
        <w:fldChar w:fldCharType="end"/>
      </w:r>
    </w:p>
    <w:tbl>
      <w:tblPr>
        <w:tblStyle w:val="16"/>
        <w:tblW w:w="84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0"/>
        <w:gridCol w:w="2110"/>
        <w:gridCol w:w="2110"/>
        <w:gridCol w:w="2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10" w:type="dxa"/>
            <w:vAlign w:val="center"/>
          </w:tcPr>
          <w:p>
            <w:pPr>
              <w:widowControl/>
              <w:rPr>
                <w:rFonts w:ascii="宋体" w:hAnsi="宋体" w:eastAsia="宋体" w:cs="宋体"/>
                <w:szCs w:val="21"/>
              </w:rPr>
            </w:pPr>
            <w:r>
              <w:rPr>
                <w:rFonts w:hint="eastAsia" w:ascii="宋体" w:hAnsi="宋体" w:eastAsia="宋体" w:cs="宋体"/>
                <w:szCs w:val="21"/>
              </w:rPr>
              <w:t>评估指标</w:t>
            </w:r>
          </w:p>
        </w:tc>
        <w:tc>
          <w:tcPr>
            <w:tcW w:w="2110" w:type="dxa"/>
            <w:vAlign w:val="center"/>
          </w:tcPr>
          <w:p>
            <w:pPr>
              <w:widowControl/>
              <w:jc w:val="center"/>
              <w:rPr>
                <w:rFonts w:ascii="宋体" w:hAnsi="宋体" w:eastAsia="宋体" w:cs="宋体"/>
                <w:szCs w:val="21"/>
              </w:rPr>
            </w:pPr>
            <w:r>
              <w:rPr>
                <w:rFonts w:hint="eastAsia" w:ascii="宋体" w:hAnsi="宋体" w:eastAsia="宋体" w:cs="宋体"/>
                <w:szCs w:val="21"/>
              </w:rPr>
              <w:t>影响用户量</w:t>
            </w:r>
          </w:p>
        </w:tc>
        <w:tc>
          <w:tcPr>
            <w:tcW w:w="2110" w:type="dxa"/>
            <w:vAlign w:val="center"/>
          </w:tcPr>
          <w:p>
            <w:pPr>
              <w:widowControl/>
              <w:jc w:val="center"/>
              <w:rPr>
                <w:rFonts w:ascii="宋体" w:hAnsi="宋体" w:eastAsia="宋体" w:cs="宋体"/>
                <w:szCs w:val="21"/>
              </w:rPr>
            </w:pPr>
            <w:r>
              <w:rPr>
                <w:rFonts w:hint="eastAsia" w:ascii="宋体" w:hAnsi="宋体" w:eastAsia="宋体" w:cs="宋体"/>
                <w:szCs w:val="21"/>
              </w:rPr>
              <w:t>敷设区位</w:t>
            </w:r>
          </w:p>
        </w:tc>
        <w:tc>
          <w:tcPr>
            <w:tcW w:w="2110" w:type="dxa"/>
            <w:vAlign w:val="center"/>
          </w:tcPr>
          <w:p>
            <w:pPr>
              <w:widowControl/>
              <w:jc w:val="center"/>
              <w:rPr>
                <w:rFonts w:ascii="宋体" w:hAnsi="宋体" w:eastAsia="宋体" w:cs="宋体"/>
                <w:szCs w:val="21"/>
              </w:rPr>
            </w:pPr>
            <w:r>
              <w:rPr>
                <w:rFonts w:hint="eastAsia" w:ascii="宋体" w:hAnsi="宋体" w:eastAsia="宋体" w:cs="宋体"/>
                <w:szCs w:val="21"/>
              </w:rPr>
              <w:t>道路等级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10" w:type="dxa"/>
            <w:vAlign w:val="center"/>
          </w:tcPr>
          <w:p>
            <w:pPr>
              <w:widowControl/>
              <w:rPr>
                <w:rFonts w:ascii="宋体" w:hAnsi="宋体" w:eastAsia="宋体" w:cs="宋体"/>
                <w:szCs w:val="21"/>
              </w:rPr>
            </w:pPr>
            <w:r>
              <w:rPr>
                <w:rFonts w:hint="eastAsia" w:ascii="宋体" w:hAnsi="宋体" w:eastAsia="宋体" w:cs="宋体"/>
                <w:szCs w:val="21"/>
              </w:rPr>
              <w:t>权重</w:t>
            </w:r>
          </w:p>
        </w:tc>
        <w:tc>
          <w:tcPr>
            <w:tcW w:w="2110" w:type="dxa"/>
            <w:vAlign w:val="center"/>
          </w:tcPr>
          <w:p>
            <w:pPr>
              <w:widowControl/>
              <w:jc w:val="center"/>
              <w:rPr>
                <w:rFonts w:ascii="宋体" w:hAnsi="宋体" w:eastAsia="宋体" w:cs="宋体"/>
                <w:szCs w:val="21"/>
              </w:rPr>
            </w:pPr>
            <w:r>
              <w:rPr>
                <w:rFonts w:hint="eastAsia" w:ascii="宋体" w:hAnsi="宋体" w:eastAsia="宋体" w:cs="宋体"/>
                <w:szCs w:val="21"/>
              </w:rPr>
              <w:t>0.5</w:t>
            </w:r>
          </w:p>
        </w:tc>
        <w:tc>
          <w:tcPr>
            <w:tcW w:w="2110" w:type="dxa"/>
            <w:vAlign w:val="center"/>
          </w:tcPr>
          <w:p>
            <w:pPr>
              <w:widowControl/>
              <w:jc w:val="center"/>
              <w:rPr>
                <w:rFonts w:ascii="宋体" w:hAnsi="宋体" w:eastAsia="宋体" w:cs="宋体"/>
                <w:szCs w:val="21"/>
              </w:rPr>
            </w:pPr>
            <w:r>
              <w:rPr>
                <w:rFonts w:hint="eastAsia" w:ascii="宋体" w:hAnsi="宋体" w:eastAsia="宋体" w:cs="宋体"/>
                <w:szCs w:val="21"/>
              </w:rPr>
              <w:t>0.3</w:t>
            </w:r>
          </w:p>
        </w:tc>
        <w:tc>
          <w:tcPr>
            <w:tcW w:w="2110" w:type="dxa"/>
            <w:vAlign w:val="center"/>
          </w:tcPr>
          <w:p>
            <w:pPr>
              <w:widowControl/>
              <w:jc w:val="center"/>
              <w:rPr>
                <w:rFonts w:ascii="宋体" w:hAnsi="宋体" w:eastAsia="宋体" w:cs="宋体"/>
                <w:szCs w:val="21"/>
              </w:rPr>
            </w:pPr>
            <w:r>
              <w:rPr>
                <w:rFonts w:hint="eastAsia" w:ascii="宋体" w:hAnsi="宋体" w:eastAsia="宋体" w:cs="宋体"/>
                <w:szCs w:val="21"/>
              </w:rPr>
              <w:t>0.2</w:t>
            </w:r>
          </w:p>
        </w:tc>
      </w:tr>
    </w:tbl>
    <w:p>
      <w:pPr>
        <w:rPr>
          <w:rFonts w:ascii="宋体" w:hAnsi="宋体" w:eastAsia="宋体" w:cs="宋体"/>
          <w:sz w:val="30"/>
          <w:szCs w:val="30"/>
        </w:rPr>
      </w:pPr>
      <w:r>
        <w:rPr>
          <w:rFonts w:hint="eastAsia" w:ascii="宋体" w:hAnsi="宋体" w:eastAsia="宋体" w:cs="宋体"/>
          <w:sz w:val="28"/>
          <w:szCs w:val="28"/>
        </w:rPr>
        <w:t>5.3.11  管道失效后果等级评估表应符合表5.3.11的规定：</w:t>
      </w:r>
    </w:p>
    <w:p>
      <w:pPr>
        <w:pStyle w:val="15"/>
        <w:ind w:firstLine="422"/>
        <w:jc w:val="center"/>
        <w:rPr>
          <w:rFonts w:ascii="宋体" w:hAnsi="宋体" w:eastAsia="宋体" w:cs="宋体"/>
          <w:b/>
          <w:bCs/>
          <w:szCs w:val="21"/>
        </w:rPr>
      </w:pPr>
      <w:r>
        <w:rPr>
          <w:rFonts w:hint="eastAsia" w:ascii="宋体" w:hAnsi="宋体" w:eastAsia="宋体" w:cs="宋体"/>
          <w:b/>
          <w:bCs/>
          <w:szCs w:val="21"/>
        </w:rPr>
        <w:t>表5.3.11  管道失效后果等级评估表</w:t>
      </w:r>
    </w:p>
    <w:tbl>
      <w:tblPr>
        <w:tblStyle w:val="16"/>
        <w:tblW w:w="63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0"/>
        <w:gridCol w:w="3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10" w:type="dxa"/>
            <w:vAlign w:val="center"/>
          </w:tcPr>
          <w:p>
            <w:pPr>
              <w:jc w:val="center"/>
              <w:rPr>
                <w:rFonts w:ascii="宋体" w:hAnsi="宋体" w:eastAsia="宋体" w:cs="宋体"/>
                <w:szCs w:val="21"/>
              </w:rPr>
            </w:pPr>
            <w:r>
              <w:rPr>
                <w:rFonts w:hint="eastAsia" w:ascii="宋体" w:hAnsi="宋体" w:eastAsia="宋体" w:cs="宋体"/>
                <w:szCs w:val="21"/>
              </w:rPr>
              <w:t>失效后果风险等级</w:t>
            </w:r>
          </w:p>
        </w:tc>
        <w:tc>
          <w:tcPr>
            <w:tcW w:w="3451" w:type="dxa"/>
            <w:vAlign w:val="center"/>
          </w:tcPr>
          <w:p>
            <w:pPr>
              <w:jc w:val="center"/>
              <w:rPr>
                <w:rFonts w:ascii="宋体" w:hAnsi="宋体" w:eastAsia="宋体" w:cs="宋体"/>
                <w:szCs w:val="21"/>
              </w:rPr>
            </w:pPr>
            <w:r>
              <w:rPr>
                <w:rFonts w:hint="eastAsia" w:ascii="宋体" w:hAnsi="宋体" w:eastAsia="宋体" w:cs="宋体"/>
                <w:szCs w:val="21"/>
              </w:rPr>
              <w:t>评分数值R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10" w:type="dxa"/>
            <w:vAlign w:val="center"/>
          </w:tcPr>
          <w:p>
            <w:pPr>
              <w:jc w:val="center"/>
              <w:rPr>
                <w:rFonts w:ascii="宋体" w:hAnsi="宋体" w:eastAsia="宋体" w:cs="宋体"/>
                <w:szCs w:val="21"/>
              </w:rPr>
            </w:pPr>
            <w:r>
              <w:rPr>
                <w:rFonts w:hint="eastAsia" w:ascii="宋体" w:hAnsi="宋体" w:eastAsia="宋体" w:cs="宋体"/>
                <w:szCs w:val="21"/>
              </w:rPr>
              <w:t>Ⅲ</w:t>
            </w:r>
          </w:p>
        </w:tc>
        <w:tc>
          <w:tcPr>
            <w:tcW w:w="3451" w:type="dxa"/>
            <w:vAlign w:val="center"/>
          </w:tcPr>
          <w:p>
            <w:pPr>
              <w:jc w:val="center"/>
              <w:rPr>
                <w:rFonts w:ascii="宋体" w:hAnsi="宋体" w:eastAsia="宋体" w:cs="宋体"/>
                <w:szCs w:val="21"/>
              </w:rPr>
            </w:pPr>
            <w:r>
              <w:rPr>
                <w:rFonts w:hint="eastAsia" w:ascii="宋体" w:hAnsi="宋体" w:eastAsia="宋体" w:cs="宋体"/>
                <w:szCs w:val="21"/>
              </w:rPr>
              <w:t>R≥7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2910" w:type="dxa"/>
            <w:vAlign w:val="center"/>
          </w:tcPr>
          <w:p>
            <w:pPr>
              <w:jc w:val="center"/>
              <w:rPr>
                <w:rFonts w:ascii="宋体" w:hAnsi="宋体" w:eastAsia="宋体" w:cs="宋体"/>
                <w:szCs w:val="21"/>
              </w:rPr>
            </w:pPr>
            <w:r>
              <w:rPr>
                <w:rFonts w:hint="eastAsia" w:ascii="宋体" w:hAnsi="宋体" w:eastAsia="宋体" w:cs="宋体"/>
                <w:szCs w:val="21"/>
              </w:rPr>
              <w:t>Ⅱ</w:t>
            </w:r>
          </w:p>
        </w:tc>
        <w:tc>
          <w:tcPr>
            <w:tcW w:w="3451" w:type="dxa"/>
            <w:vAlign w:val="center"/>
          </w:tcPr>
          <w:p>
            <w:pPr>
              <w:jc w:val="center"/>
              <w:rPr>
                <w:rFonts w:ascii="宋体" w:hAnsi="宋体" w:eastAsia="宋体" w:cs="宋体"/>
                <w:szCs w:val="21"/>
              </w:rPr>
            </w:pPr>
            <w:r>
              <w:rPr>
                <w:rFonts w:hint="eastAsia" w:ascii="宋体" w:hAnsi="宋体" w:eastAsia="宋体" w:cs="宋体"/>
                <w:szCs w:val="21"/>
              </w:rPr>
              <w:t>4≤R＜7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10" w:type="dxa"/>
            <w:vAlign w:val="center"/>
          </w:tcPr>
          <w:p>
            <w:pPr>
              <w:tabs>
                <w:tab w:val="left" w:pos="735"/>
              </w:tabs>
              <w:jc w:val="center"/>
              <w:rPr>
                <w:rFonts w:ascii="宋体" w:hAnsi="宋体" w:eastAsia="宋体" w:cs="宋体"/>
                <w:szCs w:val="21"/>
              </w:rPr>
            </w:pPr>
            <w:r>
              <w:rPr>
                <w:rFonts w:hint="eastAsia" w:ascii="宋体" w:hAnsi="宋体" w:eastAsia="宋体" w:cs="宋体"/>
                <w:szCs w:val="21"/>
              </w:rPr>
              <w:t>Ⅰ</w:t>
            </w:r>
          </w:p>
        </w:tc>
        <w:tc>
          <w:tcPr>
            <w:tcW w:w="3451" w:type="dxa"/>
            <w:vAlign w:val="center"/>
          </w:tcPr>
          <w:p>
            <w:pPr>
              <w:jc w:val="center"/>
              <w:rPr>
                <w:rFonts w:ascii="宋体" w:hAnsi="宋体" w:eastAsia="宋体" w:cs="宋体"/>
                <w:szCs w:val="21"/>
              </w:rPr>
            </w:pPr>
            <w:r>
              <w:rPr>
                <w:rFonts w:hint="eastAsia" w:ascii="宋体" w:hAnsi="宋体" w:eastAsia="宋体" w:cs="宋体"/>
                <w:szCs w:val="21"/>
              </w:rPr>
              <w:t>R＜4</w:t>
            </w:r>
          </w:p>
        </w:tc>
      </w:tr>
    </w:tbl>
    <w:p>
      <w:pPr>
        <w:rPr>
          <w:rFonts w:ascii="宋体" w:hAnsi="宋体" w:eastAsia="宋体" w:cs="宋体"/>
          <w:sz w:val="30"/>
          <w:szCs w:val="30"/>
        </w:rPr>
      </w:pPr>
      <w:r>
        <w:rPr>
          <w:rFonts w:hint="eastAsia" w:ascii="宋体" w:hAnsi="宋体" w:eastAsia="宋体" w:cs="宋体"/>
          <w:sz w:val="28"/>
          <w:szCs w:val="28"/>
        </w:rPr>
        <w:t>5.3.12  管道运行风险等级评估应根据管道缺陷等级与失效后果风险等级的组合，可分为低中高三级，宜参考表5.3.12执行。</w:t>
      </w:r>
    </w:p>
    <w:p>
      <w:pPr>
        <w:jc w:val="center"/>
        <w:rPr>
          <w:rFonts w:ascii="宋体" w:hAnsi="宋体" w:eastAsia="宋体" w:cs="宋体"/>
          <w:b/>
          <w:bCs/>
          <w:szCs w:val="20"/>
        </w:rPr>
      </w:pPr>
      <w:r>
        <w:rPr>
          <w:rFonts w:hint="eastAsia" w:ascii="宋体" w:hAnsi="宋体" w:eastAsia="宋体" w:cs="宋体"/>
          <w:b/>
          <w:bCs/>
          <w:szCs w:val="20"/>
        </w:rPr>
        <w:t>表5.3.12  管道运行风险等级评估表</w:t>
      </w:r>
    </w:p>
    <w:tbl>
      <w:tblPr>
        <w:tblStyle w:val="1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408" w:type="dxa"/>
            <w:gridSpan w:val="2"/>
            <w:vMerge w:val="restart"/>
            <w:vAlign w:val="center"/>
          </w:tcPr>
          <w:p>
            <w:pPr>
              <w:tabs>
                <w:tab w:val="left" w:pos="1568"/>
              </w:tabs>
              <w:jc w:val="center"/>
              <w:rPr>
                <w:rFonts w:ascii="宋体" w:hAnsi="宋体" w:eastAsia="宋体" w:cs="宋体"/>
                <w:bCs/>
                <w:kern w:val="44"/>
                <w:szCs w:val="21"/>
              </w:rPr>
            </w:pPr>
            <w:r>
              <w:rPr>
                <w:rFonts w:hint="eastAsia" w:ascii="宋体" w:hAnsi="宋体" w:eastAsia="宋体" w:cs="宋体"/>
                <w:bCs/>
                <w:kern w:val="44"/>
                <w:szCs w:val="21"/>
              </w:rPr>
              <w:t>管道运行风险等级</w:t>
            </w:r>
          </w:p>
        </w:tc>
        <w:tc>
          <w:tcPr>
            <w:tcW w:w="5114" w:type="dxa"/>
            <w:gridSpan w:val="3"/>
            <w:vAlign w:val="center"/>
          </w:tcPr>
          <w:p>
            <w:pPr>
              <w:tabs>
                <w:tab w:val="left" w:pos="1568"/>
              </w:tabs>
              <w:jc w:val="center"/>
              <w:rPr>
                <w:rFonts w:ascii="宋体" w:hAnsi="宋体" w:eastAsia="宋体" w:cs="宋体"/>
                <w:bCs/>
                <w:kern w:val="44"/>
                <w:szCs w:val="21"/>
              </w:rPr>
            </w:pPr>
            <w:r>
              <w:rPr>
                <w:rFonts w:hint="eastAsia" w:ascii="宋体" w:hAnsi="宋体" w:eastAsia="宋体" w:cs="宋体"/>
                <w:bCs/>
                <w:kern w:val="44"/>
                <w:szCs w:val="21"/>
              </w:rPr>
              <w:t>管道缺陷等级S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408" w:type="dxa"/>
            <w:gridSpan w:val="2"/>
            <w:vMerge w:val="continue"/>
            <w:vAlign w:val="center"/>
          </w:tcPr>
          <w:p>
            <w:pPr>
              <w:tabs>
                <w:tab w:val="left" w:pos="1568"/>
              </w:tabs>
              <w:jc w:val="center"/>
              <w:rPr>
                <w:rFonts w:ascii="宋体" w:hAnsi="宋体" w:eastAsia="宋体" w:cs="宋体"/>
                <w:bCs/>
                <w:kern w:val="44"/>
                <w:szCs w:val="21"/>
              </w:rPr>
            </w:pPr>
          </w:p>
        </w:tc>
        <w:tc>
          <w:tcPr>
            <w:tcW w:w="1704" w:type="dxa"/>
            <w:vAlign w:val="center"/>
          </w:tcPr>
          <w:p>
            <w:pPr>
              <w:tabs>
                <w:tab w:val="left" w:pos="1568"/>
              </w:tabs>
              <w:jc w:val="center"/>
              <w:rPr>
                <w:rFonts w:ascii="宋体" w:hAnsi="宋体" w:eastAsia="宋体" w:cs="宋体"/>
                <w:bCs/>
                <w:kern w:val="44"/>
                <w:szCs w:val="21"/>
              </w:rPr>
            </w:pPr>
            <w:r>
              <w:rPr>
                <w:rFonts w:hint="eastAsia" w:ascii="宋体" w:hAnsi="宋体" w:eastAsia="宋体" w:cs="宋体"/>
                <w:szCs w:val="21"/>
              </w:rPr>
              <w:t>Ⅰ</w:t>
            </w:r>
          </w:p>
        </w:tc>
        <w:tc>
          <w:tcPr>
            <w:tcW w:w="1705" w:type="dxa"/>
            <w:vAlign w:val="center"/>
          </w:tcPr>
          <w:p>
            <w:pPr>
              <w:tabs>
                <w:tab w:val="left" w:pos="1568"/>
              </w:tabs>
              <w:jc w:val="center"/>
              <w:rPr>
                <w:rFonts w:ascii="宋体" w:hAnsi="宋体" w:eastAsia="宋体" w:cs="宋体"/>
                <w:bCs/>
                <w:kern w:val="44"/>
                <w:szCs w:val="21"/>
              </w:rPr>
            </w:pPr>
            <w:r>
              <w:rPr>
                <w:rFonts w:hint="eastAsia" w:ascii="宋体" w:hAnsi="宋体" w:eastAsia="宋体" w:cs="宋体"/>
                <w:szCs w:val="21"/>
              </w:rPr>
              <w:t>Ⅱ</w:t>
            </w:r>
          </w:p>
        </w:tc>
        <w:tc>
          <w:tcPr>
            <w:tcW w:w="1705" w:type="dxa"/>
            <w:vAlign w:val="center"/>
          </w:tcPr>
          <w:p>
            <w:pPr>
              <w:tabs>
                <w:tab w:val="left" w:pos="1568"/>
              </w:tabs>
              <w:jc w:val="center"/>
              <w:rPr>
                <w:rFonts w:ascii="宋体" w:hAnsi="宋体" w:eastAsia="宋体" w:cs="宋体"/>
                <w:bCs/>
                <w:kern w:val="44"/>
                <w:szCs w:val="21"/>
              </w:rPr>
            </w:pPr>
            <w:r>
              <w:rPr>
                <w:rFonts w:hint="eastAsia" w:ascii="宋体" w:hAnsi="宋体" w:eastAsia="宋体" w:cs="宋体"/>
                <w:szCs w:val="21"/>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4" w:type="dxa"/>
            <w:vMerge w:val="restart"/>
            <w:vAlign w:val="center"/>
          </w:tcPr>
          <w:p>
            <w:pPr>
              <w:tabs>
                <w:tab w:val="left" w:pos="1568"/>
              </w:tabs>
              <w:rPr>
                <w:rFonts w:ascii="宋体" w:hAnsi="宋体" w:eastAsia="宋体" w:cs="宋体"/>
                <w:bCs/>
                <w:kern w:val="44"/>
                <w:szCs w:val="21"/>
              </w:rPr>
            </w:pPr>
            <w:r>
              <w:rPr>
                <w:rFonts w:hint="eastAsia" w:ascii="宋体" w:hAnsi="宋体" w:eastAsia="宋体" w:cs="宋体"/>
                <w:bCs/>
                <w:kern w:val="44"/>
                <w:szCs w:val="21"/>
              </w:rPr>
              <w:t>管道失效后果风险等级R</w:t>
            </w:r>
          </w:p>
        </w:tc>
        <w:tc>
          <w:tcPr>
            <w:tcW w:w="1704" w:type="dxa"/>
            <w:vAlign w:val="center"/>
          </w:tcPr>
          <w:p>
            <w:pPr>
              <w:tabs>
                <w:tab w:val="left" w:pos="1568"/>
              </w:tabs>
              <w:jc w:val="center"/>
              <w:rPr>
                <w:rFonts w:ascii="宋体" w:hAnsi="宋体" w:eastAsia="宋体" w:cs="宋体"/>
                <w:bCs/>
                <w:kern w:val="44"/>
                <w:szCs w:val="21"/>
              </w:rPr>
            </w:pPr>
            <w:r>
              <w:rPr>
                <w:rFonts w:hint="eastAsia" w:ascii="宋体" w:hAnsi="宋体" w:eastAsia="宋体" w:cs="宋体"/>
                <w:szCs w:val="21"/>
              </w:rPr>
              <w:t>Ⅰ</w:t>
            </w:r>
          </w:p>
        </w:tc>
        <w:tc>
          <w:tcPr>
            <w:tcW w:w="1704" w:type="dxa"/>
            <w:vAlign w:val="center"/>
          </w:tcPr>
          <w:p>
            <w:pPr>
              <w:tabs>
                <w:tab w:val="left" w:pos="1568"/>
              </w:tabs>
              <w:jc w:val="center"/>
              <w:rPr>
                <w:rFonts w:ascii="宋体" w:hAnsi="宋体" w:eastAsia="宋体" w:cs="宋体"/>
                <w:bCs/>
                <w:kern w:val="44"/>
                <w:szCs w:val="21"/>
              </w:rPr>
            </w:pPr>
            <w:r>
              <w:rPr>
                <w:rFonts w:hint="eastAsia" w:ascii="宋体" w:hAnsi="宋体" w:eastAsia="宋体" w:cs="宋体"/>
                <w:bCs/>
                <w:kern w:val="44"/>
                <w:szCs w:val="21"/>
              </w:rPr>
              <w:t>低</w:t>
            </w:r>
          </w:p>
        </w:tc>
        <w:tc>
          <w:tcPr>
            <w:tcW w:w="1705" w:type="dxa"/>
            <w:vAlign w:val="center"/>
          </w:tcPr>
          <w:p>
            <w:pPr>
              <w:tabs>
                <w:tab w:val="left" w:pos="1568"/>
              </w:tabs>
              <w:jc w:val="center"/>
              <w:rPr>
                <w:rFonts w:ascii="宋体" w:hAnsi="宋体" w:eastAsia="宋体" w:cs="宋体"/>
                <w:bCs/>
                <w:kern w:val="44"/>
                <w:szCs w:val="21"/>
              </w:rPr>
            </w:pPr>
            <w:r>
              <w:rPr>
                <w:rFonts w:hint="eastAsia" w:ascii="宋体" w:hAnsi="宋体" w:eastAsia="宋体" w:cs="宋体"/>
                <w:bCs/>
                <w:kern w:val="44"/>
                <w:szCs w:val="21"/>
              </w:rPr>
              <w:t>低</w:t>
            </w:r>
          </w:p>
        </w:tc>
        <w:tc>
          <w:tcPr>
            <w:tcW w:w="1705" w:type="dxa"/>
            <w:vAlign w:val="center"/>
          </w:tcPr>
          <w:p>
            <w:pPr>
              <w:tabs>
                <w:tab w:val="left" w:pos="1568"/>
              </w:tabs>
              <w:jc w:val="center"/>
              <w:rPr>
                <w:rFonts w:ascii="宋体" w:hAnsi="宋体" w:eastAsia="宋体" w:cs="宋体"/>
                <w:bCs/>
                <w:kern w:val="44"/>
                <w:szCs w:val="21"/>
              </w:rPr>
            </w:pPr>
            <w:r>
              <w:rPr>
                <w:rFonts w:hint="eastAsia" w:ascii="宋体" w:hAnsi="宋体" w:eastAsia="宋体" w:cs="宋体"/>
                <w:bCs/>
                <w:kern w:val="44"/>
                <w:szCs w:val="21"/>
              </w:rPr>
              <w:t>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4" w:type="dxa"/>
            <w:vMerge w:val="continue"/>
            <w:vAlign w:val="center"/>
          </w:tcPr>
          <w:p>
            <w:pPr>
              <w:tabs>
                <w:tab w:val="left" w:pos="1568"/>
              </w:tabs>
              <w:rPr>
                <w:rFonts w:ascii="宋体" w:hAnsi="宋体" w:eastAsia="宋体" w:cs="宋体"/>
                <w:bCs/>
                <w:kern w:val="44"/>
                <w:szCs w:val="21"/>
              </w:rPr>
            </w:pPr>
          </w:p>
        </w:tc>
        <w:tc>
          <w:tcPr>
            <w:tcW w:w="1704" w:type="dxa"/>
            <w:vAlign w:val="center"/>
          </w:tcPr>
          <w:p>
            <w:pPr>
              <w:tabs>
                <w:tab w:val="left" w:pos="1568"/>
              </w:tabs>
              <w:jc w:val="center"/>
              <w:rPr>
                <w:rFonts w:ascii="宋体" w:hAnsi="宋体" w:eastAsia="宋体" w:cs="宋体"/>
                <w:bCs/>
                <w:kern w:val="44"/>
                <w:szCs w:val="21"/>
              </w:rPr>
            </w:pPr>
            <w:r>
              <w:rPr>
                <w:rFonts w:hint="eastAsia" w:ascii="宋体" w:hAnsi="宋体" w:eastAsia="宋体" w:cs="宋体"/>
                <w:szCs w:val="21"/>
              </w:rPr>
              <w:t>Ⅱ</w:t>
            </w:r>
          </w:p>
        </w:tc>
        <w:tc>
          <w:tcPr>
            <w:tcW w:w="1704" w:type="dxa"/>
            <w:vAlign w:val="center"/>
          </w:tcPr>
          <w:p>
            <w:pPr>
              <w:tabs>
                <w:tab w:val="left" w:pos="1568"/>
              </w:tabs>
              <w:jc w:val="center"/>
              <w:rPr>
                <w:rFonts w:ascii="宋体" w:hAnsi="宋体" w:eastAsia="宋体" w:cs="宋体"/>
                <w:bCs/>
                <w:kern w:val="44"/>
                <w:szCs w:val="21"/>
              </w:rPr>
            </w:pPr>
            <w:r>
              <w:rPr>
                <w:rFonts w:hint="eastAsia" w:ascii="宋体" w:hAnsi="宋体" w:eastAsia="宋体" w:cs="宋体"/>
                <w:bCs/>
                <w:kern w:val="44"/>
                <w:szCs w:val="21"/>
              </w:rPr>
              <w:t>低</w:t>
            </w:r>
          </w:p>
        </w:tc>
        <w:tc>
          <w:tcPr>
            <w:tcW w:w="1705" w:type="dxa"/>
            <w:vAlign w:val="center"/>
          </w:tcPr>
          <w:p>
            <w:pPr>
              <w:tabs>
                <w:tab w:val="left" w:pos="1568"/>
              </w:tabs>
              <w:jc w:val="center"/>
              <w:rPr>
                <w:rFonts w:ascii="宋体" w:hAnsi="宋体" w:eastAsia="宋体" w:cs="宋体"/>
                <w:bCs/>
                <w:kern w:val="44"/>
                <w:szCs w:val="21"/>
              </w:rPr>
            </w:pPr>
            <w:r>
              <w:rPr>
                <w:rFonts w:hint="eastAsia" w:ascii="宋体" w:hAnsi="宋体" w:eastAsia="宋体" w:cs="宋体"/>
                <w:bCs/>
                <w:kern w:val="44"/>
                <w:szCs w:val="21"/>
              </w:rPr>
              <w:t>中</w:t>
            </w:r>
          </w:p>
        </w:tc>
        <w:tc>
          <w:tcPr>
            <w:tcW w:w="1705" w:type="dxa"/>
            <w:vAlign w:val="center"/>
          </w:tcPr>
          <w:p>
            <w:pPr>
              <w:tabs>
                <w:tab w:val="left" w:pos="1568"/>
              </w:tabs>
              <w:jc w:val="center"/>
              <w:rPr>
                <w:rFonts w:ascii="宋体" w:hAnsi="宋体" w:eastAsia="宋体" w:cs="宋体"/>
                <w:bCs/>
                <w:kern w:val="44"/>
                <w:szCs w:val="21"/>
              </w:rPr>
            </w:pPr>
            <w:r>
              <w:rPr>
                <w:rFonts w:hint="eastAsia" w:ascii="宋体" w:hAnsi="宋体" w:eastAsia="宋体" w:cs="宋体"/>
                <w:bCs/>
                <w:kern w:val="44"/>
                <w:szCs w:val="21"/>
              </w:rPr>
              <w:t>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4" w:type="dxa"/>
            <w:vMerge w:val="continue"/>
            <w:vAlign w:val="center"/>
          </w:tcPr>
          <w:p>
            <w:pPr>
              <w:tabs>
                <w:tab w:val="left" w:pos="1568"/>
              </w:tabs>
              <w:rPr>
                <w:rFonts w:ascii="宋体" w:hAnsi="宋体" w:eastAsia="宋体" w:cs="宋体"/>
                <w:bCs/>
                <w:kern w:val="44"/>
                <w:szCs w:val="21"/>
              </w:rPr>
            </w:pPr>
          </w:p>
        </w:tc>
        <w:tc>
          <w:tcPr>
            <w:tcW w:w="1704" w:type="dxa"/>
            <w:vAlign w:val="center"/>
          </w:tcPr>
          <w:p>
            <w:pPr>
              <w:tabs>
                <w:tab w:val="left" w:pos="1568"/>
              </w:tabs>
              <w:jc w:val="center"/>
              <w:rPr>
                <w:rFonts w:ascii="宋体" w:hAnsi="宋体" w:eastAsia="宋体" w:cs="宋体"/>
                <w:bCs/>
                <w:kern w:val="44"/>
                <w:szCs w:val="21"/>
              </w:rPr>
            </w:pPr>
            <w:r>
              <w:rPr>
                <w:rFonts w:hint="eastAsia" w:ascii="宋体" w:hAnsi="宋体" w:eastAsia="宋体" w:cs="宋体"/>
                <w:szCs w:val="21"/>
              </w:rPr>
              <w:t>Ⅲ</w:t>
            </w:r>
          </w:p>
        </w:tc>
        <w:tc>
          <w:tcPr>
            <w:tcW w:w="1704" w:type="dxa"/>
            <w:vAlign w:val="center"/>
          </w:tcPr>
          <w:p>
            <w:pPr>
              <w:tabs>
                <w:tab w:val="left" w:pos="1568"/>
              </w:tabs>
              <w:jc w:val="center"/>
              <w:rPr>
                <w:rFonts w:ascii="宋体" w:hAnsi="宋体" w:eastAsia="宋体" w:cs="宋体"/>
                <w:bCs/>
                <w:kern w:val="44"/>
                <w:szCs w:val="21"/>
              </w:rPr>
            </w:pPr>
            <w:r>
              <w:rPr>
                <w:rFonts w:hint="eastAsia" w:ascii="宋体" w:hAnsi="宋体" w:eastAsia="宋体" w:cs="宋体"/>
                <w:bCs/>
                <w:kern w:val="44"/>
                <w:szCs w:val="21"/>
              </w:rPr>
              <w:t>中</w:t>
            </w:r>
          </w:p>
        </w:tc>
        <w:tc>
          <w:tcPr>
            <w:tcW w:w="1705" w:type="dxa"/>
            <w:vAlign w:val="center"/>
          </w:tcPr>
          <w:p>
            <w:pPr>
              <w:tabs>
                <w:tab w:val="left" w:pos="1568"/>
              </w:tabs>
              <w:jc w:val="center"/>
              <w:rPr>
                <w:rFonts w:ascii="宋体" w:hAnsi="宋体" w:eastAsia="宋体" w:cs="宋体"/>
                <w:bCs/>
                <w:kern w:val="44"/>
                <w:szCs w:val="21"/>
              </w:rPr>
            </w:pPr>
            <w:r>
              <w:rPr>
                <w:rFonts w:hint="eastAsia" w:ascii="宋体" w:hAnsi="宋体" w:eastAsia="宋体" w:cs="宋体"/>
                <w:bCs/>
                <w:kern w:val="44"/>
                <w:szCs w:val="21"/>
              </w:rPr>
              <w:t>高</w:t>
            </w:r>
          </w:p>
        </w:tc>
        <w:tc>
          <w:tcPr>
            <w:tcW w:w="1705" w:type="dxa"/>
            <w:vAlign w:val="center"/>
          </w:tcPr>
          <w:p>
            <w:pPr>
              <w:tabs>
                <w:tab w:val="left" w:pos="1568"/>
              </w:tabs>
              <w:jc w:val="center"/>
              <w:rPr>
                <w:rFonts w:ascii="宋体" w:hAnsi="宋体" w:eastAsia="宋体" w:cs="宋体"/>
                <w:bCs/>
                <w:kern w:val="44"/>
                <w:szCs w:val="21"/>
              </w:rPr>
            </w:pPr>
            <w:r>
              <w:rPr>
                <w:rFonts w:hint="eastAsia" w:ascii="宋体" w:hAnsi="宋体" w:eastAsia="宋体" w:cs="宋体"/>
                <w:bCs/>
                <w:kern w:val="44"/>
                <w:szCs w:val="21"/>
              </w:rPr>
              <w:t>高</w:t>
            </w:r>
          </w:p>
        </w:tc>
      </w:tr>
    </w:tbl>
    <w:p>
      <w:pPr>
        <w:widowControl/>
        <w:jc w:val="left"/>
        <w:rPr>
          <w:rFonts w:ascii="宋体" w:hAnsi="宋体" w:eastAsia="宋体" w:cs="宋体"/>
          <w:color w:val="000000"/>
          <w:kern w:val="0"/>
          <w:sz w:val="28"/>
          <w:szCs w:val="28"/>
          <w:lang w:bidi="ar"/>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宋体" w:hAnsi="宋体" w:eastAsia="宋体" w:cs="宋体"/>
          <w:sz w:val="28"/>
          <w:szCs w:val="28"/>
        </w:rPr>
        <w:t>5.3.13  管道评估工作宜采用计算机软件进行。</w:t>
      </w:r>
    </w:p>
    <w:p>
      <w:pPr>
        <w:widowControl/>
        <w:jc w:val="center"/>
        <w:outlineLvl w:val="0"/>
        <w:rPr>
          <w:rFonts w:ascii="宋体" w:hAnsi="宋体" w:eastAsia="宋体" w:cs="宋体"/>
          <w:sz w:val="28"/>
          <w:szCs w:val="28"/>
        </w:rPr>
      </w:pPr>
      <w:bookmarkStart w:id="28" w:name="_Toc4779"/>
      <w:r>
        <w:rPr>
          <w:rFonts w:hint="eastAsia" w:ascii="宋体" w:hAnsi="宋体" w:eastAsia="宋体" w:cs="宋体"/>
          <w:sz w:val="28"/>
          <w:szCs w:val="28"/>
        </w:rPr>
        <w:t>6 设计</w:t>
      </w:r>
      <w:bookmarkEnd w:id="28"/>
    </w:p>
    <w:p>
      <w:pPr>
        <w:widowControl/>
        <w:jc w:val="center"/>
        <w:outlineLvl w:val="1"/>
        <w:rPr>
          <w:rFonts w:ascii="宋体" w:hAnsi="宋体" w:eastAsia="宋体" w:cs="宋体"/>
          <w:sz w:val="28"/>
          <w:szCs w:val="28"/>
        </w:rPr>
      </w:pPr>
      <w:bookmarkStart w:id="29" w:name="_Toc18850"/>
      <w:r>
        <w:rPr>
          <w:rFonts w:hint="eastAsia" w:ascii="宋体" w:hAnsi="宋体" w:eastAsia="宋体" w:cs="宋体"/>
          <w:sz w:val="28"/>
          <w:szCs w:val="28"/>
        </w:rPr>
        <w:t>6.1一般规定</w:t>
      </w:r>
      <w:bookmarkEnd w:id="29"/>
    </w:p>
    <w:p>
      <w:pPr>
        <w:pStyle w:val="21"/>
        <w:widowControl/>
        <w:numPr>
          <w:ilvl w:val="0"/>
          <w:numId w:val="2"/>
        </w:numPr>
        <w:ind w:firstLineChars="0"/>
        <w:rPr>
          <w:rFonts w:ascii="宋体" w:hAnsi="宋体" w:eastAsia="宋体" w:cs="宋体"/>
          <w:sz w:val="28"/>
          <w:szCs w:val="28"/>
        </w:rPr>
      </w:pPr>
      <w:r>
        <w:rPr>
          <w:rFonts w:hint="eastAsia" w:ascii="宋体" w:hAnsi="宋体" w:eastAsia="宋体" w:cs="宋体"/>
          <w:sz w:val="28"/>
          <w:szCs w:val="28"/>
        </w:rPr>
        <w:t>非开挖修复更新工程设计前应详细调查原有管道的基本概况、工程地质和水文地质条件、现场施工环境，</w:t>
      </w:r>
      <w:r>
        <w:rPr>
          <w:rFonts w:hint="eastAsia" w:ascii="宋体" w:hAnsi="宋体" w:eastAsia="宋体" w:cs="宋体"/>
          <w:sz w:val="28"/>
          <w:szCs w:val="28"/>
          <w:highlight w:val="yellow"/>
        </w:rPr>
        <w:t>并应取得管道检测与评估资料</w:t>
      </w:r>
      <w:r>
        <w:rPr>
          <w:rFonts w:hint="eastAsia" w:ascii="宋体" w:hAnsi="宋体" w:eastAsia="宋体" w:cs="宋体"/>
          <w:sz w:val="28"/>
          <w:szCs w:val="28"/>
        </w:rPr>
        <w:t xml:space="preserve">。 </w:t>
      </w:r>
    </w:p>
    <w:p>
      <w:pPr>
        <w:pStyle w:val="21"/>
        <w:widowControl/>
        <w:numPr>
          <w:ilvl w:val="0"/>
          <w:numId w:val="2"/>
        </w:numPr>
        <w:ind w:firstLineChars="0"/>
        <w:rPr>
          <w:rFonts w:ascii="宋体" w:hAnsi="宋体" w:eastAsia="宋体" w:cs="宋体"/>
          <w:sz w:val="28"/>
          <w:szCs w:val="28"/>
        </w:rPr>
      </w:pPr>
      <w:r>
        <w:rPr>
          <w:rFonts w:hint="eastAsia" w:ascii="宋体" w:hAnsi="宋体" w:eastAsia="宋体" w:cs="宋体"/>
          <w:sz w:val="28"/>
          <w:szCs w:val="28"/>
        </w:rPr>
        <w:t xml:space="preserve">设计应符合下列规定∶ </w:t>
      </w:r>
    </w:p>
    <w:p>
      <w:pPr>
        <w:pStyle w:val="21"/>
        <w:widowControl/>
        <w:numPr>
          <w:ilvl w:val="0"/>
          <w:numId w:val="3"/>
        </w:numPr>
        <w:ind w:firstLineChars="0"/>
        <w:rPr>
          <w:rFonts w:ascii="宋体" w:hAnsi="宋体" w:eastAsia="宋体" w:cs="宋体"/>
          <w:sz w:val="28"/>
          <w:szCs w:val="28"/>
        </w:rPr>
      </w:pPr>
      <w:r>
        <w:rPr>
          <w:rFonts w:hint="eastAsia" w:ascii="宋体" w:hAnsi="宋体" w:eastAsia="宋体" w:cs="宋体"/>
          <w:sz w:val="28"/>
          <w:szCs w:val="28"/>
          <w:highlight w:val="yellow"/>
        </w:rPr>
        <w:t>修复后给水管道的流量和压力应满足使用要求，修复后排水管道的过流能力应满足使用要求；</w:t>
      </w:r>
    </w:p>
    <w:p>
      <w:pPr>
        <w:pStyle w:val="21"/>
        <w:widowControl/>
        <w:numPr>
          <w:ilvl w:val="0"/>
          <w:numId w:val="3"/>
        </w:numPr>
        <w:ind w:firstLineChars="0"/>
        <w:rPr>
          <w:rFonts w:ascii="宋体" w:hAnsi="宋体" w:eastAsia="宋体" w:cs="宋体"/>
          <w:sz w:val="28"/>
          <w:szCs w:val="28"/>
        </w:rPr>
      </w:pPr>
      <w:r>
        <w:rPr>
          <w:rFonts w:hint="eastAsia" w:ascii="宋体" w:hAnsi="宋体" w:eastAsia="宋体" w:cs="宋体"/>
          <w:sz w:val="28"/>
          <w:szCs w:val="28"/>
        </w:rPr>
        <w:t>修复后给排水管道的结构应满足受力要求；</w:t>
      </w:r>
    </w:p>
    <w:p>
      <w:pPr>
        <w:pStyle w:val="2"/>
        <w:numPr>
          <w:ilvl w:val="0"/>
          <w:numId w:val="3"/>
        </w:numPr>
        <w:rPr>
          <w:rFonts w:hint="default"/>
        </w:rPr>
      </w:pPr>
      <w:r>
        <w:rPr>
          <w:rFonts w:cs="宋体"/>
          <w:sz w:val="28"/>
          <w:szCs w:val="28"/>
        </w:rPr>
        <w:t>修复后给水管道应满足水质卫生要求，修复后排水管道满足清疏技术对管道的要求；</w:t>
      </w:r>
    </w:p>
    <w:p>
      <w:pPr>
        <w:pStyle w:val="21"/>
        <w:widowControl/>
        <w:numPr>
          <w:ilvl w:val="0"/>
          <w:numId w:val="3"/>
        </w:numPr>
        <w:ind w:firstLineChars="0"/>
        <w:rPr>
          <w:rFonts w:ascii="宋体" w:hAnsi="宋体" w:eastAsia="宋体" w:cs="宋体"/>
          <w:sz w:val="28"/>
          <w:szCs w:val="28"/>
        </w:rPr>
      </w:pPr>
      <w:r>
        <w:rPr>
          <w:rFonts w:hint="eastAsia" w:ascii="宋体" w:hAnsi="宋体" w:eastAsia="宋体" w:cs="宋体"/>
          <w:sz w:val="28"/>
          <w:szCs w:val="28"/>
          <w:highlight w:val="cyan"/>
        </w:rPr>
        <w:t>当原有管道地基不满足要求时，应进行处理。</w:t>
      </w:r>
      <w:r>
        <w:rPr>
          <w:rFonts w:hint="eastAsia" w:ascii="宋体" w:hAnsi="宋体" w:eastAsia="宋体" w:cs="宋体"/>
          <w:sz w:val="28"/>
          <w:szCs w:val="28"/>
        </w:rPr>
        <w:t xml:space="preserve"> </w:t>
      </w:r>
    </w:p>
    <w:p>
      <w:pPr>
        <w:pStyle w:val="21"/>
        <w:widowControl/>
        <w:numPr>
          <w:ilvl w:val="0"/>
          <w:numId w:val="2"/>
        </w:numPr>
        <w:ind w:firstLineChars="0"/>
        <w:rPr>
          <w:rFonts w:ascii="宋体" w:hAnsi="宋体" w:eastAsia="宋体" w:cs="宋体"/>
          <w:sz w:val="28"/>
          <w:szCs w:val="28"/>
        </w:rPr>
      </w:pPr>
      <w:r>
        <w:rPr>
          <w:rFonts w:hint="eastAsia" w:ascii="宋体" w:hAnsi="宋体" w:eastAsia="宋体" w:cs="宋体"/>
          <w:sz w:val="28"/>
          <w:szCs w:val="28"/>
        </w:rPr>
        <w:t>非开挖修复方法的选择应根据管道检测与评估资料进行技术经济比较后确定。</w:t>
      </w:r>
    </w:p>
    <w:p>
      <w:pPr>
        <w:pStyle w:val="21"/>
        <w:widowControl/>
        <w:numPr>
          <w:ilvl w:val="0"/>
          <w:numId w:val="2"/>
        </w:numPr>
        <w:ind w:firstLineChars="0"/>
        <w:rPr>
          <w:rFonts w:ascii="宋体" w:hAnsi="宋体" w:eastAsia="宋体" w:cs="宋体"/>
          <w:sz w:val="28"/>
          <w:szCs w:val="28"/>
        </w:rPr>
      </w:pPr>
      <w:r>
        <w:rPr>
          <w:rFonts w:hint="eastAsia" w:ascii="宋体" w:hAnsi="宋体" w:eastAsia="宋体" w:cs="宋体"/>
          <w:sz w:val="28"/>
          <w:szCs w:val="28"/>
        </w:rPr>
        <w:t>给水管道非开挖修复方法的工法特征可按表 6.1.4的规定选取：</w:t>
      </w:r>
    </w:p>
    <w:p>
      <w:pPr>
        <w:widowControl/>
        <w:jc w:val="center"/>
        <w:rPr>
          <w:rFonts w:ascii="宋体" w:hAnsi="宋体" w:eastAsia="宋体" w:cs="宋体"/>
          <w:szCs w:val="21"/>
        </w:rPr>
      </w:pPr>
      <w:r>
        <w:rPr>
          <w:rFonts w:hint="eastAsia" w:ascii="宋体" w:hAnsi="宋体" w:eastAsia="宋体" w:cs="宋体"/>
          <w:szCs w:val="21"/>
        </w:rPr>
        <w:t>表6.1.4 给水管道非开挖修复更新方法的工法特征</w:t>
      </w:r>
    </w:p>
    <w:tbl>
      <w:tblPr>
        <w:tblStyle w:val="16"/>
        <w:tblW w:w="8040" w:type="dxa"/>
        <w:tblInd w:w="93" w:type="dxa"/>
        <w:tblLayout w:type="fixed"/>
        <w:tblCellMar>
          <w:top w:w="0" w:type="dxa"/>
          <w:left w:w="108" w:type="dxa"/>
          <w:bottom w:w="0" w:type="dxa"/>
          <w:right w:w="108" w:type="dxa"/>
        </w:tblCellMar>
      </w:tblPr>
      <w:tblGrid>
        <w:gridCol w:w="576"/>
        <w:gridCol w:w="965"/>
        <w:gridCol w:w="720"/>
        <w:gridCol w:w="840"/>
        <w:gridCol w:w="1050"/>
        <w:gridCol w:w="870"/>
        <w:gridCol w:w="900"/>
        <w:gridCol w:w="660"/>
        <w:gridCol w:w="705"/>
        <w:gridCol w:w="754"/>
      </w:tblGrid>
      <w:tr>
        <w:tblPrEx>
          <w:tblCellMar>
            <w:top w:w="0" w:type="dxa"/>
            <w:left w:w="108" w:type="dxa"/>
            <w:bottom w:w="0" w:type="dxa"/>
            <w:right w:w="108" w:type="dxa"/>
          </w:tblCellMar>
        </w:tblPrEx>
        <w:trPr>
          <w:trHeight w:val="270" w:hRule="atLeast"/>
        </w:trPr>
        <w:tc>
          <w:tcPr>
            <w:tcW w:w="154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非开挖修复更新方法</w:t>
            </w:r>
          </w:p>
        </w:tc>
        <w:tc>
          <w:tcPr>
            <w:tcW w:w="649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适用范围和使用条件</w:t>
            </w:r>
          </w:p>
        </w:tc>
      </w:tr>
      <w:tr>
        <w:tblPrEx>
          <w:tblCellMar>
            <w:top w:w="0" w:type="dxa"/>
            <w:left w:w="108" w:type="dxa"/>
            <w:bottom w:w="0" w:type="dxa"/>
            <w:right w:w="108" w:type="dxa"/>
          </w:tblCellMar>
        </w:tblPrEx>
        <w:trPr>
          <w:trHeight w:val="1200" w:hRule="atLeast"/>
        </w:trPr>
        <w:tc>
          <w:tcPr>
            <w:tcW w:w="154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适用管径（mm)</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原有管道材质</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内衬管道材质</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注浆需求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最大允许转角</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修复后管道横截面积变化</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原有管道缺陷</w:t>
            </w:r>
          </w:p>
        </w:tc>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局部或整体修复</w:t>
            </w:r>
          </w:p>
        </w:tc>
      </w:tr>
      <w:tr>
        <w:tblPrEx>
          <w:tblCellMar>
            <w:top w:w="0" w:type="dxa"/>
            <w:left w:w="108" w:type="dxa"/>
            <w:bottom w:w="0" w:type="dxa"/>
            <w:right w:w="108" w:type="dxa"/>
          </w:tblCellMar>
        </w:tblPrEx>
        <w:trPr>
          <w:trHeight w:val="1420" w:hRule="atLeast"/>
        </w:trPr>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原位固化法</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val="en-US" w:eastAsia="zh-CN" w:bidi="ar"/>
              </w:rPr>
              <w:t>150</w:t>
            </w:r>
            <w:r>
              <w:rPr>
                <w:rFonts w:hint="eastAsia" w:ascii="宋体" w:hAnsi="宋体" w:eastAsia="宋体" w:cs="宋体"/>
                <w:color w:val="000000"/>
                <w:kern w:val="0"/>
                <w:sz w:val="18"/>
                <w:szCs w:val="18"/>
                <w:lang w:bidi="ar"/>
              </w:rPr>
              <w:t>~1</w:t>
            </w:r>
            <w:r>
              <w:rPr>
                <w:rFonts w:hint="eastAsia" w:ascii="宋体" w:hAnsi="宋体" w:eastAsia="宋体" w:cs="宋体"/>
                <w:color w:val="000000"/>
                <w:kern w:val="0"/>
                <w:sz w:val="18"/>
                <w:szCs w:val="18"/>
                <w:lang w:val="en-US" w:eastAsia="zh-CN" w:bidi="ar"/>
              </w:rPr>
              <w:t>8</w:t>
            </w:r>
            <w:r>
              <w:rPr>
                <w:rFonts w:hint="eastAsia" w:ascii="宋体" w:hAnsi="宋体" w:eastAsia="宋体" w:cs="宋体"/>
                <w:color w:val="000000"/>
                <w:kern w:val="0"/>
                <w:sz w:val="18"/>
                <w:szCs w:val="18"/>
                <w:lang w:bidi="ar"/>
              </w:rPr>
              <w:t>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混凝土类、钢、铸铁等</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玻璃纤维、针状毛毡、树脂等</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不需要</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45°</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略变小</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结构性缺陷</w:t>
            </w:r>
          </w:p>
        </w:tc>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整体修复</w:t>
            </w:r>
          </w:p>
        </w:tc>
      </w:tr>
      <w:tr>
        <w:tblPrEx>
          <w:tblCellMar>
            <w:top w:w="0" w:type="dxa"/>
            <w:left w:w="108" w:type="dxa"/>
            <w:bottom w:w="0" w:type="dxa"/>
            <w:right w:w="108" w:type="dxa"/>
          </w:tblCellMar>
        </w:tblPrEx>
        <w:trPr>
          <w:trHeight w:val="640" w:hRule="atLeast"/>
        </w:trPr>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碎（裂）管法</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50~750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各种管材</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PE</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不需要</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可变大</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结构性缺陷</w:t>
            </w:r>
          </w:p>
        </w:tc>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整体修复</w:t>
            </w:r>
          </w:p>
        </w:tc>
      </w:tr>
      <w:tr>
        <w:tblPrEx>
          <w:tblCellMar>
            <w:top w:w="0" w:type="dxa"/>
            <w:left w:w="108" w:type="dxa"/>
            <w:bottom w:w="0" w:type="dxa"/>
            <w:right w:w="108" w:type="dxa"/>
          </w:tblCellMar>
        </w:tblPrEx>
        <w:trPr>
          <w:trHeight w:val="810" w:hRule="atLeast"/>
        </w:trPr>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val="en-US" w:eastAsia="zh-CN" w:bidi="ar"/>
              </w:rPr>
              <w:t>短管</w:t>
            </w:r>
            <w:r>
              <w:rPr>
                <w:rFonts w:hint="eastAsia" w:ascii="宋体" w:hAnsi="宋体" w:eastAsia="宋体" w:cs="宋体"/>
                <w:color w:val="000000"/>
                <w:kern w:val="0"/>
                <w:sz w:val="18"/>
                <w:szCs w:val="18"/>
                <w:lang w:bidi="ar"/>
              </w:rPr>
              <w:t>内衬法</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val="en-US" w:eastAsia="zh-CN" w:bidi="ar"/>
              </w:rPr>
              <w:t>15</w:t>
            </w:r>
            <w:r>
              <w:rPr>
                <w:rFonts w:hint="eastAsia" w:ascii="宋体" w:hAnsi="宋体" w:eastAsia="宋体" w:cs="宋体"/>
                <w:color w:val="000000"/>
                <w:kern w:val="0"/>
                <w:sz w:val="18"/>
                <w:szCs w:val="18"/>
                <w:lang w:bidi="ar"/>
              </w:rPr>
              <w:t>0~1200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各种管材</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PE</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不需要</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11.25°</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略变小</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结构性缺陷</w:t>
            </w:r>
          </w:p>
        </w:tc>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整体修复</w:t>
            </w:r>
          </w:p>
        </w:tc>
      </w:tr>
      <w:tr>
        <w:tblPrEx>
          <w:tblCellMar>
            <w:top w:w="0" w:type="dxa"/>
            <w:left w:w="108" w:type="dxa"/>
            <w:bottom w:w="0" w:type="dxa"/>
            <w:right w:w="108" w:type="dxa"/>
          </w:tblCellMar>
        </w:tblPrEx>
        <w:trPr>
          <w:trHeight w:val="810" w:hRule="atLeast"/>
        </w:trPr>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不锈钢内衬法</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混凝土类、钢、铸铁等</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304,304L,316,316L</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根据实际要求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90°</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略变小</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结构性缺陷</w:t>
            </w:r>
          </w:p>
        </w:tc>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kern w:val="0"/>
                <w:sz w:val="18"/>
                <w:szCs w:val="18"/>
                <w:lang w:bidi="ar"/>
              </w:rPr>
              <w:t>整体</w:t>
            </w:r>
            <w:r>
              <w:rPr>
                <w:rFonts w:hint="eastAsia" w:ascii="宋体" w:hAnsi="宋体" w:eastAsia="宋体" w:cs="宋体"/>
                <w:color w:val="000000"/>
                <w:kern w:val="0"/>
                <w:sz w:val="18"/>
                <w:szCs w:val="18"/>
                <w:lang w:val="en-US" w:eastAsia="zh-CN" w:bidi="ar"/>
              </w:rPr>
              <w:t>/局部修复</w:t>
            </w:r>
          </w:p>
        </w:tc>
      </w:tr>
      <w:tr>
        <w:tblPrEx>
          <w:tblCellMar>
            <w:top w:w="0" w:type="dxa"/>
            <w:left w:w="108" w:type="dxa"/>
            <w:bottom w:w="0" w:type="dxa"/>
            <w:right w:w="108" w:type="dxa"/>
          </w:tblCellMar>
        </w:tblPrEx>
        <w:trPr>
          <w:trHeight w:val="810" w:hRule="atLeast"/>
        </w:trPr>
        <w:tc>
          <w:tcPr>
            <w:tcW w:w="576" w:type="dxa"/>
            <w:vMerge w:val="restart"/>
            <w:tcBorders>
              <w:top w:val="single" w:color="000000" w:sz="4" w:space="0"/>
              <w:left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喷涂法</w:t>
            </w:r>
          </w:p>
        </w:tc>
        <w:tc>
          <w:tcPr>
            <w:tcW w:w="96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highlight w:val="yellow"/>
              </w:rPr>
            </w:pPr>
            <w:r>
              <w:rPr>
                <w:rFonts w:hint="eastAsia" w:ascii="宋体" w:hAnsi="宋体" w:eastAsia="宋体" w:cs="宋体"/>
                <w:color w:val="000000"/>
                <w:kern w:val="0"/>
                <w:sz w:val="18"/>
                <w:szCs w:val="18"/>
                <w:highlight w:val="yellow"/>
                <w:lang w:bidi="ar"/>
              </w:rPr>
              <w:t>砂浆</w:t>
            </w:r>
          </w:p>
          <w:p>
            <w:pPr>
              <w:widowControl/>
              <w:jc w:val="center"/>
              <w:textAlignment w:val="center"/>
              <w:rPr>
                <w:rFonts w:ascii="宋体" w:hAnsi="宋体" w:eastAsia="宋体" w:cs="宋体"/>
                <w:color w:val="000000"/>
                <w:sz w:val="18"/>
                <w:szCs w:val="18"/>
                <w:highlight w:val="yellow"/>
              </w:rPr>
            </w:pPr>
            <w:r>
              <w:rPr>
                <w:rFonts w:hint="eastAsia" w:ascii="宋体" w:hAnsi="宋体" w:eastAsia="宋体" w:cs="宋体"/>
                <w:color w:val="000000"/>
                <w:kern w:val="0"/>
                <w:sz w:val="18"/>
                <w:szCs w:val="18"/>
                <w:highlight w:val="yellow"/>
                <w:lang w:bidi="ar"/>
              </w:rPr>
              <w:t>喷涂法</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r>
              <w:rPr>
                <w:rStyle w:val="19"/>
                <w:rFonts w:hint="default"/>
                <w:sz w:val="18"/>
                <w:szCs w:val="18"/>
                <w:lang w:bidi="ar"/>
              </w:rPr>
              <w:t>100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混凝土类、钢、铸铁等</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水泥砂浆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略变小</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功能性缺陷</w:t>
            </w:r>
          </w:p>
        </w:tc>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整体</w:t>
            </w:r>
            <w:r>
              <w:rPr>
                <w:rFonts w:hint="eastAsia" w:ascii="宋体" w:hAnsi="宋体" w:eastAsia="宋体" w:cs="宋体"/>
                <w:color w:val="000000"/>
                <w:kern w:val="0"/>
                <w:sz w:val="18"/>
                <w:szCs w:val="18"/>
                <w:lang w:val="en-US" w:eastAsia="zh-CN" w:bidi="ar"/>
              </w:rPr>
              <w:t>/局部修复</w:t>
            </w:r>
          </w:p>
        </w:tc>
      </w:tr>
      <w:tr>
        <w:tblPrEx>
          <w:tblCellMar>
            <w:top w:w="0" w:type="dxa"/>
            <w:left w:w="108" w:type="dxa"/>
            <w:bottom w:w="0" w:type="dxa"/>
            <w:right w:w="108" w:type="dxa"/>
          </w:tblCellMar>
        </w:tblPrEx>
        <w:trPr>
          <w:trHeight w:val="680" w:hRule="atLeast"/>
        </w:trPr>
        <w:tc>
          <w:tcPr>
            <w:tcW w:w="576" w:type="dxa"/>
            <w:vMerge w:val="continue"/>
            <w:tcBorders>
              <w:left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96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highlight w:val="yellow"/>
              </w:rPr>
            </w:pPr>
            <w:r>
              <w:rPr>
                <w:rFonts w:hint="eastAsia" w:ascii="宋体" w:hAnsi="宋体" w:eastAsia="宋体" w:cs="宋体"/>
                <w:color w:val="000000"/>
                <w:kern w:val="0"/>
                <w:sz w:val="18"/>
                <w:szCs w:val="18"/>
                <w:highlight w:val="yellow"/>
                <w:lang w:bidi="ar"/>
              </w:rPr>
              <w:t>环氧树脂离心喷涂</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200~600</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混凝土类、钢、铸铁等</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环氧树脂</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略变小</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功能性缺陷</w:t>
            </w:r>
          </w:p>
        </w:tc>
        <w:tc>
          <w:tcPr>
            <w:tcW w:w="7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整体</w:t>
            </w:r>
            <w:r>
              <w:rPr>
                <w:rFonts w:hint="eastAsia" w:ascii="宋体" w:hAnsi="宋体" w:eastAsia="宋体" w:cs="宋体"/>
                <w:color w:val="000000"/>
                <w:kern w:val="0"/>
                <w:sz w:val="18"/>
                <w:szCs w:val="18"/>
                <w:lang w:val="en-US" w:eastAsia="zh-CN" w:bidi="ar"/>
              </w:rPr>
              <w:t>/局部修复</w:t>
            </w:r>
          </w:p>
        </w:tc>
      </w:tr>
      <w:tr>
        <w:tblPrEx>
          <w:tblCellMar>
            <w:top w:w="0" w:type="dxa"/>
            <w:left w:w="108" w:type="dxa"/>
            <w:bottom w:w="0" w:type="dxa"/>
            <w:right w:w="108" w:type="dxa"/>
          </w:tblCellMar>
        </w:tblPrEx>
        <w:trPr>
          <w:trHeight w:val="810" w:hRule="atLeast"/>
        </w:trPr>
        <w:tc>
          <w:tcPr>
            <w:tcW w:w="576" w:type="dxa"/>
            <w:vMerge w:val="continue"/>
            <w:tcBorders>
              <w:left w:val="single" w:color="000000" w:sz="4" w:space="0"/>
              <w:bottom w:val="single" w:color="000000" w:sz="4" w:space="0"/>
              <w:right w:val="single" w:color="auto" w:sz="4" w:space="0"/>
            </w:tcBorders>
            <w:shd w:val="clear" w:color="auto" w:fill="auto"/>
            <w:vAlign w:val="center"/>
          </w:tcPr>
          <w:p>
            <w:pPr>
              <w:jc w:val="center"/>
              <w:rPr>
                <w:rFonts w:ascii="宋体" w:hAnsi="宋体" w:eastAsia="宋体" w:cs="宋体"/>
                <w:color w:val="000000"/>
                <w:sz w:val="18"/>
                <w:szCs w:val="18"/>
              </w:rPr>
            </w:pPr>
          </w:p>
        </w:tc>
        <w:tc>
          <w:tcPr>
            <w:tcW w:w="96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highlight w:val="yellow"/>
              </w:rPr>
            </w:pPr>
            <w:r>
              <w:rPr>
                <w:rFonts w:hint="eastAsia" w:ascii="宋体" w:hAnsi="宋体" w:eastAsia="宋体" w:cs="宋体"/>
                <w:color w:val="000000"/>
                <w:kern w:val="0"/>
                <w:sz w:val="18"/>
                <w:szCs w:val="18"/>
                <w:highlight w:val="yellow"/>
                <w:lang w:bidi="ar"/>
              </w:rPr>
              <w:t>环氧树脂高压气体喷涂</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≤150</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1085" w:hRule="atLeast"/>
        </w:trPr>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503"/>
              </w:tabs>
              <w:jc w:val="left"/>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不锈钢双胀环法</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≥800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各种管材</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不锈钢和橡胶圈</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不需要</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略变小</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功能性缺陷</w:t>
            </w:r>
          </w:p>
        </w:tc>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局部修复</w:t>
            </w:r>
          </w:p>
        </w:tc>
      </w:tr>
    </w:tbl>
    <w:p>
      <w:pPr>
        <w:widowControl/>
        <w:ind w:left="540" w:hanging="540" w:hangingChars="300"/>
        <w:rPr>
          <w:rFonts w:ascii="宋体" w:hAnsi="宋体" w:eastAsia="宋体" w:cs="宋体"/>
          <w:sz w:val="18"/>
          <w:szCs w:val="18"/>
        </w:rPr>
      </w:pPr>
      <w:r>
        <w:rPr>
          <w:rFonts w:hint="eastAsia" w:ascii="宋体" w:hAnsi="宋体" w:eastAsia="宋体" w:cs="宋体"/>
          <w:sz w:val="18"/>
          <w:szCs w:val="18"/>
        </w:rPr>
        <w:t>注：</w:t>
      </w:r>
    </w:p>
    <w:p>
      <w:pPr>
        <w:pStyle w:val="21"/>
        <w:widowControl/>
        <w:numPr>
          <w:ilvl w:val="0"/>
          <w:numId w:val="4"/>
        </w:numPr>
        <w:ind w:firstLineChars="0"/>
        <w:rPr>
          <w:rFonts w:ascii="宋体" w:hAnsi="宋体" w:eastAsia="宋体" w:cs="宋体"/>
          <w:sz w:val="18"/>
          <w:szCs w:val="18"/>
        </w:rPr>
      </w:pPr>
      <w:r>
        <w:rPr>
          <w:rFonts w:hint="eastAsia" w:ascii="宋体" w:hAnsi="宋体" w:eastAsia="宋体" w:cs="宋体"/>
          <w:sz w:val="18"/>
          <w:szCs w:val="18"/>
        </w:rPr>
        <w:t>相同直径并且管道转角符合表6.1.4规定的管道，可设计成同一个修复段，否则应按不同管段进行设计；</w:t>
      </w:r>
    </w:p>
    <w:p>
      <w:pPr>
        <w:pStyle w:val="21"/>
        <w:widowControl/>
        <w:numPr>
          <w:ilvl w:val="0"/>
          <w:numId w:val="4"/>
        </w:numPr>
        <w:ind w:firstLineChars="0"/>
        <w:rPr>
          <w:rFonts w:ascii="宋体" w:hAnsi="宋体" w:eastAsia="宋体" w:cs="宋体"/>
          <w:sz w:val="18"/>
          <w:szCs w:val="18"/>
        </w:rPr>
      </w:pPr>
      <w:r>
        <w:rPr>
          <w:rFonts w:hint="eastAsia" w:ascii="宋体" w:hAnsi="宋体" w:eastAsia="宋体" w:cs="宋体"/>
          <w:sz w:val="18"/>
          <w:szCs w:val="18"/>
        </w:rPr>
        <w:t>当管壁厚度小于正常管壁的70%时，不宜选用水泥砂浆喷涂法和环氧树脂喷涂法；</w:t>
      </w:r>
    </w:p>
    <w:p>
      <w:pPr>
        <w:pStyle w:val="21"/>
        <w:widowControl/>
        <w:numPr>
          <w:ilvl w:val="0"/>
          <w:numId w:val="4"/>
        </w:numPr>
        <w:ind w:firstLineChars="0"/>
        <w:rPr>
          <w:rFonts w:ascii="宋体" w:hAnsi="宋体" w:eastAsia="宋体" w:cs="宋体"/>
          <w:sz w:val="18"/>
          <w:szCs w:val="18"/>
        </w:rPr>
      </w:pPr>
      <w:r>
        <w:rPr>
          <w:rFonts w:hint="eastAsia" w:ascii="宋体" w:hAnsi="宋体" w:eastAsia="宋体" w:cs="宋体"/>
          <w:sz w:val="18"/>
          <w:szCs w:val="18"/>
        </w:rPr>
        <w:t>穿插法内衬管道外径宜取原有管道内径的9</w:t>
      </w:r>
      <w:r>
        <w:rPr>
          <w:rFonts w:ascii="宋体" w:hAnsi="宋体" w:eastAsia="宋体" w:cs="宋体"/>
          <w:sz w:val="18"/>
          <w:szCs w:val="18"/>
        </w:rPr>
        <w:t>0%</w:t>
      </w:r>
      <w:r>
        <w:rPr>
          <w:rFonts w:hint="eastAsia" w:ascii="宋体" w:hAnsi="宋体" w:eastAsia="宋体" w:cs="宋体"/>
          <w:sz w:val="18"/>
          <w:szCs w:val="18"/>
        </w:rPr>
        <w:t>～9</w:t>
      </w:r>
      <w:r>
        <w:rPr>
          <w:rFonts w:ascii="宋体" w:hAnsi="宋体" w:eastAsia="宋体" w:cs="宋体"/>
          <w:sz w:val="18"/>
          <w:szCs w:val="18"/>
        </w:rPr>
        <w:t>5%</w:t>
      </w:r>
      <w:r>
        <w:rPr>
          <w:rFonts w:hint="eastAsia" w:ascii="宋体" w:hAnsi="宋体" w:eastAsia="宋体" w:cs="宋体"/>
          <w:sz w:val="18"/>
          <w:szCs w:val="18"/>
        </w:rPr>
        <w:t>；</w:t>
      </w:r>
    </w:p>
    <w:p>
      <w:pPr>
        <w:pStyle w:val="21"/>
        <w:widowControl/>
        <w:numPr>
          <w:ilvl w:val="0"/>
          <w:numId w:val="4"/>
        </w:numPr>
        <w:ind w:firstLineChars="0"/>
        <w:rPr>
          <w:rFonts w:ascii="宋体" w:hAnsi="宋体" w:eastAsia="宋体" w:cs="宋体"/>
          <w:sz w:val="18"/>
          <w:szCs w:val="18"/>
        </w:rPr>
      </w:pPr>
      <w:r>
        <w:rPr>
          <w:rFonts w:hint="eastAsia" w:ascii="宋体" w:hAnsi="宋体" w:eastAsia="宋体" w:cs="宋体"/>
          <w:sz w:val="18"/>
          <w:szCs w:val="18"/>
        </w:rPr>
        <w:t>折叠内衬法、缩径内衬法的内衬管外径应与原有管道内径相一致；</w:t>
      </w:r>
    </w:p>
    <w:p>
      <w:pPr>
        <w:pStyle w:val="21"/>
        <w:widowControl/>
        <w:numPr>
          <w:ilvl w:val="0"/>
          <w:numId w:val="4"/>
        </w:numPr>
        <w:ind w:firstLineChars="0"/>
        <w:rPr>
          <w:rFonts w:ascii="宋体" w:hAnsi="宋体" w:eastAsia="宋体" w:cs="宋体"/>
          <w:sz w:val="18"/>
          <w:szCs w:val="18"/>
        </w:rPr>
      </w:pPr>
      <w:r>
        <w:rPr>
          <w:rFonts w:hint="eastAsia" w:ascii="宋体" w:hAnsi="宋体" w:eastAsia="宋体" w:cs="宋体"/>
          <w:sz w:val="18"/>
          <w:szCs w:val="18"/>
        </w:rPr>
        <w:t>原位固化法所用软管外径应与原有管道内径相一致。</w:t>
      </w:r>
    </w:p>
    <w:p>
      <w:pPr>
        <w:pStyle w:val="21"/>
        <w:widowControl/>
        <w:numPr>
          <w:ilvl w:val="0"/>
          <w:numId w:val="2"/>
        </w:numPr>
        <w:ind w:firstLineChars="0"/>
        <w:rPr>
          <w:rFonts w:ascii="宋体" w:hAnsi="宋体" w:eastAsia="宋体" w:cs="宋体"/>
          <w:sz w:val="28"/>
          <w:szCs w:val="28"/>
        </w:rPr>
      </w:pPr>
      <w:r>
        <w:rPr>
          <w:rFonts w:hint="eastAsia" w:ascii="宋体" w:hAnsi="宋体" w:eastAsia="宋体" w:cs="宋体"/>
          <w:sz w:val="28"/>
          <w:szCs w:val="28"/>
        </w:rPr>
        <w:t>排水管道当管段结构性缺陷等级大于Ⅲ级时应采用结构性修复，当管段结构性缺陷类型为整体缺陷时应采用整体修复。排水管道非开挖修复方法的工法特征可按表 6.1.5的规定选取：</w:t>
      </w:r>
    </w:p>
    <w:p>
      <w:pPr>
        <w:pStyle w:val="21"/>
        <w:widowControl/>
        <w:ind w:left="420" w:firstLine="0" w:firstLineChars="0"/>
        <w:jc w:val="center"/>
        <w:rPr>
          <w:rFonts w:ascii="宋体" w:hAnsi="宋体" w:eastAsia="宋体" w:cs="宋体"/>
          <w:szCs w:val="21"/>
        </w:rPr>
      </w:pPr>
      <w:r>
        <w:rPr>
          <w:rFonts w:hint="eastAsia" w:ascii="宋体" w:hAnsi="宋体" w:eastAsia="宋体" w:cs="宋体"/>
          <w:szCs w:val="21"/>
        </w:rPr>
        <w:t>表6.1.</w:t>
      </w:r>
      <w:r>
        <w:rPr>
          <w:rFonts w:ascii="宋体" w:hAnsi="宋体" w:eastAsia="宋体" w:cs="宋体"/>
          <w:szCs w:val="21"/>
        </w:rPr>
        <w:t>5</w:t>
      </w:r>
      <w:r>
        <w:rPr>
          <w:rFonts w:hint="eastAsia" w:ascii="宋体" w:hAnsi="宋体" w:eastAsia="宋体" w:cs="宋体"/>
          <w:szCs w:val="21"/>
        </w:rPr>
        <w:t>排水管道非开挖修复方法的工法特征</w:t>
      </w:r>
    </w:p>
    <w:tbl>
      <w:tblPr>
        <w:tblStyle w:val="16"/>
        <w:tblW w:w="7830" w:type="dxa"/>
        <w:tblInd w:w="93" w:type="dxa"/>
        <w:tblLayout w:type="autofit"/>
        <w:tblCellMar>
          <w:top w:w="0" w:type="dxa"/>
          <w:left w:w="108" w:type="dxa"/>
          <w:bottom w:w="0" w:type="dxa"/>
          <w:right w:w="108" w:type="dxa"/>
        </w:tblCellMar>
      </w:tblPr>
      <w:tblGrid>
        <w:gridCol w:w="1080"/>
        <w:gridCol w:w="1035"/>
        <w:gridCol w:w="1080"/>
        <w:gridCol w:w="855"/>
        <w:gridCol w:w="825"/>
        <w:gridCol w:w="810"/>
        <w:gridCol w:w="1080"/>
        <w:gridCol w:w="1065"/>
      </w:tblGrid>
      <w:tr>
        <w:tblPrEx>
          <w:tblCellMar>
            <w:top w:w="0" w:type="dxa"/>
            <w:left w:w="108" w:type="dxa"/>
            <w:bottom w:w="0" w:type="dxa"/>
            <w:right w:w="108" w:type="dxa"/>
          </w:tblCellMar>
        </w:tblPrEx>
        <w:trPr>
          <w:trHeight w:val="27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非开挖修复更新方法</w:t>
            </w:r>
          </w:p>
        </w:tc>
        <w:tc>
          <w:tcPr>
            <w:tcW w:w="675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适用范围和使用条件</w:t>
            </w:r>
          </w:p>
        </w:tc>
      </w:tr>
      <w:tr>
        <w:tblPrEx>
          <w:tblCellMar>
            <w:top w:w="0" w:type="dxa"/>
            <w:left w:w="108" w:type="dxa"/>
            <w:bottom w:w="0" w:type="dxa"/>
            <w:right w:w="108" w:type="dxa"/>
          </w:tblCellMar>
        </w:tblPrEx>
        <w:trPr>
          <w:trHeight w:val="81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适用管径（mm)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内衬管道材质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对工作坑的需求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注浆需求</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最大允许转角</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可修复原有管道截面形状</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局部或整体修复</w:t>
            </w:r>
          </w:p>
        </w:tc>
      </w:tr>
      <w:tr>
        <w:tblPrEx>
          <w:tblCellMar>
            <w:top w:w="0" w:type="dxa"/>
            <w:left w:w="108" w:type="dxa"/>
            <w:bottom w:w="0" w:type="dxa"/>
            <w:right w:w="108" w:type="dxa"/>
          </w:tblCellMar>
        </w:tblPrEx>
        <w:trPr>
          <w:trHeight w:val="1684"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原位固化法</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569"/>
              </w:tabs>
              <w:jc w:val="left"/>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150～1800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玻璃纤维、针状毛毡、树脂等</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不需要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不需要</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圆形、蛋形、矩形等</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整体修复</w:t>
            </w:r>
          </w:p>
        </w:tc>
      </w:tr>
      <w:tr>
        <w:tblPrEx>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碎（裂）管法</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200~1200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PE</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需要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不需要</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圆形</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整体更新</w:t>
            </w:r>
          </w:p>
        </w:tc>
      </w:tr>
      <w:tr>
        <w:tblPrEx>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val="en-US" w:eastAsia="zh-CN" w:bidi="ar"/>
              </w:rPr>
              <w:t>短管</w:t>
            </w:r>
            <w:r>
              <w:rPr>
                <w:rFonts w:hint="eastAsia" w:ascii="宋体" w:hAnsi="宋体" w:eastAsia="宋体" w:cs="宋体"/>
                <w:color w:val="000000"/>
                <w:kern w:val="0"/>
                <w:sz w:val="18"/>
                <w:szCs w:val="18"/>
                <w:lang w:bidi="ar"/>
              </w:rPr>
              <w:t>内衬法</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200~1100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PE</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需要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不需要</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圆形</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整体修复</w:t>
            </w:r>
          </w:p>
        </w:tc>
      </w:tr>
      <w:tr>
        <w:tblPrEx>
          <w:tblCellMar>
            <w:top w:w="0" w:type="dxa"/>
            <w:left w:w="108" w:type="dxa"/>
            <w:bottom w:w="0" w:type="dxa"/>
            <w:right w:w="108" w:type="dxa"/>
          </w:tblCellMar>
        </w:tblPrEx>
        <w:trPr>
          <w:trHeight w:val="8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螺旋缠绕内衬法</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val="en-US" w:eastAsia="zh-CN" w:bidi="ar"/>
              </w:rPr>
              <w:t>6</w:t>
            </w:r>
            <w:r>
              <w:rPr>
                <w:rFonts w:hint="eastAsia" w:ascii="宋体" w:hAnsi="宋体" w:eastAsia="宋体" w:cs="宋体"/>
                <w:color w:val="000000"/>
                <w:kern w:val="0"/>
                <w:sz w:val="18"/>
                <w:szCs w:val="18"/>
                <w:lang w:bidi="ar"/>
              </w:rPr>
              <w:t>00~</w:t>
            </w:r>
            <w:r>
              <w:rPr>
                <w:rFonts w:hint="eastAsia" w:ascii="宋体" w:hAnsi="宋体" w:eastAsia="宋体" w:cs="宋体"/>
                <w:color w:val="000000"/>
                <w:kern w:val="0"/>
                <w:sz w:val="18"/>
                <w:szCs w:val="18"/>
                <w:lang w:val="en-US" w:eastAsia="zh-CN" w:bidi="ar"/>
              </w:rPr>
              <w:t>25</w:t>
            </w:r>
            <w:r>
              <w:rPr>
                <w:rFonts w:hint="eastAsia" w:ascii="宋体" w:hAnsi="宋体" w:eastAsia="宋体" w:cs="宋体"/>
                <w:color w:val="000000"/>
                <w:kern w:val="0"/>
                <w:sz w:val="18"/>
                <w:szCs w:val="18"/>
                <w:lang w:bidi="ar"/>
              </w:rPr>
              <w:t>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PVC-U、PE型材</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不需要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lang w:eastAsia="zh-CN"/>
              </w:rPr>
            </w:pPr>
            <w:r>
              <w:rPr>
                <w:rFonts w:hint="eastAsia" w:ascii="宋体" w:hAnsi="宋体" w:eastAsia="宋体" w:cs="宋体"/>
                <w:color w:val="000000"/>
                <w:kern w:val="0"/>
                <w:sz w:val="18"/>
                <w:szCs w:val="18"/>
                <w:lang w:val="en-US" w:eastAsia="zh-CN" w:bidi="ar"/>
              </w:rPr>
              <w:t>需要</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圆形、矩形、马蹄形等</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整体修复</w:t>
            </w:r>
          </w:p>
        </w:tc>
      </w:tr>
      <w:tr>
        <w:tblPrEx>
          <w:tblCellMar>
            <w:top w:w="0" w:type="dxa"/>
            <w:left w:w="108" w:type="dxa"/>
            <w:bottom w:w="0" w:type="dxa"/>
            <w:right w:w="108" w:type="dxa"/>
          </w:tblCellMar>
        </w:tblPrEx>
        <w:trPr>
          <w:trHeight w:val="8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FF0000"/>
                <w:sz w:val="18"/>
                <w:szCs w:val="18"/>
              </w:rPr>
            </w:pPr>
            <w:r>
              <w:rPr>
                <w:rFonts w:hint="eastAsia" w:ascii="宋体" w:hAnsi="宋体" w:eastAsia="宋体" w:cs="宋体"/>
                <w:color w:val="FF0000"/>
                <w:kern w:val="0"/>
                <w:sz w:val="18"/>
                <w:szCs w:val="18"/>
                <w:lang w:bidi="ar"/>
              </w:rPr>
              <w:t>点状原位固化法</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FF0000"/>
                <w:sz w:val="18"/>
                <w:szCs w:val="18"/>
              </w:rPr>
            </w:pPr>
            <w:r>
              <w:rPr>
                <w:rFonts w:hint="eastAsia" w:ascii="宋体" w:hAnsi="宋体" w:eastAsia="宋体" w:cs="宋体"/>
                <w:color w:val="FF0000"/>
                <w:kern w:val="0"/>
                <w:sz w:val="18"/>
                <w:szCs w:val="18"/>
                <w:lang w:bidi="ar"/>
              </w:rPr>
              <w:t>200～1200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FF0000"/>
                <w:sz w:val="18"/>
                <w:szCs w:val="18"/>
              </w:rPr>
            </w:pPr>
            <w:r>
              <w:rPr>
                <w:rFonts w:hint="eastAsia" w:ascii="宋体" w:hAnsi="宋体" w:eastAsia="宋体" w:cs="宋体"/>
                <w:color w:val="FF0000"/>
                <w:kern w:val="0"/>
                <w:sz w:val="18"/>
                <w:szCs w:val="18"/>
                <w:lang w:bidi="ar"/>
              </w:rPr>
              <w:t>玻璃纤维、针状毛毡、常温树脂</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FF0000"/>
                <w:sz w:val="18"/>
                <w:szCs w:val="18"/>
              </w:rPr>
            </w:pPr>
            <w:r>
              <w:rPr>
                <w:rFonts w:hint="eastAsia" w:ascii="宋体" w:hAnsi="宋体" w:eastAsia="宋体" w:cs="宋体"/>
                <w:color w:val="FF0000"/>
                <w:kern w:val="0"/>
                <w:sz w:val="18"/>
                <w:szCs w:val="18"/>
                <w:lang w:bidi="ar"/>
              </w:rPr>
              <w:t>不需要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FF0000"/>
                <w:sz w:val="18"/>
                <w:szCs w:val="18"/>
              </w:rPr>
            </w:pPr>
            <w:r>
              <w:rPr>
                <w:rFonts w:hint="eastAsia" w:ascii="宋体" w:hAnsi="宋体" w:eastAsia="宋体" w:cs="宋体"/>
                <w:color w:val="FF0000"/>
                <w:kern w:val="0"/>
                <w:sz w:val="18"/>
                <w:szCs w:val="18"/>
                <w:lang w:val="en-US" w:eastAsia="zh-CN" w:bidi="ar"/>
              </w:rPr>
              <w:t>不</w:t>
            </w:r>
            <w:r>
              <w:rPr>
                <w:rFonts w:hint="eastAsia" w:ascii="宋体" w:hAnsi="宋体" w:eastAsia="宋体" w:cs="宋体"/>
                <w:color w:val="FF0000"/>
                <w:kern w:val="0"/>
                <w:sz w:val="18"/>
                <w:szCs w:val="18"/>
                <w:lang w:bidi="ar"/>
              </w:rPr>
              <w:t>需要</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FF0000"/>
                <w:sz w:val="18"/>
                <w:szCs w:val="18"/>
                <w:lang w:eastAsia="zh-CN"/>
              </w:rPr>
            </w:pPr>
            <w:r>
              <w:rPr>
                <w:rFonts w:hint="eastAsia" w:ascii="宋体" w:hAnsi="宋体" w:eastAsia="宋体" w:cs="宋体"/>
                <w:color w:val="FF0000"/>
                <w:kern w:val="0"/>
                <w:sz w:val="18"/>
                <w:szCs w:val="18"/>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FF0000"/>
                <w:sz w:val="18"/>
                <w:szCs w:val="18"/>
              </w:rPr>
            </w:pPr>
            <w:r>
              <w:rPr>
                <w:rFonts w:hint="eastAsia" w:ascii="宋体" w:hAnsi="宋体" w:eastAsia="宋体" w:cs="宋体"/>
                <w:color w:val="FF0000"/>
                <w:kern w:val="0"/>
                <w:sz w:val="18"/>
                <w:szCs w:val="18"/>
                <w:lang w:bidi="ar"/>
              </w:rPr>
              <w:t>圆形</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FF0000"/>
                <w:sz w:val="18"/>
                <w:szCs w:val="18"/>
              </w:rPr>
            </w:pPr>
            <w:r>
              <w:rPr>
                <w:rFonts w:hint="eastAsia" w:ascii="宋体" w:hAnsi="宋体" w:eastAsia="宋体" w:cs="宋体"/>
                <w:color w:val="FF0000"/>
                <w:kern w:val="0"/>
                <w:sz w:val="18"/>
                <w:szCs w:val="18"/>
                <w:lang w:val="en-US" w:eastAsia="zh-CN" w:bidi="ar"/>
              </w:rPr>
              <w:t>局部</w:t>
            </w:r>
            <w:r>
              <w:rPr>
                <w:rFonts w:hint="eastAsia" w:ascii="宋体" w:hAnsi="宋体" w:eastAsia="宋体" w:cs="宋体"/>
                <w:color w:val="FF0000"/>
                <w:kern w:val="0"/>
                <w:sz w:val="18"/>
                <w:szCs w:val="18"/>
                <w:lang w:bidi="ar"/>
              </w:rPr>
              <w:t>修复</w:t>
            </w:r>
          </w:p>
        </w:tc>
      </w:tr>
      <w:tr>
        <w:tblPrEx>
          <w:tblCellMar>
            <w:top w:w="0" w:type="dxa"/>
            <w:left w:w="108" w:type="dxa"/>
            <w:bottom w:w="0" w:type="dxa"/>
            <w:right w:w="108" w:type="dxa"/>
          </w:tblCellMar>
        </w:tblPrEx>
        <w:trPr>
          <w:trHeight w:val="8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val="en-US" w:eastAsia="zh-CN" w:bidi="ar"/>
              </w:rPr>
              <w:t>砂浆</w:t>
            </w:r>
            <w:r>
              <w:rPr>
                <w:rFonts w:hint="eastAsia" w:ascii="宋体" w:hAnsi="宋体" w:eastAsia="宋体" w:cs="宋体"/>
                <w:color w:val="000000"/>
                <w:kern w:val="0"/>
                <w:sz w:val="18"/>
                <w:szCs w:val="18"/>
                <w:lang w:bidi="ar"/>
              </w:rPr>
              <w:t>喷涂法</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铝酸盐无机防腐砂浆；硅酸盐水泥基砂浆</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不需要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需要</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圆形、矩形、马蹄形管道</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val="en-US" w:eastAsia="zh-CN" w:bidi="ar"/>
              </w:rPr>
              <w:t>整体</w:t>
            </w:r>
            <w:r>
              <w:rPr>
                <w:rFonts w:hint="eastAsia" w:ascii="宋体" w:hAnsi="宋体" w:eastAsia="宋体" w:cs="宋体"/>
                <w:color w:val="000000"/>
                <w:kern w:val="0"/>
                <w:sz w:val="18"/>
                <w:szCs w:val="18"/>
                <w:lang w:bidi="ar"/>
              </w:rPr>
              <w:t>修复</w:t>
            </w:r>
          </w:p>
        </w:tc>
      </w:tr>
      <w:tr>
        <w:tblPrEx>
          <w:tblCellMar>
            <w:top w:w="0" w:type="dxa"/>
            <w:left w:w="108" w:type="dxa"/>
            <w:bottom w:w="0" w:type="dxa"/>
            <w:right w:w="108" w:type="dxa"/>
          </w:tblCellMar>
        </w:tblPrEx>
        <w:trPr>
          <w:trHeight w:val="108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不锈钢双胀环法</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≥800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不锈钢和橡胶圈</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不需要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lang w:eastAsia="zh-CN"/>
              </w:rPr>
            </w:pPr>
            <w:r>
              <w:rPr>
                <w:rFonts w:hint="eastAsia" w:ascii="宋体" w:hAnsi="宋体" w:eastAsia="宋体" w:cs="宋体"/>
                <w:color w:val="000000"/>
                <w:kern w:val="0"/>
                <w:sz w:val="18"/>
                <w:szCs w:val="18"/>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圆形、蛋形、矩形等</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局部修复</w:t>
            </w:r>
          </w:p>
        </w:tc>
      </w:tr>
    </w:tbl>
    <w:p>
      <w:pPr>
        <w:widowControl/>
        <w:ind w:left="540" w:hanging="540" w:hangingChars="300"/>
        <w:jc w:val="left"/>
        <w:rPr>
          <w:rFonts w:ascii="宋体" w:hAnsi="宋体" w:eastAsia="宋体" w:cs="宋体"/>
          <w:sz w:val="18"/>
          <w:szCs w:val="18"/>
        </w:rPr>
      </w:pPr>
      <w:r>
        <w:rPr>
          <w:rFonts w:hint="eastAsia" w:ascii="宋体" w:hAnsi="宋体" w:eastAsia="宋体" w:cs="宋体"/>
          <w:sz w:val="18"/>
          <w:szCs w:val="18"/>
        </w:rPr>
        <w:t>注：</w:t>
      </w:r>
    </w:p>
    <w:p>
      <w:pPr>
        <w:pStyle w:val="21"/>
        <w:widowControl/>
        <w:numPr>
          <w:ilvl w:val="0"/>
          <w:numId w:val="5"/>
        </w:numPr>
        <w:ind w:firstLineChars="0"/>
        <w:jc w:val="left"/>
        <w:rPr>
          <w:rFonts w:ascii="宋体" w:hAnsi="宋体" w:eastAsia="宋体" w:cs="宋体"/>
          <w:sz w:val="18"/>
          <w:szCs w:val="18"/>
        </w:rPr>
      </w:pPr>
      <w:r>
        <w:rPr>
          <w:rFonts w:hint="eastAsia" w:ascii="宋体" w:hAnsi="宋体" w:eastAsia="宋体" w:cs="宋体"/>
          <w:sz w:val="18"/>
          <w:szCs w:val="18"/>
        </w:rPr>
        <w:t>相同直径并且管道转角符合表6.1.5规定的管道，可设计成同一个修复段，否则应按不同管段进行设计。</w:t>
      </w:r>
    </w:p>
    <w:p>
      <w:pPr>
        <w:pStyle w:val="21"/>
        <w:widowControl/>
        <w:numPr>
          <w:ilvl w:val="0"/>
          <w:numId w:val="5"/>
        </w:numPr>
        <w:ind w:firstLineChars="0"/>
        <w:jc w:val="left"/>
        <w:rPr>
          <w:rFonts w:ascii="宋体" w:hAnsi="宋体" w:eastAsia="宋体" w:cs="宋体"/>
          <w:sz w:val="18"/>
          <w:szCs w:val="18"/>
        </w:rPr>
      </w:pPr>
      <w:r>
        <w:rPr>
          <w:rFonts w:hint="eastAsia" w:ascii="宋体" w:hAnsi="宋体" w:eastAsia="宋体" w:cs="宋体"/>
          <w:sz w:val="18"/>
          <w:szCs w:val="18"/>
        </w:rPr>
        <w:t xml:space="preserve">穿插法所用内衬管的外径应小于原有管道的内径，但其减少量不宜大于原有管道内径的 10%，且减少量不应大50mm; </w:t>
      </w:r>
    </w:p>
    <w:p>
      <w:pPr>
        <w:pStyle w:val="21"/>
        <w:widowControl/>
        <w:numPr>
          <w:ilvl w:val="0"/>
          <w:numId w:val="5"/>
        </w:numPr>
        <w:ind w:firstLineChars="0"/>
        <w:jc w:val="left"/>
        <w:rPr>
          <w:rFonts w:ascii="宋体" w:hAnsi="宋体" w:eastAsia="宋体" w:cs="宋体"/>
          <w:sz w:val="18"/>
          <w:szCs w:val="18"/>
        </w:rPr>
      </w:pPr>
      <w:r>
        <w:rPr>
          <w:rFonts w:hint="eastAsia" w:ascii="宋体" w:hAnsi="宋体" w:eastAsia="宋体" w:cs="宋体"/>
          <w:sz w:val="18"/>
          <w:szCs w:val="18"/>
        </w:rPr>
        <w:t>机械制螺旋缠绕法内衬管的内径不宜小于原有管道内径的90%;</w:t>
      </w:r>
    </w:p>
    <w:p>
      <w:pPr>
        <w:pStyle w:val="21"/>
        <w:widowControl/>
        <w:numPr>
          <w:ilvl w:val="0"/>
          <w:numId w:val="5"/>
        </w:numPr>
        <w:ind w:firstLineChars="0"/>
        <w:jc w:val="left"/>
        <w:rPr>
          <w:rFonts w:ascii="宋体" w:hAnsi="宋体" w:eastAsia="宋体" w:cs="宋体"/>
          <w:sz w:val="18"/>
          <w:szCs w:val="18"/>
        </w:rPr>
      </w:pPr>
      <w:r>
        <w:rPr>
          <w:rFonts w:hint="eastAsia" w:ascii="宋体" w:hAnsi="宋体" w:eastAsia="宋体" w:cs="宋体"/>
          <w:sz w:val="18"/>
          <w:szCs w:val="18"/>
        </w:rPr>
        <w:t>折叠内衬法内衬管外径应与原有管道内径相一致，缩径内衬法内衬管复原后宜与原有管道形成紧密配合;</w:t>
      </w:r>
    </w:p>
    <w:p>
      <w:pPr>
        <w:pStyle w:val="21"/>
        <w:widowControl/>
        <w:numPr>
          <w:ilvl w:val="0"/>
          <w:numId w:val="5"/>
        </w:numPr>
        <w:ind w:firstLineChars="0"/>
        <w:jc w:val="left"/>
        <w:rPr>
          <w:rFonts w:ascii="宋体" w:hAnsi="宋体" w:eastAsia="宋体" w:cs="宋体"/>
          <w:sz w:val="18"/>
          <w:szCs w:val="18"/>
        </w:rPr>
      </w:pPr>
      <w:r>
        <w:rPr>
          <w:rFonts w:hint="eastAsia" w:ascii="宋体" w:hAnsi="宋体" w:eastAsia="宋体" w:cs="宋体"/>
          <w:sz w:val="18"/>
          <w:szCs w:val="18"/>
        </w:rPr>
        <w:t>原位固化法所用软管外径应与原有管道内径相一致。</w:t>
      </w:r>
    </w:p>
    <w:p>
      <w:pPr>
        <w:widowControl/>
        <w:jc w:val="center"/>
        <w:outlineLvl w:val="1"/>
        <w:rPr>
          <w:rFonts w:ascii="宋体" w:hAnsi="宋体" w:eastAsia="宋体" w:cs="宋体"/>
          <w:color w:val="000000"/>
          <w:kern w:val="0"/>
          <w:sz w:val="28"/>
          <w:szCs w:val="28"/>
          <w:lang w:bidi="ar"/>
        </w:rPr>
      </w:pPr>
      <w:bookmarkStart w:id="30" w:name="_Toc16297"/>
      <w:r>
        <w:rPr>
          <w:rFonts w:hint="eastAsia" w:ascii="宋体" w:hAnsi="宋体" w:eastAsia="宋体" w:cs="宋体"/>
          <w:color w:val="000000"/>
          <w:kern w:val="0"/>
          <w:sz w:val="28"/>
          <w:szCs w:val="28"/>
          <w:lang w:bidi="ar"/>
        </w:rPr>
        <w:t>6.2 内衬设计</w:t>
      </w:r>
      <w:bookmarkEnd w:id="30"/>
    </w:p>
    <w:p>
      <w:pPr>
        <w:pStyle w:val="21"/>
        <w:widowControl/>
        <w:numPr>
          <w:ilvl w:val="0"/>
          <w:numId w:val="6"/>
        </w:numPr>
        <w:ind w:firstLineChars="0"/>
        <w:rPr>
          <w:rFonts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采用原位固化法、折叠内衬法或缩径内衬法进行</w:t>
      </w:r>
      <w:r>
        <w:rPr>
          <w:rFonts w:hint="eastAsia" w:ascii="宋体" w:hAnsi="宋体" w:eastAsia="宋体" w:cs="宋体"/>
          <w:color w:val="000000"/>
          <w:kern w:val="0"/>
          <w:sz w:val="28"/>
          <w:szCs w:val="28"/>
          <w:highlight w:val="yellow"/>
          <w:lang w:bidi="ar"/>
        </w:rPr>
        <w:t>给水管道</w:t>
      </w:r>
      <w:r>
        <w:rPr>
          <w:rFonts w:hint="eastAsia" w:ascii="宋体" w:hAnsi="宋体" w:eastAsia="宋体" w:cs="宋体"/>
          <w:color w:val="000000"/>
          <w:kern w:val="0"/>
          <w:sz w:val="28"/>
          <w:szCs w:val="28"/>
          <w:lang w:bidi="ar"/>
        </w:rPr>
        <w:t xml:space="preserve">半结构性管道修复时，内衬管道应能承受管道外部地下水压力和真空压力以及原有管道破损部位内部水压的作用，且壁厚设计应符合下列规定∶ </w:t>
      </w:r>
    </w:p>
    <w:p>
      <w:pPr>
        <w:pStyle w:val="21"/>
        <w:widowControl/>
        <w:numPr>
          <w:ilvl w:val="0"/>
          <w:numId w:val="7"/>
        </w:numPr>
        <w:ind w:firstLineChars="0"/>
        <w:rPr>
          <w:rFonts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内衬管承受外部地下水压力和真空压力的壁厚应按下列公式计算：</w:t>
      </w:r>
    </w:p>
    <w:p>
      <w:pPr>
        <w:widowControl/>
        <w:jc w:val="right"/>
        <w:rPr>
          <w:rFonts w:ascii="宋体" w:hAnsi="宋体" w:eastAsia="宋体" w:cs="宋体"/>
          <w:iCs/>
          <w:color w:val="000000"/>
          <w:kern w:val="0"/>
          <w:sz w:val="28"/>
          <w:szCs w:val="28"/>
          <w:lang w:bidi="ar"/>
        </w:rPr>
      </w:pPr>
      <w:r>
        <w:rPr>
          <w:rFonts w:hint="eastAsia" w:ascii="宋体" w:hAnsi="宋体" w:eastAsia="宋体" w:cs="宋体"/>
          <w:iCs/>
          <w:color w:val="000000"/>
          <w:kern w:val="0"/>
          <w:position w:val="-80"/>
          <w:sz w:val="28"/>
          <w:szCs w:val="28"/>
          <w:lang w:bidi="ar"/>
        </w:rPr>
        <w:object>
          <v:shape id="_x0000_i1043" o:spt="75" type="#_x0000_t75" style="height:59.4pt;width:144pt;" o:ole="t" filled="f" o:preferrelative="t" stroked="f" coordsize="21600,21600">
            <v:path/>
            <v:fill on="f" focussize="0,0"/>
            <v:stroke on="f" joinstyle="miter"/>
            <v:imagedata r:id="rId17" o:title=""/>
            <o:lock v:ext="edit" aspectratio="t"/>
            <w10:wrap type="none"/>
            <w10:anchorlock/>
          </v:shape>
          <o:OLEObject Type="Embed" ProgID="Equation.KSEE3" ShapeID="_x0000_i1043" DrawAspect="Content" ObjectID="_1468075725" r:id="rId16">
            <o:LockedField>false</o:LockedField>
          </o:OLEObject>
        </w:object>
      </w:r>
      <w:r>
        <w:rPr>
          <w:rFonts w:hint="eastAsia" w:ascii="宋体" w:hAnsi="宋体" w:eastAsia="宋体" w:cs="宋体"/>
          <w:iCs/>
          <w:color w:val="000000"/>
          <w:kern w:val="0"/>
          <w:sz w:val="28"/>
          <w:szCs w:val="28"/>
          <w:lang w:bidi="ar"/>
        </w:rPr>
        <w:t xml:space="preserve">           (6.2.1-1)</w:t>
      </w:r>
    </w:p>
    <w:p>
      <w:pPr>
        <w:widowControl/>
        <w:jc w:val="right"/>
        <w:rPr>
          <w:rFonts w:ascii="Times New Roman" w:hAnsi="Times New Roman" w:eastAsia="宋体" w:cs="Times New Roman"/>
          <w:iCs/>
          <w:color w:val="000000"/>
          <w:kern w:val="0"/>
          <w:sz w:val="28"/>
          <w:szCs w:val="28"/>
          <w:vertAlign w:val="subscript"/>
          <w:lang w:bidi="ar"/>
        </w:rPr>
      </w:pPr>
      <w:r>
        <w:rPr>
          <w:rFonts w:ascii="Times New Roman" w:hAnsi="Times New Roman" w:eastAsia="宋体" w:cs="Times New Roman"/>
          <w:iCs/>
          <w:color w:val="000000"/>
          <w:kern w:val="0"/>
          <w:sz w:val="28"/>
          <w:szCs w:val="28"/>
          <w:lang w:bidi="ar"/>
        </w:rPr>
        <w:t>P</w:t>
      </w:r>
      <w:r>
        <w:rPr>
          <w:rFonts w:ascii="Times New Roman" w:hAnsi="Times New Roman" w:eastAsia="宋体" w:cs="Times New Roman"/>
          <w:iCs/>
          <w:color w:val="000000"/>
          <w:kern w:val="0"/>
          <w:sz w:val="28"/>
          <w:szCs w:val="28"/>
          <w:vertAlign w:val="subscript"/>
          <w:lang w:bidi="ar"/>
        </w:rPr>
        <w:t>W</w:t>
      </w:r>
      <w:r>
        <w:rPr>
          <w:rFonts w:ascii="Times New Roman" w:hAnsi="Times New Roman" w:eastAsia="宋体" w:cs="Times New Roman"/>
          <w:iCs/>
          <w:color w:val="000000"/>
          <w:kern w:val="0"/>
          <w:sz w:val="28"/>
          <w:szCs w:val="28"/>
          <w:lang w:bidi="ar"/>
        </w:rPr>
        <w:t>=0.00981H</w:t>
      </w:r>
      <w:r>
        <w:rPr>
          <w:rFonts w:ascii="Times New Roman" w:hAnsi="Times New Roman" w:eastAsia="宋体" w:cs="Times New Roman"/>
          <w:iCs/>
          <w:color w:val="000000"/>
          <w:kern w:val="0"/>
          <w:sz w:val="28"/>
          <w:szCs w:val="28"/>
          <w:vertAlign w:val="subscript"/>
          <w:lang w:bidi="ar"/>
        </w:rPr>
        <w:t>W</w:t>
      </w:r>
      <w:r>
        <w:rPr>
          <w:rFonts w:hint="eastAsia" w:ascii="Times New Roman" w:hAnsi="Times New Roman" w:eastAsia="宋体" w:cs="Times New Roman"/>
          <w:iCs/>
          <w:color w:val="000000"/>
          <w:kern w:val="0"/>
          <w:sz w:val="28"/>
          <w:szCs w:val="28"/>
          <w:vertAlign w:val="subscript"/>
          <w:lang w:bidi="ar"/>
        </w:rPr>
        <w:t xml:space="preserve">                   </w:t>
      </w:r>
      <w:r>
        <w:rPr>
          <w:rFonts w:hint="eastAsia" w:ascii="宋体" w:hAnsi="宋体" w:eastAsia="宋体" w:cs="宋体"/>
          <w:iCs/>
          <w:color w:val="000000"/>
          <w:kern w:val="0"/>
          <w:sz w:val="28"/>
          <w:szCs w:val="28"/>
          <w:lang w:bidi="ar"/>
        </w:rPr>
        <w:t>(6.2.1-2)</w:t>
      </w:r>
    </w:p>
    <w:p>
      <w:pPr>
        <w:widowControl/>
        <w:jc w:val="right"/>
        <w:rPr>
          <w:rFonts w:ascii="宋体" w:hAnsi="宋体" w:eastAsia="宋体" w:cs="宋体"/>
          <w:iCs/>
          <w:color w:val="000000"/>
          <w:kern w:val="0"/>
          <w:sz w:val="28"/>
          <w:szCs w:val="28"/>
          <w:lang w:bidi="ar"/>
        </w:rPr>
      </w:pPr>
      <w:r>
        <w:rPr>
          <w:rFonts w:hint="eastAsia" w:ascii="宋体" w:hAnsi="宋体" w:eastAsia="宋体" w:cs="宋体"/>
          <w:iCs/>
          <w:color w:val="000000"/>
          <w:kern w:val="0"/>
          <w:position w:val="-68"/>
          <w:sz w:val="28"/>
          <w:szCs w:val="28"/>
          <w:lang w:bidi="ar"/>
        </w:rPr>
        <w:object>
          <v:shape id="_x0000_i1044" o:spt="75" type="#_x0000_t75" style="height:75.6pt;width:90pt;" o:ole="t" filled="f" o:preferrelative="t" stroked="f" coordsize="21600,21600">
            <v:path/>
            <v:fill on="f" focussize="0,0"/>
            <v:stroke on="f" joinstyle="miter"/>
            <v:imagedata r:id="rId19" o:title=""/>
            <o:lock v:ext="edit" aspectratio="t"/>
            <w10:wrap type="none"/>
            <w10:anchorlock/>
          </v:shape>
          <o:OLEObject Type="Embed" ProgID="Equation.KSEE3" ShapeID="_x0000_i1044" DrawAspect="Content" ObjectID="_1468075726" r:id="rId18">
            <o:LockedField>false</o:LockedField>
          </o:OLEObject>
        </w:object>
      </w:r>
      <w:r>
        <w:rPr>
          <w:rFonts w:hint="eastAsia" w:ascii="宋体" w:hAnsi="宋体" w:eastAsia="宋体" w:cs="宋体"/>
          <w:iCs/>
          <w:color w:val="000000"/>
          <w:kern w:val="0"/>
          <w:sz w:val="28"/>
          <w:szCs w:val="28"/>
          <w:lang w:bidi="ar"/>
        </w:rPr>
        <w:t xml:space="preserve">             (6.2.1-3)</w:t>
      </w:r>
    </w:p>
    <w:p>
      <w:pPr>
        <w:widowControl/>
        <w:jc w:val="center"/>
        <w:rPr>
          <w:rFonts w:ascii="宋体" w:hAnsi="宋体" w:eastAsia="宋体" w:cs="宋体"/>
          <w:iCs/>
          <w:color w:val="000000"/>
          <w:kern w:val="0"/>
          <w:sz w:val="28"/>
          <w:szCs w:val="28"/>
          <w:lang w:bidi="ar"/>
        </w:rPr>
      </w:pPr>
      <w:r>
        <w:rPr>
          <w:rFonts w:hint="eastAsia" w:ascii="宋体" w:hAnsi="宋体" w:eastAsia="宋体" w:cs="宋体"/>
          <w:iCs/>
          <w:color w:val="000000"/>
          <w:kern w:val="0"/>
          <w:position w:val="-30"/>
          <w:sz w:val="28"/>
          <w:szCs w:val="28"/>
          <w:lang w:bidi="ar"/>
        </w:rPr>
        <w:object>
          <v:shape id="_x0000_i1045" o:spt="75" type="#_x0000_t75" style="height:33.6pt;width:105pt;" o:ole="t" filled="f" o:preferrelative="t" stroked="f" coordsize="21600,21600">
            <v:path/>
            <v:fill on="f" focussize="0,0"/>
            <v:stroke on="f" joinstyle="miter"/>
            <v:imagedata r:id="rId21" o:title=""/>
            <o:lock v:ext="edit" aspectratio="t"/>
            <w10:wrap type="none"/>
            <w10:anchorlock/>
          </v:shape>
          <o:OLEObject Type="Embed" ProgID="Equation.KSEE3" ShapeID="_x0000_i1045" DrawAspect="Content" ObjectID="_1468075727" r:id="rId20">
            <o:LockedField>false</o:LockedField>
          </o:OLEObject>
        </w:object>
      </w:r>
      <w:r>
        <w:rPr>
          <w:rFonts w:hint="eastAsia" w:ascii="宋体" w:hAnsi="宋体" w:eastAsia="宋体" w:cs="宋体"/>
          <w:iCs/>
          <w:color w:val="000000"/>
          <w:kern w:val="0"/>
          <w:sz w:val="28"/>
          <w:szCs w:val="28"/>
          <w:lang w:bidi="ar"/>
        </w:rPr>
        <w:t>或</w:t>
      </w:r>
      <w:r>
        <w:rPr>
          <w:rFonts w:hint="eastAsia" w:ascii="宋体" w:hAnsi="宋体" w:eastAsia="宋体" w:cs="宋体"/>
          <w:iCs/>
          <w:color w:val="000000"/>
          <w:kern w:val="0"/>
          <w:position w:val="-30"/>
          <w:sz w:val="28"/>
          <w:szCs w:val="28"/>
          <w:lang w:bidi="ar"/>
        </w:rPr>
        <w:object>
          <v:shape id="_x0000_i1046" o:spt="75" type="#_x0000_t75" style="height:33.6pt;width:98.4pt;" o:ole="t" filled="f" o:preferrelative="t" stroked="f" coordsize="21600,21600">
            <v:path/>
            <v:fill on="f" focussize="0,0"/>
            <v:stroke on="f" joinstyle="miter"/>
            <v:imagedata r:id="rId23" o:title=""/>
            <o:lock v:ext="edit" aspectratio="t"/>
            <w10:wrap type="none"/>
            <w10:anchorlock/>
          </v:shape>
          <o:OLEObject Type="Embed" ProgID="Equation.KSEE3" ShapeID="_x0000_i1046" DrawAspect="Content" ObjectID="_1468075728" r:id="rId22">
            <o:LockedField>false</o:LockedField>
          </o:OLEObject>
        </w:object>
      </w:r>
      <w:r>
        <w:rPr>
          <w:rFonts w:ascii="宋体" w:hAnsi="宋体" w:eastAsia="宋体" w:cs="宋体"/>
          <w:iCs/>
          <w:color w:val="000000"/>
          <w:kern w:val="0"/>
          <w:sz w:val="28"/>
          <w:szCs w:val="28"/>
          <w:lang w:bidi="ar"/>
        </w:rPr>
        <w:t xml:space="preserve">     </w:t>
      </w:r>
      <w:r>
        <w:rPr>
          <w:rFonts w:hint="eastAsia" w:ascii="宋体" w:hAnsi="宋体" w:eastAsia="宋体" w:cs="宋体"/>
          <w:iCs/>
          <w:color w:val="000000"/>
          <w:kern w:val="0"/>
          <w:sz w:val="28"/>
          <w:szCs w:val="28"/>
          <w:lang w:bidi="ar"/>
        </w:rPr>
        <w:t>(6.2.1-4)</w:t>
      </w:r>
    </w:p>
    <w:p>
      <w:pPr>
        <w:widowControl/>
        <w:jc w:val="left"/>
        <w:rPr>
          <w:rFonts w:ascii="宋体" w:hAnsi="宋体" w:eastAsia="宋体" w:cs="宋体"/>
          <w:sz w:val="28"/>
          <w:szCs w:val="28"/>
        </w:rPr>
      </w:pPr>
      <w:r>
        <w:rPr>
          <w:rFonts w:hint="eastAsia" w:ascii="宋体" w:hAnsi="宋体" w:eastAsia="宋体" w:cs="宋体"/>
          <w:iCs/>
          <w:color w:val="000000"/>
          <w:kern w:val="0"/>
          <w:sz w:val="28"/>
          <w:szCs w:val="28"/>
          <w:lang w:bidi="ar"/>
        </w:rPr>
        <w:t>式中：</w:t>
      </w:r>
      <w:r>
        <w:rPr>
          <w:rFonts w:hint="eastAsia" w:ascii="宋体" w:hAnsi="宋体" w:eastAsia="宋体" w:cs="宋体"/>
          <w:color w:val="000000"/>
          <w:kern w:val="0"/>
          <w:sz w:val="28"/>
          <w:szCs w:val="28"/>
          <w:lang w:bidi="ar"/>
        </w:rPr>
        <w:t xml:space="preserve">t——内衬管壁厚（mm）; </w:t>
      </w:r>
    </w:p>
    <w:p>
      <w:pPr>
        <w:widowControl/>
        <w:ind w:firstLine="840" w:firstLineChars="300"/>
        <w:jc w:val="left"/>
        <w:rPr>
          <w:rFonts w:ascii="宋体" w:hAnsi="宋体" w:eastAsia="宋体" w:cs="宋体"/>
          <w:sz w:val="28"/>
          <w:szCs w:val="28"/>
        </w:rPr>
      </w:pPr>
      <w:r>
        <w:rPr>
          <w:rFonts w:hint="eastAsia" w:ascii="宋体" w:hAnsi="宋体" w:eastAsia="宋体" w:cs="宋体"/>
          <w:color w:val="000000"/>
          <w:kern w:val="0"/>
          <w:sz w:val="28"/>
          <w:szCs w:val="28"/>
          <w:lang w:bidi="ar"/>
        </w:rPr>
        <w:t xml:space="preserve">Do——内衬管管道外径（mm）; </w:t>
      </w:r>
    </w:p>
    <w:p>
      <w:pPr>
        <w:widowControl/>
        <w:ind w:firstLine="840" w:firstLineChars="300"/>
        <w:jc w:val="left"/>
        <w:rPr>
          <w:rFonts w:ascii="宋体" w:hAnsi="宋体" w:eastAsia="宋体" w:cs="宋体"/>
          <w:sz w:val="28"/>
          <w:szCs w:val="28"/>
        </w:rPr>
      </w:pPr>
      <w:r>
        <w:rPr>
          <w:rFonts w:hint="eastAsia" w:ascii="宋体" w:hAnsi="宋体" w:eastAsia="宋体" w:cs="宋体"/>
          <w:color w:val="000000"/>
          <w:kern w:val="0"/>
          <w:sz w:val="28"/>
          <w:szCs w:val="28"/>
          <w:lang w:bidi="ar"/>
        </w:rPr>
        <w:t xml:space="preserve">K—-—圆周支持率，取值宜为7.0; </w:t>
      </w:r>
    </w:p>
    <w:p>
      <w:pPr>
        <w:widowControl/>
        <w:ind w:firstLine="840" w:firstLineChars="300"/>
        <w:jc w:val="left"/>
        <w:rPr>
          <w:rFonts w:ascii="宋体" w:hAnsi="宋体" w:eastAsia="宋体" w:cs="宋体"/>
          <w:sz w:val="28"/>
          <w:szCs w:val="28"/>
        </w:rPr>
      </w:pPr>
      <w:r>
        <w:rPr>
          <w:rFonts w:hint="eastAsia" w:ascii="宋体" w:hAnsi="宋体" w:eastAsia="宋体" w:cs="宋体"/>
          <w:color w:val="000000"/>
          <w:kern w:val="0"/>
          <w:sz w:val="28"/>
          <w:szCs w:val="28"/>
          <w:lang w:bidi="ar"/>
        </w:rPr>
        <w:t>E</w:t>
      </w:r>
      <w:r>
        <w:rPr>
          <w:rFonts w:hint="eastAsia" w:ascii="宋体" w:hAnsi="宋体" w:eastAsia="宋体" w:cs="宋体"/>
          <w:color w:val="000000"/>
          <w:kern w:val="0"/>
          <w:sz w:val="28"/>
          <w:szCs w:val="28"/>
          <w:vertAlign w:val="subscript"/>
          <w:lang w:bidi="ar"/>
        </w:rPr>
        <w:t>L</w:t>
      </w:r>
      <w:r>
        <w:rPr>
          <w:rFonts w:hint="eastAsia" w:ascii="宋体" w:hAnsi="宋体" w:eastAsia="宋体" w:cs="宋体"/>
          <w:color w:val="000000"/>
          <w:kern w:val="0"/>
          <w:sz w:val="28"/>
          <w:szCs w:val="28"/>
          <w:lang w:bidi="ar"/>
        </w:rPr>
        <w:t xml:space="preserve">—-内衬管的长期弹性模量（MPa），宜取短期模量的50%; </w:t>
      </w:r>
    </w:p>
    <w:p>
      <w:pPr>
        <w:widowControl/>
        <w:ind w:firstLine="560" w:firstLineChars="200"/>
        <w:jc w:val="left"/>
        <w:rPr>
          <w:rFonts w:ascii="宋体" w:hAnsi="宋体" w:eastAsia="宋体" w:cs="宋体"/>
          <w:sz w:val="28"/>
          <w:szCs w:val="28"/>
        </w:rPr>
      </w:pPr>
      <w:r>
        <w:rPr>
          <w:rFonts w:hint="eastAsia" w:ascii="宋体" w:hAnsi="宋体" w:eastAsia="宋体" w:cs="宋体"/>
          <w:color w:val="000000"/>
          <w:kern w:val="0"/>
          <w:sz w:val="28"/>
          <w:szCs w:val="28"/>
          <w:lang w:bidi="ar"/>
        </w:rPr>
        <w:t xml:space="preserve">C-—-椭圆度折减系数; </w:t>
      </w:r>
    </w:p>
    <w:p>
      <w:pPr>
        <w:widowControl/>
        <w:ind w:left="1750" w:leftChars="300" w:hanging="1120" w:hangingChars="400"/>
        <w:jc w:val="left"/>
        <w:rPr>
          <w:rFonts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P</w:t>
      </w:r>
      <w:r>
        <w:rPr>
          <w:rFonts w:hint="eastAsia" w:ascii="宋体" w:hAnsi="宋体" w:eastAsia="宋体" w:cs="宋体"/>
          <w:color w:val="000000"/>
          <w:kern w:val="0"/>
          <w:sz w:val="28"/>
          <w:szCs w:val="28"/>
          <w:vertAlign w:val="subscript"/>
          <w:lang w:bidi="ar"/>
        </w:rPr>
        <w:t>W</w:t>
      </w:r>
      <w:r>
        <w:rPr>
          <w:rFonts w:hint="eastAsia" w:ascii="宋体" w:hAnsi="宋体" w:eastAsia="宋体" w:cs="宋体"/>
          <w:color w:val="000000"/>
          <w:kern w:val="0"/>
          <w:sz w:val="28"/>
          <w:szCs w:val="28"/>
          <w:lang w:bidi="ar"/>
        </w:rPr>
        <w:t xml:space="preserve">——内衬管管顶地下水压力（MPa），地下水位的取值应符合现行国家标准《给水排水工程管道结构设计规范》GB 50332的有关规定; </w:t>
      </w:r>
    </w:p>
    <w:p>
      <w:pPr>
        <w:widowControl/>
        <w:ind w:firstLine="560" w:firstLineChars="200"/>
        <w:jc w:val="left"/>
        <w:rPr>
          <w:rFonts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P</w:t>
      </w:r>
      <w:r>
        <w:rPr>
          <w:rFonts w:hint="eastAsia" w:ascii="宋体" w:hAnsi="宋体" w:eastAsia="宋体" w:cs="宋体"/>
          <w:color w:val="000000"/>
          <w:kern w:val="0"/>
          <w:sz w:val="28"/>
          <w:szCs w:val="28"/>
          <w:vertAlign w:val="subscript"/>
          <w:lang w:bidi="ar"/>
        </w:rPr>
        <w:t>V</w:t>
      </w:r>
      <w:r>
        <w:rPr>
          <w:rFonts w:hint="eastAsia" w:ascii="宋体" w:hAnsi="宋体" w:eastAsia="宋体" w:cs="宋体"/>
          <w:color w:val="000000"/>
          <w:kern w:val="0"/>
          <w:sz w:val="28"/>
          <w:szCs w:val="28"/>
          <w:lang w:bidi="ar"/>
        </w:rPr>
        <w:t>——真空压力（MPa），取值宜为0.05MPa;</w:t>
      </w:r>
    </w:p>
    <w:p>
      <w:pPr>
        <w:widowControl/>
        <w:ind w:firstLine="560" w:firstLineChars="200"/>
        <w:jc w:val="left"/>
        <w:rPr>
          <w:rFonts w:ascii="宋体" w:hAnsi="宋体" w:eastAsia="宋体" w:cs="宋体"/>
          <w:sz w:val="28"/>
          <w:szCs w:val="28"/>
        </w:rPr>
      </w:pPr>
      <w:r>
        <w:rPr>
          <w:rFonts w:hint="eastAsia" w:ascii="宋体" w:hAnsi="宋体" w:eastAsia="宋体" w:cs="宋体"/>
          <w:color w:val="000000"/>
          <w:kern w:val="0"/>
          <w:sz w:val="28"/>
          <w:szCs w:val="28"/>
          <w:lang w:bidi="ar"/>
        </w:rPr>
        <w:t xml:space="preserve">N——管道截面环向稳定性抗力系数，取2.0; </w:t>
      </w:r>
    </w:p>
    <w:p>
      <w:pPr>
        <w:widowControl/>
        <w:ind w:firstLine="560" w:firstLineChars="200"/>
        <w:jc w:val="left"/>
        <w:rPr>
          <w:rFonts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 xml:space="preserve">μ——泊松比，原位固化法内衬管取0.3，PE 内衬管取0.45; </w:t>
      </w:r>
    </w:p>
    <w:p>
      <w:pPr>
        <w:widowControl/>
        <w:ind w:firstLine="560" w:firstLineChars="200"/>
        <w:jc w:val="left"/>
        <w:rPr>
          <w:rFonts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H</w:t>
      </w:r>
      <w:r>
        <w:rPr>
          <w:rFonts w:hint="eastAsia" w:ascii="宋体" w:hAnsi="宋体" w:eastAsia="宋体" w:cs="宋体"/>
          <w:color w:val="000000"/>
          <w:kern w:val="0"/>
          <w:sz w:val="28"/>
          <w:szCs w:val="28"/>
          <w:vertAlign w:val="subscript"/>
          <w:lang w:bidi="ar"/>
        </w:rPr>
        <w:t>w</w:t>
      </w:r>
      <w:r>
        <w:rPr>
          <w:rFonts w:hint="eastAsia" w:ascii="宋体" w:hAnsi="宋体" w:eastAsia="宋体" w:cs="宋体"/>
          <w:color w:val="000000"/>
          <w:kern w:val="0"/>
          <w:sz w:val="28"/>
          <w:szCs w:val="28"/>
          <w:lang w:bidi="ar"/>
        </w:rPr>
        <w:t>——-管顶以上地下水位深度（m）</w:t>
      </w:r>
    </w:p>
    <w:p>
      <w:pPr>
        <w:widowControl/>
        <w:ind w:firstLine="560" w:firstLineChars="200"/>
        <w:jc w:val="left"/>
        <w:rPr>
          <w:rFonts w:ascii="宋体" w:hAnsi="宋体" w:eastAsia="宋体" w:cs="宋体"/>
          <w:sz w:val="28"/>
          <w:szCs w:val="28"/>
        </w:rPr>
      </w:pPr>
      <w:r>
        <w:rPr>
          <w:rFonts w:hint="eastAsia" w:ascii="宋体" w:hAnsi="宋体" w:eastAsia="宋体" w:cs="宋体"/>
          <w:color w:val="000000"/>
          <w:kern w:val="0"/>
          <w:sz w:val="28"/>
          <w:szCs w:val="28"/>
          <w:lang w:bidi="ar"/>
        </w:rPr>
        <w:t xml:space="preserve">q——原有管道的椭圆度（%); </w:t>
      </w:r>
    </w:p>
    <w:p>
      <w:pPr>
        <w:widowControl/>
        <w:ind w:firstLine="560" w:firstLineChars="200"/>
        <w:jc w:val="left"/>
        <w:rPr>
          <w:rFonts w:ascii="宋体" w:hAnsi="宋体" w:eastAsia="宋体" w:cs="宋体"/>
          <w:sz w:val="28"/>
          <w:szCs w:val="28"/>
        </w:rPr>
      </w:pPr>
      <w:r>
        <w:rPr>
          <w:rFonts w:hint="eastAsia" w:ascii="宋体" w:hAnsi="宋体" w:eastAsia="宋体" w:cs="宋体"/>
          <w:color w:val="000000"/>
          <w:kern w:val="0"/>
          <w:sz w:val="28"/>
          <w:szCs w:val="28"/>
          <w:lang w:bidi="ar"/>
        </w:rPr>
        <w:t>D</w:t>
      </w:r>
      <w:r>
        <w:rPr>
          <w:rFonts w:hint="eastAsia" w:ascii="宋体" w:hAnsi="宋体" w:eastAsia="宋体" w:cs="宋体"/>
          <w:color w:val="000000"/>
          <w:kern w:val="0"/>
          <w:sz w:val="28"/>
          <w:szCs w:val="28"/>
          <w:vertAlign w:val="subscript"/>
          <w:lang w:bidi="ar"/>
        </w:rPr>
        <w:t>E</w:t>
      </w:r>
      <w:r>
        <w:rPr>
          <w:rFonts w:hint="eastAsia" w:ascii="宋体" w:hAnsi="宋体" w:eastAsia="宋体" w:cs="宋体"/>
          <w:color w:val="000000"/>
          <w:kern w:val="0"/>
          <w:sz w:val="28"/>
          <w:szCs w:val="28"/>
          <w:lang w:bidi="ar"/>
        </w:rPr>
        <w:t xml:space="preserve">——原有管道的平均内径（mm）; </w:t>
      </w:r>
    </w:p>
    <w:p>
      <w:pPr>
        <w:widowControl/>
        <w:ind w:firstLine="560" w:firstLineChars="200"/>
        <w:jc w:val="left"/>
        <w:rPr>
          <w:rFonts w:ascii="宋体" w:hAnsi="宋体" w:eastAsia="宋体" w:cs="宋体"/>
          <w:sz w:val="28"/>
          <w:szCs w:val="28"/>
        </w:rPr>
      </w:pPr>
      <w:r>
        <w:rPr>
          <w:rFonts w:hint="eastAsia" w:ascii="宋体" w:hAnsi="宋体" w:eastAsia="宋体" w:cs="宋体"/>
          <w:color w:val="000000"/>
          <w:kern w:val="0"/>
          <w:sz w:val="28"/>
          <w:szCs w:val="28"/>
          <w:lang w:bidi="ar"/>
        </w:rPr>
        <w:t>D</w:t>
      </w:r>
      <w:r>
        <w:rPr>
          <w:rFonts w:hint="eastAsia" w:ascii="宋体" w:hAnsi="宋体" w:eastAsia="宋体" w:cs="宋体"/>
          <w:color w:val="000000"/>
          <w:kern w:val="0"/>
          <w:sz w:val="28"/>
          <w:szCs w:val="28"/>
          <w:vertAlign w:val="subscript"/>
          <w:lang w:bidi="ar"/>
        </w:rPr>
        <w:t>min</w:t>
      </w:r>
      <w:r>
        <w:rPr>
          <w:rFonts w:hint="eastAsia" w:ascii="宋体" w:hAnsi="宋体" w:eastAsia="宋体" w:cs="宋体"/>
          <w:color w:val="000000"/>
          <w:kern w:val="0"/>
          <w:sz w:val="28"/>
          <w:szCs w:val="28"/>
          <w:lang w:bidi="ar"/>
        </w:rPr>
        <w:t xml:space="preserve">-—原有管道的最小内径（mm）; </w:t>
      </w:r>
    </w:p>
    <w:p>
      <w:pPr>
        <w:widowControl/>
        <w:ind w:firstLine="560" w:firstLineChars="200"/>
        <w:jc w:val="left"/>
        <w:rPr>
          <w:rFonts w:ascii="宋体" w:hAnsi="宋体" w:eastAsia="宋体" w:cs="宋体"/>
          <w:sz w:val="28"/>
          <w:szCs w:val="28"/>
        </w:rPr>
      </w:pPr>
      <w:r>
        <w:rPr>
          <w:rFonts w:hint="eastAsia" w:ascii="宋体" w:hAnsi="宋体" w:eastAsia="宋体" w:cs="宋体"/>
          <w:color w:val="000000"/>
          <w:kern w:val="0"/>
          <w:sz w:val="28"/>
          <w:szCs w:val="28"/>
          <w:lang w:bidi="ar"/>
        </w:rPr>
        <w:t>D</w:t>
      </w:r>
      <w:r>
        <w:rPr>
          <w:rFonts w:hint="eastAsia" w:ascii="宋体" w:hAnsi="宋体" w:eastAsia="宋体" w:cs="宋体"/>
          <w:color w:val="000000"/>
          <w:kern w:val="0"/>
          <w:sz w:val="28"/>
          <w:szCs w:val="28"/>
          <w:vertAlign w:val="subscript"/>
          <w:lang w:bidi="ar"/>
        </w:rPr>
        <w:t>max</w:t>
      </w:r>
      <w:r>
        <w:rPr>
          <w:rFonts w:hint="eastAsia" w:ascii="宋体" w:hAnsi="宋体" w:eastAsia="宋体" w:cs="宋体"/>
          <w:color w:val="000000"/>
          <w:kern w:val="0"/>
          <w:sz w:val="28"/>
          <w:szCs w:val="28"/>
          <w:lang w:bidi="ar"/>
        </w:rPr>
        <w:t xml:space="preserve">——原有管道的最大内径（mm）。 </w:t>
      </w:r>
    </w:p>
    <w:p>
      <w:pPr>
        <w:pStyle w:val="21"/>
        <w:widowControl/>
        <w:numPr>
          <w:ilvl w:val="0"/>
          <w:numId w:val="7"/>
        </w:numPr>
        <w:ind w:firstLineChars="0"/>
        <w:rPr>
          <w:rFonts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当按公式（6.2.1-1） 计算所得1 值满足公式（6.2.1-5）的要求时，应按公式（6.2.1-6）对内衬管道壁厚设计值进行校核;当按公式（6.2.1-1）计算所得1 值不满足公式（6.2.1-5）时，应按式（6.2.1-7）对内衬管道壁厚设计值进行校核。</w:t>
      </w:r>
    </w:p>
    <w:p>
      <w:pPr>
        <w:widowControl/>
        <w:ind w:firstLine="560" w:firstLineChars="200"/>
        <w:jc w:val="right"/>
        <w:rPr>
          <w:rFonts w:ascii="宋体" w:hAnsi="宋体" w:eastAsia="宋体" w:cs="宋体"/>
          <w:iCs/>
          <w:color w:val="000000"/>
          <w:kern w:val="0"/>
          <w:sz w:val="28"/>
          <w:szCs w:val="28"/>
          <w:lang w:bidi="ar"/>
        </w:rPr>
      </w:pPr>
      <w:r>
        <w:rPr>
          <w:rFonts w:hint="eastAsia" w:ascii="宋体" w:hAnsi="宋体" w:eastAsia="宋体" w:cs="宋体"/>
          <w:iCs/>
          <w:color w:val="000000"/>
          <w:kern w:val="0"/>
          <w:position w:val="-30"/>
          <w:sz w:val="28"/>
          <w:szCs w:val="28"/>
          <w:lang w:bidi="ar"/>
        </w:rPr>
        <w:object>
          <v:shape id="_x0000_i1047" o:spt="75" type="#_x0000_t75" style="height:36pt;width:92.4pt;" o:ole="t" filled="f" o:preferrelative="t" stroked="f" coordsize="21600,21600">
            <v:path/>
            <v:fill on="f" focussize="0,0"/>
            <v:stroke on="f" joinstyle="miter"/>
            <v:imagedata r:id="rId25" o:title=""/>
            <o:lock v:ext="edit" aspectratio="t"/>
            <w10:wrap type="none"/>
            <w10:anchorlock/>
          </v:shape>
          <o:OLEObject Type="Embed" ProgID="Equation.KSEE3" ShapeID="_x0000_i1047" DrawAspect="Content" ObjectID="_1468075729" r:id="rId24">
            <o:LockedField>false</o:LockedField>
          </o:OLEObject>
        </w:object>
      </w:r>
      <w:r>
        <w:rPr>
          <w:rFonts w:hint="eastAsia" w:ascii="宋体" w:hAnsi="宋体" w:eastAsia="宋体" w:cs="宋体"/>
          <w:iCs/>
          <w:color w:val="000000"/>
          <w:kern w:val="0"/>
          <w:sz w:val="28"/>
          <w:szCs w:val="28"/>
          <w:lang w:bidi="ar"/>
        </w:rPr>
        <w:t xml:space="preserve">              (6.2.1-5)</w:t>
      </w:r>
    </w:p>
    <w:p>
      <w:pPr>
        <w:widowControl/>
        <w:ind w:firstLine="560" w:firstLineChars="200"/>
        <w:jc w:val="right"/>
        <w:rPr>
          <w:rFonts w:ascii="宋体" w:hAnsi="宋体" w:eastAsia="宋体" w:cs="宋体"/>
          <w:iCs/>
          <w:color w:val="000000"/>
          <w:kern w:val="0"/>
          <w:sz w:val="28"/>
          <w:szCs w:val="28"/>
          <w:lang w:bidi="ar"/>
        </w:rPr>
      </w:pPr>
      <w:r>
        <w:rPr>
          <w:rFonts w:hint="eastAsia" w:ascii="宋体" w:hAnsi="宋体" w:eastAsia="宋体" w:cs="宋体"/>
          <w:iCs/>
          <w:color w:val="000000"/>
          <w:kern w:val="0"/>
          <w:position w:val="-94"/>
          <w:sz w:val="28"/>
          <w:szCs w:val="28"/>
          <w:lang w:bidi="ar"/>
        </w:rPr>
        <w:object>
          <v:shape id="_x0000_i1048" o:spt="75" type="#_x0000_t75" style="height:66pt;width:147pt;" o:ole="t" filled="f" o:preferrelative="t" stroked="f" coordsize="21600,21600">
            <v:path/>
            <v:fill on="f" focussize="0,0"/>
            <v:stroke on="f" joinstyle="miter"/>
            <v:imagedata r:id="rId27" o:title=""/>
            <o:lock v:ext="edit" aspectratio="t"/>
            <w10:wrap type="none"/>
            <w10:anchorlock/>
          </v:shape>
          <o:OLEObject Type="Embed" ProgID="Equation.KSEE3" ShapeID="_x0000_i1048" DrawAspect="Content" ObjectID="_1468075730" r:id="rId26">
            <o:LockedField>false</o:LockedField>
          </o:OLEObject>
        </w:object>
      </w:r>
      <w:r>
        <w:rPr>
          <w:rFonts w:hint="eastAsia" w:ascii="宋体" w:hAnsi="宋体" w:eastAsia="宋体" w:cs="宋体"/>
          <w:iCs/>
          <w:color w:val="000000"/>
          <w:kern w:val="0"/>
          <w:sz w:val="28"/>
          <w:szCs w:val="28"/>
          <w:lang w:bidi="ar"/>
        </w:rPr>
        <w:t xml:space="preserve">          (6.2.1-6)</w:t>
      </w:r>
    </w:p>
    <w:p>
      <w:pPr>
        <w:widowControl/>
        <w:ind w:firstLine="560" w:firstLineChars="200"/>
        <w:jc w:val="right"/>
        <w:rPr>
          <w:rFonts w:ascii="宋体" w:hAnsi="宋体" w:eastAsia="宋体" w:cs="宋体"/>
          <w:iCs/>
          <w:color w:val="000000"/>
          <w:kern w:val="0"/>
          <w:sz w:val="28"/>
          <w:szCs w:val="28"/>
          <w:lang w:bidi="ar"/>
        </w:rPr>
      </w:pPr>
      <w:r>
        <w:rPr>
          <w:rFonts w:hint="eastAsia" w:ascii="宋体" w:hAnsi="宋体" w:eastAsia="宋体" w:cs="宋体"/>
          <w:iCs/>
          <w:color w:val="000000"/>
          <w:kern w:val="0"/>
          <w:position w:val="-30"/>
          <w:sz w:val="28"/>
          <w:szCs w:val="28"/>
          <w:lang w:bidi="ar"/>
        </w:rPr>
        <w:object>
          <v:shape id="_x0000_i1049" o:spt="75" type="#_x0000_t75" style="height:36pt;width:57.6pt;" o:ole="t" filled="f" o:preferrelative="t" stroked="f" coordsize="21600,21600">
            <v:path/>
            <v:fill on="f" focussize="0,0"/>
            <v:stroke on="f" joinstyle="miter"/>
            <v:imagedata r:id="rId29" o:title=""/>
            <o:lock v:ext="edit" aspectratio="t"/>
            <w10:wrap type="none"/>
            <w10:anchorlock/>
          </v:shape>
          <o:OLEObject Type="Embed" ProgID="Equation.KSEE3" ShapeID="_x0000_i1049" DrawAspect="Content" ObjectID="_1468075731" r:id="rId28">
            <o:LockedField>false</o:LockedField>
          </o:OLEObject>
        </w:object>
      </w:r>
      <w:r>
        <w:rPr>
          <w:rFonts w:hint="eastAsia" w:ascii="宋体" w:hAnsi="宋体" w:eastAsia="宋体" w:cs="宋体"/>
          <w:iCs/>
          <w:color w:val="000000"/>
          <w:kern w:val="0"/>
          <w:sz w:val="28"/>
          <w:szCs w:val="28"/>
          <w:lang w:bidi="ar"/>
        </w:rPr>
        <w:t xml:space="preserve">                  (6.2.1-7)</w:t>
      </w:r>
    </w:p>
    <w:p>
      <w:pPr>
        <w:widowControl/>
        <w:ind w:firstLine="560" w:firstLineChars="200"/>
        <w:jc w:val="right"/>
        <w:rPr>
          <w:rFonts w:ascii="宋体" w:hAnsi="宋体" w:eastAsia="宋体" w:cs="宋体"/>
          <w:iCs/>
          <w:color w:val="000000"/>
          <w:kern w:val="0"/>
          <w:sz w:val="28"/>
          <w:szCs w:val="28"/>
          <w:lang w:bidi="ar"/>
        </w:rPr>
      </w:pPr>
      <w:r>
        <w:rPr>
          <w:rFonts w:hint="eastAsia" w:ascii="宋体" w:hAnsi="宋体" w:eastAsia="宋体" w:cs="宋体"/>
          <w:iCs/>
          <w:color w:val="000000"/>
          <w:kern w:val="0"/>
          <w:position w:val="-12"/>
          <w:sz w:val="28"/>
          <w:szCs w:val="28"/>
          <w:lang w:bidi="ar"/>
        </w:rPr>
        <w:object>
          <v:shape id="_x0000_i1050" o:spt="75" type="#_x0000_t75" style="height:18pt;width:59.4pt;" o:ole="t" filled="f" o:preferrelative="t" stroked="f" coordsize="21600,21600">
            <v:path/>
            <v:fill on="f" focussize="0,0"/>
            <v:stroke on="f" joinstyle="miter"/>
            <v:imagedata r:id="rId31" o:title=""/>
            <o:lock v:ext="edit" aspectratio="t"/>
            <w10:wrap type="none"/>
            <w10:anchorlock/>
          </v:shape>
          <o:OLEObject Type="Embed" ProgID="Equation.KSEE3" ShapeID="_x0000_i1050" DrawAspect="Content" ObjectID="_1468075732" r:id="rId30">
            <o:LockedField>false</o:LockedField>
          </o:OLEObject>
        </w:object>
      </w:r>
      <w:r>
        <w:rPr>
          <w:rFonts w:hint="eastAsia" w:ascii="宋体" w:hAnsi="宋体" w:eastAsia="宋体" w:cs="宋体"/>
          <w:iCs/>
          <w:color w:val="000000"/>
          <w:kern w:val="0"/>
          <w:sz w:val="28"/>
          <w:szCs w:val="28"/>
          <w:lang w:bidi="ar"/>
        </w:rPr>
        <w:t xml:space="preserve">                (6.2.1-8)</w:t>
      </w:r>
    </w:p>
    <w:p>
      <w:pPr>
        <w:widowControl/>
        <w:ind w:firstLine="560" w:firstLineChars="200"/>
        <w:rPr>
          <w:rFonts w:ascii="宋体" w:hAnsi="宋体" w:eastAsia="宋体" w:cs="宋体"/>
          <w:iCs/>
          <w:color w:val="000000"/>
          <w:kern w:val="0"/>
          <w:sz w:val="28"/>
          <w:szCs w:val="28"/>
          <w:lang w:bidi="ar"/>
        </w:rPr>
      </w:pPr>
      <w:r>
        <w:rPr>
          <w:rFonts w:hint="eastAsia" w:ascii="宋体" w:hAnsi="宋体" w:eastAsia="宋体" w:cs="宋体"/>
          <w:iCs/>
          <w:color w:val="000000"/>
          <w:kern w:val="0"/>
          <w:sz w:val="28"/>
          <w:szCs w:val="28"/>
          <w:lang w:bidi="ar"/>
        </w:rPr>
        <w:t xml:space="preserve">式中：d-——-原有管道中缺口或孔洞的最大直径（mm）; </w:t>
      </w:r>
    </w:p>
    <w:p>
      <w:pPr>
        <w:widowControl/>
        <w:ind w:firstLine="560" w:firstLineChars="200"/>
        <w:rPr>
          <w:rFonts w:ascii="宋体" w:hAnsi="宋体" w:eastAsia="宋体" w:cs="宋体"/>
          <w:iCs/>
          <w:color w:val="000000"/>
          <w:kern w:val="0"/>
          <w:sz w:val="28"/>
          <w:szCs w:val="28"/>
          <w:lang w:bidi="ar"/>
        </w:rPr>
      </w:pPr>
      <w:r>
        <w:rPr>
          <w:rFonts w:hint="eastAsia" w:ascii="宋体" w:hAnsi="宋体" w:eastAsia="宋体" w:cs="宋体"/>
          <w:iCs/>
          <w:color w:val="000000"/>
          <w:kern w:val="0"/>
          <w:sz w:val="28"/>
          <w:szCs w:val="28"/>
          <w:lang w:bidi="ar"/>
        </w:rPr>
        <w:t>σ</w:t>
      </w:r>
      <w:r>
        <w:rPr>
          <w:rFonts w:hint="eastAsia" w:ascii="宋体" w:hAnsi="宋体" w:eastAsia="宋体" w:cs="宋体"/>
          <w:iCs/>
          <w:color w:val="000000"/>
          <w:kern w:val="0"/>
          <w:sz w:val="28"/>
          <w:szCs w:val="28"/>
          <w:vertAlign w:val="subscript"/>
          <w:lang w:bidi="ar"/>
        </w:rPr>
        <w:t>L</w:t>
      </w:r>
      <w:r>
        <w:rPr>
          <w:rFonts w:hint="eastAsia" w:ascii="宋体" w:hAnsi="宋体" w:eastAsia="宋体" w:cs="宋体"/>
          <w:iCs/>
          <w:color w:val="000000"/>
          <w:kern w:val="0"/>
          <w:sz w:val="28"/>
          <w:szCs w:val="28"/>
          <w:lang w:bidi="ar"/>
        </w:rPr>
        <w:t xml:space="preserve">—内衬管道的长期弯曲强度（MPa），宜取短期弯曲强度的50%; </w:t>
      </w:r>
    </w:p>
    <w:p>
      <w:pPr>
        <w:widowControl/>
        <w:ind w:firstLine="560" w:firstLineChars="200"/>
        <w:rPr>
          <w:rFonts w:ascii="宋体" w:hAnsi="宋体" w:eastAsia="宋体" w:cs="宋体"/>
          <w:iCs/>
          <w:color w:val="000000"/>
          <w:kern w:val="0"/>
          <w:sz w:val="28"/>
          <w:szCs w:val="28"/>
          <w:lang w:bidi="ar"/>
        </w:rPr>
      </w:pPr>
      <w:r>
        <w:rPr>
          <w:rFonts w:hint="eastAsia" w:ascii="宋体" w:hAnsi="宋体" w:eastAsia="宋体" w:cs="宋体"/>
          <w:iCs/>
          <w:color w:val="000000"/>
          <w:kern w:val="0"/>
          <w:sz w:val="28"/>
          <w:szCs w:val="28"/>
          <w:lang w:bidi="ar"/>
        </w:rPr>
        <w:t>P</w:t>
      </w:r>
      <w:r>
        <w:rPr>
          <w:rFonts w:hint="eastAsia" w:ascii="宋体" w:hAnsi="宋体" w:eastAsia="宋体" w:cs="宋体"/>
          <w:iCs/>
          <w:color w:val="000000"/>
          <w:kern w:val="0"/>
          <w:sz w:val="28"/>
          <w:szCs w:val="28"/>
          <w:vertAlign w:val="subscript"/>
          <w:lang w:bidi="ar"/>
        </w:rPr>
        <w:t>d</w:t>
      </w:r>
      <w:r>
        <w:rPr>
          <w:rFonts w:hint="eastAsia" w:ascii="宋体" w:hAnsi="宋体" w:eastAsia="宋体" w:cs="宋体"/>
          <w:iCs/>
          <w:color w:val="000000"/>
          <w:kern w:val="0"/>
          <w:sz w:val="28"/>
          <w:szCs w:val="28"/>
          <w:lang w:bidi="ar"/>
        </w:rPr>
        <w:t xml:space="preserve">——管道设计压力（MPa），应按管道工作压力的1.5倍计算; </w:t>
      </w:r>
    </w:p>
    <w:p>
      <w:pPr>
        <w:widowControl/>
        <w:ind w:firstLine="560" w:firstLineChars="200"/>
        <w:rPr>
          <w:rFonts w:ascii="宋体" w:hAnsi="宋体" w:eastAsia="宋体" w:cs="宋体"/>
          <w:iCs/>
          <w:color w:val="000000"/>
          <w:kern w:val="0"/>
          <w:sz w:val="28"/>
          <w:szCs w:val="28"/>
          <w:lang w:bidi="ar"/>
        </w:rPr>
      </w:pPr>
      <w:r>
        <w:rPr>
          <w:rFonts w:hint="eastAsia" w:ascii="宋体" w:hAnsi="宋体" w:eastAsia="宋体" w:cs="宋体"/>
          <w:iCs/>
          <w:color w:val="000000"/>
          <w:kern w:val="0"/>
          <w:sz w:val="28"/>
          <w:szCs w:val="28"/>
          <w:lang w:bidi="ar"/>
        </w:rPr>
        <w:t>D</w:t>
      </w:r>
      <w:r>
        <w:rPr>
          <w:rFonts w:hint="eastAsia" w:ascii="宋体" w:hAnsi="宋体" w:eastAsia="宋体" w:cs="宋体"/>
          <w:iCs/>
          <w:color w:val="000000"/>
          <w:kern w:val="0"/>
          <w:sz w:val="28"/>
          <w:szCs w:val="28"/>
          <w:vertAlign w:val="subscript"/>
          <w:lang w:bidi="ar"/>
        </w:rPr>
        <w:t>n</w:t>
      </w:r>
      <w:r>
        <w:rPr>
          <w:rFonts w:hint="eastAsia" w:ascii="宋体" w:hAnsi="宋体" w:eastAsia="宋体" w:cs="宋体"/>
          <w:iCs/>
          <w:color w:val="000000"/>
          <w:kern w:val="0"/>
          <w:sz w:val="28"/>
          <w:szCs w:val="28"/>
          <w:lang w:bidi="ar"/>
        </w:rPr>
        <w:t xml:space="preserve">—-内衬管道计算直径（mm）; </w:t>
      </w:r>
    </w:p>
    <w:p>
      <w:pPr>
        <w:widowControl/>
        <w:ind w:firstLine="560" w:firstLineChars="200"/>
        <w:rPr>
          <w:rFonts w:ascii="宋体" w:hAnsi="宋体" w:eastAsia="宋体" w:cs="宋体"/>
          <w:iCs/>
          <w:color w:val="000000"/>
          <w:kern w:val="0"/>
          <w:sz w:val="28"/>
          <w:szCs w:val="28"/>
          <w:lang w:bidi="ar"/>
        </w:rPr>
      </w:pPr>
      <w:r>
        <w:rPr>
          <w:rFonts w:hint="eastAsia" w:ascii="宋体" w:hAnsi="宋体" w:eastAsia="宋体" w:cs="宋体"/>
          <w:iCs/>
          <w:color w:val="000000"/>
          <w:kern w:val="0"/>
          <w:sz w:val="28"/>
          <w:szCs w:val="28"/>
          <w:lang w:bidi="ar"/>
        </w:rPr>
        <w:t>γ</w:t>
      </w:r>
      <w:r>
        <w:rPr>
          <w:rFonts w:hint="eastAsia" w:ascii="宋体" w:hAnsi="宋体" w:eastAsia="宋体" w:cs="宋体"/>
          <w:iCs/>
          <w:color w:val="000000"/>
          <w:kern w:val="0"/>
          <w:sz w:val="28"/>
          <w:szCs w:val="28"/>
          <w:vertAlign w:val="subscript"/>
          <w:lang w:bidi="ar"/>
        </w:rPr>
        <w:t>Q</w:t>
      </w:r>
      <w:r>
        <w:rPr>
          <w:rFonts w:ascii="宋体" w:hAnsi="宋体" w:eastAsia="宋体" w:cs="宋体"/>
          <w:iCs/>
          <w:color w:val="000000"/>
          <w:kern w:val="0"/>
          <w:sz w:val="28"/>
          <w:szCs w:val="28"/>
          <w:lang w:bidi="ar"/>
        </w:rPr>
        <w:t xml:space="preserve">——设计内水压力的分项系数，Y=1.4; </w:t>
      </w:r>
    </w:p>
    <w:p>
      <w:pPr>
        <w:widowControl/>
        <w:ind w:firstLine="560" w:firstLineChars="200"/>
        <w:rPr>
          <w:rFonts w:ascii="宋体" w:hAnsi="宋体" w:eastAsia="宋体" w:cs="宋体"/>
          <w:iCs/>
          <w:color w:val="000000"/>
          <w:kern w:val="0"/>
          <w:sz w:val="28"/>
          <w:szCs w:val="28"/>
          <w:lang w:bidi="ar"/>
        </w:rPr>
      </w:pPr>
      <w:r>
        <w:rPr>
          <w:rFonts w:hint="eastAsia" w:ascii="宋体" w:hAnsi="宋体" w:eastAsia="宋体" w:cs="宋体"/>
          <w:iCs/>
          <w:color w:val="000000"/>
          <w:kern w:val="0"/>
          <w:sz w:val="28"/>
          <w:szCs w:val="28"/>
          <w:lang w:bidi="ar"/>
        </w:rPr>
        <w:t>σ</w:t>
      </w:r>
      <w:r>
        <w:rPr>
          <w:rFonts w:hint="eastAsia" w:ascii="宋体" w:hAnsi="宋体" w:eastAsia="宋体" w:cs="宋体"/>
          <w:iCs/>
          <w:color w:val="000000"/>
          <w:kern w:val="0"/>
          <w:sz w:val="28"/>
          <w:szCs w:val="28"/>
          <w:vertAlign w:val="subscript"/>
          <w:lang w:bidi="ar"/>
        </w:rPr>
        <w:t>TL</w:t>
      </w:r>
      <w:r>
        <w:rPr>
          <w:rFonts w:ascii="宋体" w:hAnsi="宋体" w:eastAsia="宋体" w:cs="宋体"/>
          <w:iCs/>
          <w:color w:val="000000"/>
          <w:kern w:val="0"/>
          <w:sz w:val="28"/>
          <w:szCs w:val="28"/>
          <w:lang w:bidi="ar"/>
        </w:rPr>
        <w:t>——内衬材料的长期抗拉强度（MPa），PE100材料，取10.0MPa</w:t>
      </w:r>
      <w:r>
        <w:rPr>
          <w:rFonts w:hint="eastAsia" w:ascii="宋体" w:hAnsi="宋体" w:eastAsia="宋体" w:cs="宋体"/>
          <w:iCs/>
          <w:color w:val="000000"/>
          <w:kern w:val="0"/>
          <w:sz w:val="28"/>
          <w:szCs w:val="28"/>
          <w:lang w:bidi="ar"/>
        </w:rPr>
        <w:t>；</w:t>
      </w:r>
      <w:r>
        <w:rPr>
          <w:rFonts w:ascii="宋体" w:hAnsi="宋体" w:eastAsia="宋体" w:cs="宋体"/>
          <w:iCs/>
          <w:color w:val="000000"/>
          <w:kern w:val="0"/>
          <w:sz w:val="28"/>
          <w:szCs w:val="28"/>
          <w:lang w:bidi="ar"/>
        </w:rPr>
        <w:t>PE80材料，取8.0MPa</w:t>
      </w:r>
      <w:r>
        <w:rPr>
          <w:rFonts w:hint="eastAsia" w:ascii="宋体" w:hAnsi="宋体" w:eastAsia="宋体" w:cs="宋体"/>
          <w:iCs/>
          <w:color w:val="000000"/>
          <w:kern w:val="0"/>
          <w:sz w:val="28"/>
          <w:szCs w:val="28"/>
          <w:lang w:bidi="ar"/>
        </w:rPr>
        <w:t>；</w:t>
      </w:r>
      <w:r>
        <w:rPr>
          <w:rFonts w:ascii="宋体" w:hAnsi="宋体" w:eastAsia="宋体" w:cs="宋体"/>
          <w:iCs/>
          <w:color w:val="000000"/>
          <w:kern w:val="0"/>
          <w:sz w:val="28"/>
          <w:szCs w:val="28"/>
          <w:lang w:bidi="ar"/>
        </w:rPr>
        <w:t>原位固化法（CIPP）材料，可取短期抗拉强度的50</w:t>
      </w:r>
      <w:r>
        <w:rPr>
          <w:rFonts w:hint="eastAsia" w:ascii="宋体" w:hAnsi="宋体" w:eastAsia="宋体" w:cs="宋体"/>
          <w:iCs/>
          <w:color w:val="000000"/>
          <w:kern w:val="0"/>
          <w:sz w:val="28"/>
          <w:szCs w:val="28"/>
          <w:lang w:bidi="ar"/>
        </w:rPr>
        <w:t>%；</w:t>
      </w:r>
      <w:r>
        <w:rPr>
          <w:rFonts w:ascii="宋体" w:hAnsi="宋体" w:eastAsia="宋体" w:cs="宋体"/>
          <w:iCs/>
          <w:color w:val="000000"/>
          <w:kern w:val="0"/>
          <w:sz w:val="28"/>
          <w:szCs w:val="28"/>
          <w:lang w:bidi="ar"/>
        </w:rPr>
        <w:t xml:space="preserve"> </w:t>
      </w:r>
    </w:p>
    <w:p>
      <w:pPr>
        <w:widowControl/>
        <w:ind w:firstLine="560" w:firstLineChars="200"/>
        <w:rPr>
          <w:rFonts w:ascii="宋体" w:hAnsi="宋体" w:eastAsia="宋体" w:cs="宋体"/>
          <w:iCs/>
          <w:color w:val="000000"/>
          <w:kern w:val="0"/>
          <w:sz w:val="28"/>
          <w:szCs w:val="28"/>
          <w:lang w:bidi="ar"/>
        </w:rPr>
      </w:pPr>
      <w:r>
        <w:rPr>
          <w:rFonts w:ascii="Gabriola" w:hAnsi="Gabriola" w:eastAsia="宋体" w:cs="Gabriola"/>
          <w:iCs/>
          <w:color w:val="000000"/>
          <w:kern w:val="0"/>
          <w:sz w:val="28"/>
          <w:szCs w:val="28"/>
          <w:lang w:bidi="ar"/>
        </w:rPr>
        <w:t>f</w:t>
      </w:r>
      <w:r>
        <w:rPr>
          <w:rFonts w:hint="eastAsia" w:ascii="宋体" w:hAnsi="宋体" w:eastAsia="宋体" w:cs="宋体"/>
          <w:iCs/>
          <w:color w:val="000000"/>
          <w:kern w:val="0"/>
          <w:sz w:val="28"/>
          <w:szCs w:val="28"/>
          <w:vertAlign w:val="subscript"/>
          <w:lang w:bidi="ar"/>
        </w:rPr>
        <w:t>t</w:t>
      </w:r>
      <w:r>
        <w:rPr>
          <w:rFonts w:ascii="宋体" w:hAnsi="宋体" w:eastAsia="宋体" w:cs="宋体"/>
          <w:iCs/>
          <w:color w:val="000000"/>
          <w:kern w:val="0"/>
          <w:sz w:val="28"/>
          <w:szCs w:val="28"/>
          <w:lang w:bidi="ar"/>
        </w:rPr>
        <w:t>—抗力折减系数，PE材料，可按表6.2.1取值; CIPP材料，可取1.0。</w:t>
      </w:r>
    </w:p>
    <w:p>
      <w:pPr>
        <w:widowControl/>
        <w:ind w:firstLine="420" w:firstLineChars="200"/>
        <w:jc w:val="center"/>
        <w:rPr>
          <w:rFonts w:ascii="宋体" w:hAnsi="宋体" w:eastAsia="宋体" w:cs="宋体"/>
          <w:iCs/>
          <w:color w:val="000000"/>
          <w:kern w:val="0"/>
          <w:szCs w:val="21"/>
          <w:lang w:bidi="ar"/>
        </w:rPr>
      </w:pPr>
      <w:r>
        <w:rPr>
          <w:rFonts w:hint="eastAsia" w:ascii="宋体" w:hAnsi="宋体" w:eastAsia="宋体" w:cs="宋体"/>
          <w:iCs/>
          <w:color w:val="000000"/>
          <w:kern w:val="0"/>
          <w:szCs w:val="21"/>
          <w:lang w:bidi="ar"/>
        </w:rPr>
        <w:t>表6.2.</w:t>
      </w:r>
      <w:r>
        <w:rPr>
          <w:rFonts w:ascii="宋体" w:hAnsi="宋体" w:eastAsia="宋体" w:cs="宋体"/>
          <w:iCs/>
          <w:color w:val="000000"/>
          <w:kern w:val="0"/>
          <w:szCs w:val="21"/>
          <w:lang w:bidi="ar"/>
        </w:rPr>
        <w:t>1</w:t>
      </w:r>
      <w:r>
        <w:rPr>
          <w:rFonts w:hint="eastAsia" w:ascii="宋体" w:hAnsi="宋体" w:eastAsia="宋体" w:cs="宋体"/>
          <w:iCs/>
          <w:color w:val="000000"/>
          <w:kern w:val="0"/>
          <w:szCs w:val="21"/>
          <w:lang w:bidi="ar"/>
        </w:rPr>
        <w:t xml:space="preserve"> PE材料的抗力折减系数</w:t>
      </w:r>
    </w:p>
    <w:tbl>
      <w:tblPr>
        <w:tblStyle w:val="16"/>
        <w:tblW w:w="7192" w:type="dxa"/>
        <w:jc w:val="center"/>
        <w:tblLayout w:type="autofit"/>
        <w:tblCellMar>
          <w:top w:w="0" w:type="dxa"/>
          <w:left w:w="108" w:type="dxa"/>
          <w:bottom w:w="0" w:type="dxa"/>
          <w:right w:w="108" w:type="dxa"/>
        </w:tblCellMar>
      </w:tblPr>
      <w:tblGrid>
        <w:gridCol w:w="1792"/>
        <w:gridCol w:w="1080"/>
        <w:gridCol w:w="1080"/>
        <w:gridCol w:w="1080"/>
        <w:gridCol w:w="1080"/>
        <w:gridCol w:w="1080"/>
      </w:tblGrid>
      <w:tr>
        <w:tblPrEx>
          <w:tblCellMar>
            <w:top w:w="0" w:type="dxa"/>
            <w:left w:w="108" w:type="dxa"/>
            <w:bottom w:w="0" w:type="dxa"/>
            <w:right w:w="108" w:type="dxa"/>
          </w:tblCellMar>
        </w:tblPrEx>
        <w:trPr>
          <w:trHeight w:val="540" w:hRule="atLeast"/>
          <w:jc w:val="center"/>
        </w:trPr>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温度t（℃）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40</w:t>
            </w:r>
          </w:p>
        </w:tc>
      </w:tr>
      <w:tr>
        <w:tblPrEx>
          <w:tblCellMar>
            <w:top w:w="0" w:type="dxa"/>
            <w:left w:w="108" w:type="dxa"/>
            <w:bottom w:w="0" w:type="dxa"/>
            <w:right w:w="108" w:type="dxa"/>
          </w:tblCellMar>
        </w:tblPrEx>
        <w:trPr>
          <w:trHeight w:val="585" w:hRule="atLeast"/>
          <w:jc w:val="center"/>
        </w:trPr>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抗力折减系数</w:t>
            </w:r>
            <w:r>
              <w:rPr>
                <w:rFonts w:ascii="Gabriola" w:hAnsi="Gabriola" w:eastAsia="宋体" w:cs="Gabriola"/>
                <w:color w:val="000000"/>
                <w:kern w:val="0"/>
                <w:sz w:val="22"/>
                <w:szCs w:val="22"/>
                <w:lang w:bidi="ar"/>
              </w:rPr>
              <w:t>f</w:t>
            </w:r>
            <w:r>
              <w:rPr>
                <w:rStyle w:val="20"/>
                <w:rFonts w:hint="default"/>
                <w:lang w:bidi="ar"/>
              </w:rPr>
              <w:t>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0.93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0.87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0.74</w:t>
            </w:r>
          </w:p>
        </w:tc>
      </w:tr>
    </w:tbl>
    <w:p>
      <w:pPr>
        <w:widowControl/>
        <w:ind w:firstLine="630" w:firstLineChars="300"/>
        <w:rPr>
          <w:rFonts w:ascii="宋体" w:hAnsi="宋体" w:eastAsia="宋体" w:cs="宋体"/>
          <w:iCs/>
          <w:color w:val="000000"/>
          <w:kern w:val="0"/>
          <w:szCs w:val="21"/>
          <w:lang w:bidi="ar"/>
        </w:rPr>
      </w:pPr>
      <w:r>
        <w:rPr>
          <w:rFonts w:hint="eastAsia" w:ascii="宋体" w:hAnsi="宋体" w:eastAsia="宋体" w:cs="宋体"/>
          <w:iCs/>
          <w:color w:val="000000"/>
          <w:kern w:val="0"/>
          <w:szCs w:val="21"/>
          <w:lang w:bidi="ar"/>
        </w:rPr>
        <w:t xml:space="preserve">注：本表指的 PE材料的抗力折减系数是按使用年限 50年要求的规定取值。 </w:t>
      </w:r>
    </w:p>
    <w:p>
      <w:pPr>
        <w:widowControl/>
        <w:ind w:firstLine="630" w:firstLineChars="300"/>
        <w:rPr>
          <w:rFonts w:ascii="宋体" w:hAnsi="宋体" w:eastAsia="宋体" w:cs="宋体"/>
          <w:iCs/>
          <w:color w:val="000000"/>
          <w:kern w:val="0"/>
          <w:szCs w:val="21"/>
          <w:lang w:bidi="ar"/>
        </w:rPr>
      </w:pPr>
    </w:p>
    <w:p>
      <w:pPr>
        <w:pStyle w:val="21"/>
        <w:widowControl/>
        <w:numPr>
          <w:ilvl w:val="0"/>
          <w:numId w:val="7"/>
        </w:numPr>
        <w:ind w:firstLineChars="0"/>
        <w:rPr>
          <w:rFonts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当</w:t>
      </w:r>
      <w:r>
        <w:rPr>
          <w:rFonts w:hint="eastAsia" w:ascii="宋体" w:hAnsi="宋体" w:eastAsia="宋体" w:cs="宋体"/>
          <w:color w:val="000000"/>
          <w:kern w:val="0"/>
          <w:sz w:val="28"/>
          <w:szCs w:val="28"/>
          <w:highlight w:val="yellow"/>
          <w:lang w:bidi="ar"/>
        </w:rPr>
        <w:t>给水</w:t>
      </w:r>
      <w:r>
        <w:rPr>
          <w:rFonts w:hint="eastAsia" w:ascii="宋体" w:hAnsi="宋体" w:eastAsia="宋体" w:cs="宋体"/>
          <w:color w:val="000000"/>
          <w:kern w:val="0"/>
          <w:sz w:val="28"/>
          <w:szCs w:val="28"/>
          <w:lang w:bidi="ar"/>
        </w:rPr>
        <w:t>管道位于地下水位以上时。原位固化法内衬管道标准尺寸比（SDR）不得大于100。PE内衬管道标准尺比入SDR）不得大于42。</w:t>
      </w:r>
    </w:p>
    <w:p>
      <w:pPr>
        <w:pStyle w:val="21"/>
        <w:widowControl/>
        <w:numPr>
          <w:ilvl w:val="0"/>
          <w:numId w:val="6"/>
        </w:numPr>
        <w:ind w:firstLineChars="0"/>
        <w:rPr>
          <w:rFonts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采用原位固化法、折叠内衬法或缩径内衬法进行</w:t>
      </w:r>
      <w:r>
        <w:rPr>
          <w:rFonts w:hint="eastAsia" w:ascii="宋体" w:hAnsi="宋体" w:eastAsia="宋体" w:cs="宋体"/>
          <w:color w:val="000000"/>
          <w:kern w:val="0"/>
          <w:sz w:val="28"/>
          <w:szCs w:val="28"/>
          <w:highlight w:val="yellow"/>
          <w:lang w:bidi="ar"/>
        </w:rPr>
        <w:t>给水</w:t>
      </w:r>
      <w:r>
        <w:rPr>
          <w:rFonts w:hint="eastAsia" w:ascii="宋体" w:hAnsi="宋体" w:eastAsia="宋体" w:cs="宋体"/>
          <w:color w:val="000000"/>
          <w:kern w:val="0"/>
          <w:sz w:val="28"/>
          <w:szCs w:val="28"/>
          <w:lang w:bidi="ar"/>
        </w:rPr>
        <w:t>管道半结构性管道修复和碎（</w:t>
      </w:r>
      <w:r>
        <w:rPr>
          <w:rFonts w:hint="eastAsia" w:ascii="宋体" w:hAnsi="宋体" w:eastAsia="宋体" w:cs="宋体"/>
          <w:iCs/>
          <w:color w:val="000000"/>
          <w:kern w:val="0"/>
          <w:sz w:val="28"/>
          <w:szCs w:val="28"/>
          <w:lang w:bidi="ar"/>
        </w:rPr>
        <w:t>裂）管法更新管道时</w:t>
      </w:r>
      <w:r>
        <w:rPr>
          <w:rFonts w:hint="eastAsia" w:ascii="宋体" w:hAnsi="宋体" w:eastAsia="宋体" w:cs="宋体"/>
          <w:color w:val="000000"/>
          <w:kern w:val="0"/>
          <w:sz w:val="28"/>
          <w:szCs w:val="28"/>
          <w:lang w:bidi="ar"/>
        </w:rPr>
        <w:t>时，内衬管道设计应符合现行国家标准《给水排水工程管道结构设计规范》G</w:t>
      </w:r>
      <w:r>
        <w:rPr>
          <w:rFonts w:ascii="宋体" w:hAnsi="宋体" w:eastAsia="宋体" w:cs="宋体"/>
          <w:color w:val="000000"/>
          <w:kern w:val="0"/>
          <w:sz w:val="28"/>
          <w:szCs w:val="28"/>
          <w:lang w:bidi="ar"/>
        </w:rPr>
        <w:t>B50332</w:t>
      </w:r>
      <w:r>
        <w:rPr>
          <w:rFonts w:hint="eastAsia" w:ascii="宋体" w:hAnsi="宋体" w:eastAsia="宋体" w:cs="宋体"/>
          <w:color w:val="000000"/>
          <w:kern w:val="0"/>
          <w:sz w:val="28"/>
          <w:szCs w:val="28"/>
          <w:lang w:bidi="ar"/>
        </w:rPr>
        <w:t>的有关规定。</w:t>
      </w:r>
    </w:p>
    <w:p>
      <w:pPr>
        <w:pStyle w:val="21"/>
        <w:widowControl/>
        <w:numPr>
          <w:ilvl w:val="0"/>
          <w:numId w:val="6"/>
        </w:numPr>
        <w:ind w:firstLineChars="0"/>
        <w:rPr>
          <w:rFonts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用不锈钢内衬法进行给水管道半结构性修复时，内衬管道应能承受管道外部地下水压力和真空压力以及内部水压的作用，其壁厚设计应符合下列规定∶</w:t>
      </w:r>
    </w:p>
    <w:p>
      <w:pPr>
        <w:pStyle w:val="21"/>
        <w:widowControl/>
        <w:numPr>
          <w:ilvl w:val="0"/>
          <w:numId w:val="8"/>
        </w:numPr>
        <w:ind w:firstLineChars="0"/>
        <w:rPr>
          <w:rFonts w:ascii="宋体" w:hAnsi="宋体" w:eastAsia="宋体" w:cs="宋体"/>
          <w:iCs/>
          <w:color w:val="000000"/>
          <w:kern w:val="0"/>
          <w:sz w:val="28"/>
          <w:szCs w:val="28"/>
          <w:lang w:bidi="ar"/>
        </w:rPr>
      </w:pPr>
      <w:r>
        <w:rPr>
          <w:rFonts w:ascii="宋体" w:hAnsi="宋体" w:eastAsia="宋体" w:cs="宋体"/>
          <w:iCs/>
          <w:color w:val="000000"/>
          <w:kern w:val="0"/>
          <w:sz w:val="28"/>
          <w:szCs w:val="28"/>
          <w:lang w:bidi="ar"/>
        </w:rPr>
        <w:t>内衬管道承受外部地下水压力的最小壁厚应按本规程公式（6.2.</w:t>
      </w:r>
      <w:r>
        <w:rPr>
          <w:rFonts w:hint="eastAsia" w:ascii="宋体" w:hAnsi="宋体" w:eastAsia="宋体" w:cs="宋体"/>
          <w:iCs/>
          <w:color w:val="000000"/>
          <w:kern w:val="0"/>
          <w:sz w:val="28"/>
          <w:szCs w:val="28"/>
          <w:lang w:bidi="ar"/>
        </w:rPr>
        <w:t>1</w:t>
      </w:r>
      <w:r>
        <w:rPr>
          <w:rFonts w:ascii="宋体" w:hAnsi="宋体" w:eastAsia="宋体" w:cs="宋体"/>
          <w:iCs/>
          <w:color w:val="000000"/>
          <w:kern w:val="0"/>
          <w:sz w:val="28"/>
          <w:szCs w:val="28"/>
          <w:lang w:bidi="ar"/>
        </w:rPr>
        <w:t xml:space="preserve">-1）计算，式中EL应取内衬不锈钢材料的短期弹性模量，原有管道对内衬管道的支撑系数K 应通过耐负压试验确定; </w:t>
      </w:r>
    </w:p>
    <w:p>
      <w:pPr>
        <w:pStyle w:val="21"/>
        <w:widowControl/>
        <w:numPr>
          <w:ilvl w:val="0"/>
          <w:numId w:val="8"/>
        </w:numPr>
        <w:ind w:firstLineChars="0"/>
        <w:rPr>
          <w:rFonts w:ascii="宋体" w:hAnsi="宋体" w:eastAsia="宋体" w:cs="宋体"/>
          <w:iCs/>
          <w:color w:val="000000"/>
          <w:kern w:val="0"/>
          <w:sz w:val="28"/>
          <w:szCs w:val="28"/>
          <w:lang w:bidi="ar"/>
        </w:rPr>
      </w:pPr>
      <w:r>
        <w:rPr>
          <w:rFonts w:ascii="宋体" w:hAnsi="宋体" w:eastAsia="宋体" w:cs="宋体"/>
          <w:iCs/>
          <w:color w:val="000000"/>
          <w:kern w:val="0"/>
          <w:sz w:val="28"/>
          <w:szCs w:val="28"/>
          <w:lang w:bidi="ar"/>
        </w:rPr>
        <w:t>内衬管道承受内部水压的最小壁厚应按本规程公式（6.2.</w:t>
      </w:r>
      <w:r>
        <w:rPr>
          <w:rFonts w:hint="eastAsia" w:ascii="宋体" w:hAnsi="宋体" w:eastAsia="宋体" w:cs="宋体"/>
          <w:iCs/>
          <w:color w:val="000000"/>
          <w:kern w:val="0"/>
          <w:sz w:val="28"/>
          <w:szCs w:val="28"/>
          <w:lang w:bidi="ar"/>
        </w:rPr>
        <w:t>1</w:t>
      </w:r>
      <w:r>
        <w:rPr>
          <w:rFonts w:ascii="宋体" w:hAnsi="宋体" w:eastAsia="宋体" w:cs="宋体"/>
          <w:iCs/>
          <w:color w:val="000000"/>
          <w:kern w:val="0"/>
          <w:sz w:val="28"/>
          <w:szCs w:val="28"/>
          <w:lang w:bidi="ar"/>
        </w:rPr>
        <w:t>-7）计算，式中P</w:t>
      </w:r>
      <w:r>
        <w:rPr>
          <w:rFonts w:hint="eastAsia" w:ascii="宋体" w:hAnsi="宋体" w:eastAsia="宋体" w:cs="宋体"/>
          <w:iCs/>
          <w:color w:val="000000"/>
          <w:kern w:val="0"/>
          <w:sz w:val="28"/>
          <w:szCs w:val="28"/>
          <w:vertAlign w:val="subscript"/>
          <w:lang w:bidi="ar"/>
        </w:rPr>
        <w:t>d</w:t>
      </w:r>
      <w:r>
        <w:rPr>
          <w:rFonts w:ascii="宋体" w:hAnsi="宋体" w:eastAsia="宋体" w:cs="宋体"/>
          <w:iCs/>
          <w:color w:val="000000"/>
          <w:kern w:val="0"/>
          <w:sz w:val="28"/>
          <w:szCs w:val="28"/>
          <w:lang w:bidi="ar"/>
        </w:rPr>
        <w:t>应取管道工作压力的1.5倍，</w:t>
      </w:r>
      <w:r>
        <w:rPr>
          <w:rFonts w:hint="eastAsia" w:ascii="宋体" w:hAnsi="宋体" w:eastAsia="宋体" w:cs="宋体"/>
          <w:iCs/>
          <w:color w:val="000000"/>
          <w:kern w:val="0"/>
          <w:sz w:val="28"/>
          <w:szCs w:val="28"/>
          <w:lang w:bidi="ar"/>
        </w:rPr>
        <w:t>σ</w:t>
      </w:r>
      <w:r>
        <w:rPr>
          <w:rFonts w:hint="eastAsia" w:ascii="宋体" w:hAnsi="宋体" w:eastAsia="宋体" w:cs="宋体"/>
          <w:iCs/>
          <w:color w:val="000000"/>
          <w:kern w:val="0"/>
          <w:sz w:val="28"/>
          <w:szCs w:val="28"/>
          <w:vertAlign w:val="subscript"/>
          <w:lang w:bidi="ar"/>
        </w:rPr>
        <w:t>TL</w:t>
      </w:r>
      <w:r>
        <w:rPr>
          <w:rFonts w:ascii="宋体" w:hAnsi="宋体" w:eastAsia="宋体" w:cs="宋体"/>
          <w:iCs/>
          <w:color w:val="000000"/>
          <w:kern w:val="0"/>
          <w:sz w:val="28"/>
          <w:szCs w:val="28"/>
          <w:lang w:bidi="ar"/>
        </w:rPr>
        <w:t>应取内衬不锈钢材料的屈服抗拉强度，</w:t>
      </w:r>
      <w:r>
        <w:rPr>
          <w:rFonts w:hint="eastAsia" w:ascii="宋体" w:hAnsi="宋体" w:eastAsia="宋体" w:cs="宋体"/>
          <w:iCs/>
          <w:color w:val="000000"/>
          <w:kern w:val="0"/>
          <w:sz w:val="28"/>
          <w:szCs w:val="28"/>
          <w:lang w:bidi="ar"/>
        </w:rPr>
        <w:t>γ</w:t>
      </w:r>
      <w:r>
        <w:rPr>
          <w:rFonts w:hint="eastAsia" w:ascii="宋体" w:hAnsi="宋体" w:eastAsia="宋体" w:cs="宋体"/>
          <w:iCs/>
          <w:color w:val="000000"/>
          <w:kern w:val="0"/>
          <w:sz w:val="28"/>
          <w:szCs w:val="28"/>
          <w:vertAlign w:val="subscript"/>
          <w:lang w:bidi="ar"/>
        </w:rPr>
        <w:t>Q</w:t>
      </w:r>
      <w:r>
        <w:rPr>
          <w:rFonts w:ascii="宋体" w:hAnsi="宋体" w:eastAsia="宋体" w:cs="宋体"/>
          <w:iCs/>
          <w:color w:val="000000"/>
          <w:kern w:val="0"/>
          <w:sz w:val="28"/>
          <w:szCs w:val="28"/>
          <w:lang w:bidi="ar"/>
        </w:rPr>
        <w:t>应取1.4，</w:t>
      </w:r>
      <w:r>
        <w:rPr>
          <w:rFonts w:ascii="Gabriola" w:hAnsi="Gabriola" w:eastAsia="宋体" w:cs="Gabriola"/>
          <w:iCs/>
          <w:color w:val="000000"/>
          <w:kern w:val="0"/>
          <w:sz w:val="28"/>
          <w:szCs w:val="28"/>
          <w:lang w:bidi="ar"/>
        </w:rPr>
        <w:t>f</w:t>
      </w:r>
      <w:r>
        <w:rPr>
          <w:rFonts w:hint="eastAsia" w:ascii="宋体" w:hAnsi="宋体" w:eastAsia="宋体" w:cs="宋体"/>
          <w:iCs/>
          <w:color w:val="000000"/>
          <w:kern w:val="0"/>
          <w:sz w:val="28"/>
          <w:szCs w:val="28"/>
          <w:vertAlign w:val="subscript"/>
          <w:lang w:bidi="ar"/>
        </w:rPr>
        <w:t>t</w:t>
      </w:r>
      <w:r>
        <w:rPr>
          <w:rFonts w:ascii="宋体" w:hAnsi="宋体" w:eastAsia="宋体" w:cs="宋体"/>
          <w:iCs/>
          <w:color w:val="000000"/>
          <w:kern w:val="0"/>
          <w:sz w:val="28"/>
          <w:szCs w:val="28"/>
          <w:lang w:bidi="ar"/>
        </w:rPr>
        <w:t xml:space="preserve">应取1.0。 </w:t>
      </w:r>
    </w:p>
    <w:p>
      <w:pPr>
        <w:pStyle w:val="21"/>
        <w:widowControl/>
        <w:numPr>
          <w:ilvl w:val="0"/>
          <w:numId w:val="6"/>
        </w:numPr>
        <w:ind w:firstLineChars="0"/>
        <w:rPr>
          <w:rFonts w:ascii="宋体" w:hAnsi="宋体" w:eastAsia="宋体" w:cs="宋体"/>
          <w:color w:val="000000"/>
          <w:kern w:val="0"/>
          <w:sz w:val="28"/>
          <w:szCs w:val="28"/>
          <w:lang w:bidi="ar"/>
        </w:rPr>
      </w:pPr>
      <w:r>
        <w:rPr>
          <w:rFonts w:ascii="宋体" w:hAnsi="宋体" w:eastAsia="宋体" w:cs="宋体"/>
          <w:color w:val="000000"/>
          <w:kern w:val="0"/>
          <w:sz w:val="28"/>
          <w:szCs w:val="28"/>
          <w:lang w:bidi="ar"/>
        </w:rPr>
        <w:t>用于</w:t>
      </w:r>
      <w:r>
        <w:rPr>
          <w:rFonts w:hint="eastAsia" w:ascii="宋体" w:hAnsi="宋体" w:eastAsia="宋体" w:cs="宋体"/>
          <w:color w:val="000000"/>
          <w:kern w:val="0"/>
          <w:sz w:val="28"/>
          <w:szCs w:val="28"/>
          <w:highlight w:val="yellow"/>
          <w:lang w:bidi="ar"/>
        </w:rPr>
        <w:t>给水</w:t>
      </w:r>
      <w:r>
        <w:rPr>
          <w:rFonts w:ascii="宋体" w:hAnsi="宋体" w:eastAsia="宋体" w:cs="宋体"/>
          <w:color w:val="000000"/>
          <w:kern w:val="0"/>
          <w:sz w:val="28"/>
          <w:szCs w:val="28"/>
          <w:lang w:bidi="ar"/>
        </w:rPr>
        <w:t>钢管的水泥砂浆内衬厚度及允许公差可按表6.2.4-1取值，用于</w:t>
      </w:r>
      <w:r>
        <w:rPr>
          <w:rFonts w:hint="eastAsia" w:ascii="宋体" w:hAnsi="宋体" w:eastAsia="宋体" w:cs="宋体"/>
          <w:color w:val="000000"/>
          <w:kern w:val="0"/>
          <w:sz w:val="28"/>
          <w:szCs w:val="28"/>
          <w:highlight w:val="yellow"/>
          <w:lang w:bidi="ar"/>
        </w:rPr>
        <w:t>给水</w:t>
      </w:r>
      <w:r>
        <w:rPr>
          <w:rFonts w:ascii="宋体" w:hAnsi="宋体" w:eastAsia="宋体" w:cs="宋体"/>
          <w:color w:val="000000"/>
          <w:kern w:val="0"/>
          <w:sz w:val="28"/>
          <w:szCs w:val="28"/>
          <w:lang w:bidi="ar"/>
        </w:rPr>
        <w:t>球墨铸铁管的水泥砂浆内衬厚度可按表 6.2.4-2</w:t>
      </w:r>
      <w:r>
        <w:rPr>
          <w:rFonts w:hint="eastAsia" w:ascii="宋体" w:hAnsi="宋体" w:eastAsia="宋体" w:cs="宋体"/>
          <w:color w:val="000000"/>
          <w:kern w:val="0"/>
          <w:sz w:val="28"/>
          <w:szCs w:val="28"/>
          <w:lang w:bidi="ar"/>
        </w:rPr>
        <w:t>取值。</w:t>
      </w:r>
    </w:p>
    <w:p>
      <w:pPr>
        <w:widowControl/>
        <w:jc w:val="center"/>
        <w:rPr>
          <w:rFonts w:ascii="宋体" w:hAnsi="宋体" w:eastAsia="宋体" w:cs="宋体"/>
          <w:iCs/>
          <w:color w:val="000000"/>
          <w:kern w:val="0"/>
          <w:sz w:val="24"/>
          <w:lang w:bidi="ar"/>
        </w:rPr>
      </w:pPr>
    </w:p>
    <w:p>
      <w:pPr>
        <w:widowControl/>
        <w:jc w:val="center"/>
        <w:rPr>
          <w:rFonts w:ascii="宋体" w:hAnsi="宋体" w:eastAsia="宋体" w:cs="宋体"/>
          <w:iCs/>
          <w:color w:val="000000"/>
          <w:kern w:val="0"/>
          <w:sz w:val="24"/>
          <w:lang w:bidi="ar"/>
        </w:rPr>
      </w:pPr>
      <w:r>
        <w:rPr>
          <w:rFonts w:hint="eastAsia" w:ascii="宋体" w:hAnsi="宋体" w:eastAsia="宋体" w:cs="宋体"/>
          <w:iCs/>
          <w:color w:val="000000"/>
          <w:kern w:val="0"/>
          <w:sz w:val="24"/>
          <w:lang w:bidi="ar"/>
        </w:rPr>
        <w:t>表6.2.</w:t>
      </w:r>
      <w:r>
        <w:rPr>
          <w:rFonts w:ascii="宋体" w:hAnsi="宋体" w:eastAsia="宋体" w:cs="宋体"/>
          <w:iCs/>
          <w:color w:val="000000"/>
          <w:kern w:val="0"/>
          <w:sz w:val="24"/>
          <w:lang w:bidi="ar"/>
        </w:rPr>
        <w:t>4</w:t>
      </w:r>
      <w:r>
        <w:rPr>
          <w:rFonts w:hint="eastAsia" w:ascii="宋体" w:hAnsi="宋体" w:eastAsia="宋体" w:cs="宋体"/>
          <w:iCs/>
          <w:color w:val="000000"/>
          <w:kern w:val="0"/>
          <w:sz w:val="24"/>
          <w:lang w:bidi="ar"/>
        </w:rPr>
        <w:t>-1 用于给水钢管的水泥砂浆内衬厚度及允许公差</w:t>
      </w:r>
    </w:p>
    <w:tbl>
      <w:tblPr>
        <w:tblStyle w:val="16"/>
        <w:tblW w:w="5400" w:type="dxa"/>
        <w:jc w:val="center"/>
        <w:tblLayout w:type="autofit"/>
        <w:tblCellMar>
          <w:top w:w="0" w:type="dxa"/>
          <w:left w:w="108" w:type="dxa"/>
          <w:bottom w:w="0" w:type="dxa"/>
          <w:right w:w="108" w:type="dxa"/>
        </w:tblCellMar>
      </w:tblPr>
      <w:tblGrid>
        <w:gridCol w:w="1206"/>
        <w:gridCol w:w="1048"/>
        <w:gridCol w:w="1048"/>
        <w:gridCol w:w="1049"/>
        <w:gridCol w:w="1049"/>
      </w:tblGrid>
      <w:tr>
        <w:tblPrEx>
          <w:tblCellMar>
            <w:top w:w="0" w:type="dxa"/>
            <w:left w:w="108" w:type="dxa"/>
            <w:bottom w:w="0" w:type="dxa"/>
            <w:right w:w="108" w:type="dxa"/>
          </w:tblCellMar>
        </w:tblPrEx>
        <w:trPr>
          <w:trHeight w:val="270" w:hRule="atLeast"/>
          <w:jc w:val="center"/>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公称直径（mm)</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内衬厚度(mm)</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厚度公差(mm)</w:t>
            </w:r>
          </w:p>
        </w:tc>
      </w:tr>
      <w:tr>
        <w:tblPrEx>
          <w:tblCellMar>
            <w:top w:w="0" w:type="dxa"/>
            <w:left w:w="108" w:type="dxa"/>
            <w:bottom w:w="0" w:type="dxa"/>
            <w:right w:w="108" w:type="dxa"/>
          </w:tblCellMar>
        </w:tblPrEx>
        <w:trPr>
          <w:trHeight w:val="27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机械喷涂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手工喷涂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机械喷涂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手工喷涂</w:t>
            </w:r>
          </w:p>
        </w:tc>
      </w:tr>
      <w:tr>
        <w:tblPrEx>
          <w:tblCellMar>
            <w:top w:w="0" w:type="dxa"/>
            <w:left w:w="108" w:type="dxa"/>
            <w:bottom w:w="0" w:type="dxa"/>
            <w:right w:w="108" w:type="dxa"/>
          </w:tblCellMar>
        </w:tblPrEx>
        <w:trPr>
          <w:trHeight w:val="270" w:hRule="atLeast"/>
          <w:jc w:val="center"/>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500~700</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8</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w:t>
            </w:r>
          </w:p>
        </w:tc>
        <w:tc>
          <w:tcPr>
            <w:tcW w:w="1080"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w:t>
            </w:r>
          </w:p>
        </w:tc>
      </w:tr>
      <w:tr>
        <w:tblPrEx>
          <w:tblCellMar>
            <w:top w:w="0" w:type="dxa"/>
            <w:left w:w="108" w:type="dxa"/>
            <w:bottom w:w="0" w:type="dxa"/>
            <w:right w:w="108" w:type="dxa"/>
          </w:tblCellMar>
        </w:tblPrEx>
        <w:trPr>
          <w:trHeight w:val="27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8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270" w:hRule="atLeast"/>
          <w:jc w:val="center"/>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800~1000</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10</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w:t>
            </w:r>
          </w:p>
        </w:tc>
        <w:tc>
          <w:tcPr>
            <w:tcW w:w="1080"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w:t>
            </w:r>
          </w:p>
        </w:tc>
      </w:tr>
      <w:tr>
        <w:tblPrEx>
          <w:tblCellMar>
            <w:top w:w="0" w:type="dxa"/>
            <w:left w:w="108" w:type="dxa"/>
            <w:bottom w:w="0" w:type="dxa"/>
            <w:right w:w="108" w:type="dxa"/>
          </w:tblCellMar>
        </w:tblPrEx>
        <w:trPr>
          <w:trHeight w:val="27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8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270" w:hRule="atLeast"/>
          <w:jc w:val="center"/>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1100~1500</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12</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14</w:t>
            </w:r>
          </w:p>
        </w:tc>
        <w:tc>
          <w:tcPr>
            <w:tcW w:w="1080"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p>
        </w:tc>
        <w:tc>
          <w:tcPr>
            <w:tcW w:w="1080"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p>
        </w:tc>
      </w:tr>
      <w:tr>
        <w:tblPrEx>
          <w:tblCellMar>
            <w:top w:w="0" w:type="dxa"/>
            <w:left w:w="108" w:type="dxa"/>
            <w:bottom w:w="0" w:type="dxa"/>
            <w:right w:w="108" w:type="dxa"/>
          </w:tblCellMar>
        </w:tblPrEx>
        <w:trPr>
          <w:trHeight w:val="27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8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108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r>
      <w:tr>
        <w:tblPrEx>
          <w:tblCellMar>
            <w:top w:w="0" w:type="dxa"/>
            <w:left w:w="108" w:type="dxa"/>
            <w:bottom w:w="0" w:type="dxa"/>
            <w:right w:w="108" w:type="dxa"/>
          </w:tblCellMar>
        </w:tblPrEx>
        <w:trPr>
          <w:trHeight w:val="270" w:hRule="atLeast"/>
          <w:jc w:val="center"/>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1600~1800</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14</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16</w:t>
            </w:r>
          </w:p>
        </w:tc>
        <w:tc>
          <w:tcPr>
            <w:tcW w:w="1080"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p>
        </w:tc>
        <w:tc>
          <w:tcPr>
            <w:tcW w:w="1080"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p>
        </w:tc>
      </w:tr>
      <w:tr>
        <w:tblPrEx>
          <w:tblCellMar>
            <w:top w:w="0" w:type="dxa"/>
            <w:left w:w="108" w:type="dxa"/>
            <w:bottom w:w="0" w:type="dxa"/>
            <w:right w:w="108" w:type="dxa"/>
          </w:tblCellMar>
        </w:tblPrEx>
        <w:trPr>
          <w:trHeight w:val="27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8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108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r>
      <w:tr>
        <w:tblPrEx>
          <w:tblCellMar>
            <w:top w:w="0" w:type="dxa"/>
            <w:left w:w="108" w:type="dxa"/>
            <w:bottom w:w="0" w:type="dxa"/>
            <w:right w:w="108" w:type="dxa"/>
          </w:tblCellMar>
        </w:tblPrEx>
        <w:trPr>
          <w:trHeight w:val="270" w:hRule="atLeast"/>
          <w:jc w:val="center"/>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2000~2200</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15</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17</w:t>
            </w:r>
          </w:p>
        </w:tc>
        <w:tc>
          <w:tcPr>
            <w:tcW w:w="1080"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w:t>
            </w:r>
          </w:p>
        </w:tc>
        <w:tc>
          <w:tcPr>
            <w:tcW w:w="1080"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w:t>
            </w:r>
          </w:p>
        </w:tc>
      </w:tr>
      <w:tr>
        <w:tblPrEx>
          <w:tblCellMar>
            <w:top w:w="0" w:type="dxa"/>
            <w:left w:w="108" w:type="dxa"/>
            <w:bottom w:w="0" w:type="dxa"/>
            <w:right w:w="108" w:type="dxa"/>
          </w:tblCellMar>
        </w:tblPrEx>
        <w:trPr>
          <w:trHeight w:val="27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8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p>
        </w:tc>
        <w:tc>
          <w:tcPr>
            <w:tcW w:w="108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p>
        </w:tc>
      </w:tr>
      <w:tr>
        <w:tblPrEx>
          <w:tblCellMar>
            <w:top w:w="0" w:type="dxa"/>
            <w:left w:w="108" w:type="dxa"/>
            <w:bottom w:w="0" w:type="dxa"/>
            <w:right w:w="108" w:type="dxa"/>
          </w:tblCellMar>
        </w:tblPrEx>
        <w:trPr>
          <w:trHeight w:val="270" w:hRule="atLeast"/>
          <w:jc w:val="center"/>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2400~2600</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16</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18</w:t>
            </w:r>
          </w:p>
        </w:tc>
        <w:tc>
          <w:tcPr>
            <w:tcW w:w="1080"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w:t>
            </w:r>
          </w:p>
        </w:tc>
        <w:tc>
          <w:tcPr>
            <w:tcW w:w="1080"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w:t>
            </w:r>
          </w:p>
        </w:tc>
      </w:tr>
      <w:tr>
        <w:tblPrEx>
          <w:tblCellMar>
            <w:top w:w="0" w:type="dxa"/>
            <w:left w:w="108" w:type="dxa"/>
            <w:bottom w:w="0" w:type="dxa"/>
            <w:right w:w="108" w:type="dxa"/>
          </w:tblCellMar>
        </w:tblPrEx>
        <w:trPr>
          <w:trHeight w:val="27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8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p>
        </w:tc>
        <w:tc>
          <w:tcPr>
            <w:tcW w:w="108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p>
        </w:tc>
      </w:tr>
      <w:tr>
        <w:tblPrEx>
          <w:tblCellMar>
            <w:top w:w="0" w:type="dxa"/>
            <w:left w:w="108" w:type="dxa"/>
            <w:bottom w:w="0" w:type="dxa"/>
            <w:right w:w="108" w:type="dxa"/>
          </w:tblCellMar>
        </w:tblPrEx>
        <w:trPr>
          <w:trHeight w:val="270" w:hRule="atLeast"/>
          <w:jc w:val="center"/>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&gt;2600</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18</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w:t>
            </w:r>
          </w:p>
        </w:tc>
        <w:tc>
          <w:tcPr>
            <w:tcW w:w="1080"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w:t>
            </w:r>
          </w:p>
        </w:tc>
        <w:tc>
          <w:tcPr>
            <w:tcW w:w="1080"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w:t>
            </w:r>
          </w:p>
        </w:tc>
      </w:tr>
      <w:tr>
        <w:tblPrEx>
          <w:tblCellMar>
            <w:top w:w="0" w:type="dxa"/>
            <w:left w:w="108" w:type="dxa"/>
            <w:bottom w:w="0" w:type="dxa"/>
            <w:right w:w="108" w:type="dxa"/>
          </w:tblCellMar>
        </w:tblPrEx>
        <w:trPr>
          <w:trHeight w:val="27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8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p>
        </w:tc>
        <w:tc>
          <w:tcPr>
            <w:tcW w:w="108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p>
        </w:tc>
      </w:tr>
    </w:tbl>
    <w:p>
      <w:pPr>
        <w:widowControl/>
        <w:jc w:val="center"/>
        <w:rPr>
          <w:rFonts w:ascii="宋体" w:hAnsi="宋体" w:eastAsia="宋体" w:cs="宋体"/>
          <w:iCs/>
          <w:color w:val="000000"/>
          <w:kern w:val="0"/>
          <w:sz w:val="24"/>
          <w:lang w:bidi="ar"/>
        </w:rPr>
      </w:pPr>
    </w:p>
    <w:p>
      <w:pPr>
        <w:widowControl/>
        <w:jc w:val="center"/>
        <w:rPr>
          <w:rFonts w:ascii="宋体" w:hAnsi="宋体" w:eastAsia="宋体" w:cs="宋体"/>
          <w:iCs/>
          <w:color w:val="000000"/>
          <w:kern w:val="0"/>
          <w:sz w:val="24"/>
          <w:lang w:bidi="ar"/>
        </w:rPr>
      </w:pPr>
      <w:r>
        <w:rPr>
          <w:rFonts w:hint="eastAsia" w:ascii="宋体" w:hAnsi="宋体" w:eastAsia="宋体" w:cs="宋体"/>
          <w:iCs/>
          <w:color w:val="000000"/>
          <w:kern w:val="0"/>
          <w:sz w:val="24"/>
          <w:lang w:bidi="ar"/>
        </w:rPr>
        <w:t>表6.2.</w:t>
      </w:r>
      <w:r>
        <w:rPr>
          <w:rFonts w:ascii="宋体" w:hAnsi="宋体" w:eastAsia="宋体" w:cs="宋体"/>
          <w:iCs/>
          <w:color w:val="000000"/>
          <w:kern w:val="0"/>
          <w:sz w:val="24"/>
          <w:lang w:bidi="ar"/>
        </w:rPr>
        <w:t>4</w:t>
      </w:r>
      <w:r>
        <w:rPr>
          <w:rFonts w:hint="eastAsia" w:ascii="宋体" w:hAnsi="宋体" w:eastAsia="宋体" w:cs="宋体"/>
          <w:iCs/>
          <w:color w:val="000000"/>
          <w:kern w:val="0"/>
          <w:sz w:val="24"/>
          <w:lang w:bidi="ar"/>
        </w:rPr>
        <w:t>-2 用于给水球墨铸铁管的水泥砂浆内衬厚度</w:t>
      </w:r>
    </w:p>
    <w:tbl>
      <w:tblPr>
        <w:tblStyle w:val="16"/>
        <w:tblW w:w="3241" w:type="dxa"/>
        <w:jc w:val="center"/>
        <w:tblLayout w:type="autofit"/>
        <w:tblCellMar>
          <w:top w:w="0" w:type="dxa"/>
          <w:left w:w="108" w:type="dxa"/>
          <w:bottom w:w="0" w:type="dxa"/>
          <w:right w:w="108" w:type="dxa"/>
        </w:tblCellMar>
      </w:tblPr>
      <w:tblGrid>
        <w:gridCol w:w="1206"/>
        <w:gridCol w:w="1012"/>
        <w:gridCol w:w="1023"/>
      </w:tblGrid>
      <w:tr>
        <w:tblPrEx>
          <w:tblCellMar>
            <w:top w:w="0" w:type="dxa"/>
            <w:left w:w="108" w:type="dxa"/>
            <w:bottom w:w="0" w:type="dxa"/>
            <w:right w:w="108" w:type="dxa"/>
          </w:tblCellMar>
        </w:tblPrEx>
        <w:trPr>
          <w:trHeight w:val="270" w:hRule="atLeast"/>
          <w:jc w:val="center"/>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公称直径（mm)</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内衬厚度</w:t>
            </w:r>
          </w:p>
        </w:tc>
      </w:tr>
      <w:tr>
        <w:tblPrEx>
          <w:tblCellMar>
            <w:top w:w="0" w:type="dxa"/>
            <w:left w:w="108" w:type="dxa"/>
            <w:bottom w:w="0" w:type="dxa"/>
            <w:right w:w="108" w:type="dxa"/>
          </w:tblCellMar>
        </w:tblPrEx>
        <w:trPr>
          <w:trHeight w:val="54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公称值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某一点最小值</w:t>
            </w:r>
          </w:p>
        </w:tc>
      </w:tr>
      <w:tr>
        <w:tblPrEx>
          <w:tblCellMar>
            <w:top w:w="0" w:type="dxa"/>
            <w:left w:w="108" w:type="dxa"/>
            <w:bottom w:w="0" w:type="dxa"/>
            <w:right w:w="108"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40~300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2.0 </w:t>
            </w:r>
          </w:p>
        </w:tc>
      </w:tr>
      <w:tr>
        <w:tblPrEx>
          <w:tblCellMar>
            <w:top w:w="0" w:type="dxa"/>
            <w:left w:w="108" w:type="dxa"/>
            <w:bottom w:w="0" w:type="dxa"/>
            <w:right w:w="108"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350~600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3.0 </w:t>
            </w:r>
          </w:p>
        </w:tc>
      </w:tr>
      <w:tr>
        <w:tblPrEx>
          <w:tblCellMar>
            <w:top w:w="0" w:type="dxa"/>
            <w:left w:w="108" w:type="dxa"/>
            <w:bottom w:w="0" w:type="dxa"/>
            <w:right w:w="108"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700~1200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3.5 </w:t>
            </w:r>
          </w:p>
        </w:tc>
      </w:tr>
      <w:tr>
        <w:tblPrEx>
          <w:tblCellMar>
            <w:top w:w="0" w:type="dxa"/>
            <w:left w:w="108" w:type="dxa"/>
            <w:bottom w:w="0" w:type="dxa"/>
            <w:right w:w="108" w:type="dxa"/>
          </w:tblCellMar>
        </w:tblPrEx>
        <w:trPr>
          <w:trHeight w:val="54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1400~2000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6.0 </w:t>
            </w:r>
          </w:p>
        </w:tc>
      </w:tr>
      <w:tr>
        <w:tblPrEx>
          <w:tblCellMar>
            <w:top w:w="0" w:type="dxa"/>
            <w:left w:w="108" w:type="dxa"/>
            <w:bottom w:w="0" w:type="dxa"/>
            <w:right w:w="108" w:type="dxa"/>
          </w:tblCellMar>
        </w:tblPrEx>
        <w:trPr>
          <w:trHeight w:val="54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2200~2600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7.0 </w:t>
            </w:r>
          </w:p>
        </w:tc>
      </w:tr>
    </w:tbl>
    <w:p>
      <w:pPr>
        <w:widowControl/>
        <w:jc w:val="center"/>
        <w:rPr>
          <w:rFonts w:ascii="宋体" w:hAnsi="宋体" w:eastAsia="宋体" w:cs="宋体"/>
          <w:iCs/>
          <w:color w:val="000000"/>
          <w:kern w:val="0"/>
          <w:sz w:val="24"/>
          <w:lang w:bidi="ar"/>
        </w:rPr>
      </w:pPr>
    </w:p>
    <w:p>
      <w:pPr>
        <w:pStyle w:val="21"/>
        <w:widowControl/>
        <w:numPr>
          <w:ilvl w:val="0"/>
          <w:numId w:val="6"/>
        </w:numPr>
        <w:ind w:firstLineChars="0"/>
        <w:rPr>
          <w:rFonts w:ascii="宋体" w:hAnsi="宋体" w:eastAsia="宋体" w:cs="宋体"/>
          <w:color w:val="000000"/>
          <w:kern w:val="0"/>
          <w:sz w:val="28"/>
          <w:szCs w:val="28"/>
          <w:lang w:bidi="ar"/>
        </w:rPr>
      </w:pPr>
      <w:r>
        <w:rPr>
          <w:rFonts w:hint="eastAsia" w:ascii="宋体" w:hAnsi="宋体" w:eastAsia="宋体" w:cs="宋体"/>
          <w:color w:val="000000"/>
          <w:kern w:val="0"/>
          <w:sz w:val="28"/>
          <w:szCs w:val="28"/>
          <w:highlight w:val="yellow"/>
          <w:lang w:bidi="ar"/>
        </w:rPr>
        <w:t>给水管道</w:t>
      </w:r>
      <w:r>
        <w:rPr>
          <w:rFonts w:hint="eastAsia" w:ascii="宋体" w:hAnsi="宋体" w:eastAsia="宋体" w:cs="宋体"/>
          <w:color w:val="000000"/>
          <w:kern w:val="0"/>
          <w:sz w:val="28"/>
          <w:szCs w:val="28"/>
          <w:lang w:bidi="ar"/>
        </w:rPr>
        <w:t>修复环氧树脂内衬喷涂厚度可按表6.2.</w:t>
      </w:r>
      <w:r>
        <w:rPr>
          <w:rFonts w:ascii="宋体" w:hAnsi="宋体" w:eastAsia="宋体" w:cs="宋体"/>
          <w:color w:val="000000"/>
          <w:kern w:val="0"/>
          <w:sz w:val="28"/>
          <w:szCs w:val="28"/>
          <w:lang w:bidi="ar"/>
        </w:rPr>
        <w:t>5</w:t>
      </w:r>
      <w:r>
        <w:rPr>
          <w:rFonts w:hint="eastAsia" w:ascii="宋体" w:hAnsi="宋体" w:eastAsia="宋体" w:cs="宋体"/>
          <w:color w:val="000000"/>
          <w:kern w:val="0"/>
          <w:sz w:val="28"/>
          <w:szCs w:val="28"/>
          <w:lang w:bidi="ar"/>
        </w:rPr>
        <w:t>取值。</w:t>
      </w:r>
    </w:p>
    <w:p>
      <w:pPr>
        <w:widowControl/>
        <w:jc w:val="center"/>
        <w:rPr>
          <w:rFonts w:ascii="宋体" w:hAnsi="宋体" w:eastAsia="宋体" w:cs="宋体"/>
          <w:iCs/>
          <w:color w:val="000000"/>
          <w:kern w:val="0"/>
          <w:sz w:val="24"/>
          <w:lang w:bidi="ar"/>
        </w:rPr>
      </w:pPr>
      <w:r>
        <w:rPr>
          <w:rFonts w:hint="eastAsia" w:ascii="宋体" w:hAnsi="宋体" w:eastAsia="宋体" w:cs="宋体"/>
          <w:iCs/>
          <w:color w:val="000000"/>
          <w:kern w:val="0"/>
          <w:sz w:val="24"/>
          <w:lang w:bidi="ar"/>
        </w:rPr>
        <w:t>表6.2.</w:t>
      </w:r>
      <w:r>
        <w:rPr>
          <w:rFonts w:ascii="宋体" w:hAnsi="宋体" w:eastAsia="宋体" w:cs="宋体"/>
          <w:iCs/>
          <w:color w:val="000000"/>
          <w:kern w:val="0"/>
          <w:sz w:val="24"/>
          <w:lang w:bidi="ar"/>
        </w:rPr>
        <w:t>5</w:t>
      </w:r>
      <w:r>
        <w:rPr>
          <w:rFonts w:hint="eastAsia" w:ascii="宋体" w:hAnsi="宋体" w:eastAsia="宋体" w:cs="宋体"/>
          <w:iCs/>
          <w:color w:val="000000"/>
          <w:kern w:val="0"/>
          <w:sz w:val="24"/>
          <w:lang w:bidi="ar"/>
        </w:rPr>
        <w:t xml:space="preserve"> 环氧树脂内衬喷涂厚度</w:t>
      </w:r>
    </w:p>
    <w:tbl>
      <w:tblPr>
        <w:tblStyle w:val="16"/>
        <w:tblW w:w="3622" w:type="dxa"/>
        <w:jc w:val="center"/>
        <w:tblLayout w:type="autofit"/>
        <w:tblCellMar>
          <w:top w:w="0" w:type="dxa"/>
          <w:left w:w="108" w:type="dxa"/>
          <w:bottom w:w="0" w:type="dxa"/>
          <w:right w:w="108" w:type="dxa"/>
        </w:tblCellMar>
      </w:tblPr>
      <w:tblGrid>
        <w:gridCol w:w="1461"/>
        <w:gridCol w:w="1080"/>
        <w:gridCol w:w="1081"/>
      </w:tblGrid>
      <w:tr>
        <w:tblPrEx>
          <w:tblCellMar>
            <w:top w:w="0" w:type="dxa"/>
            <w:left w:w="108" w:type="dxa"/>
            <w:bottom w:w="0" w:type="dxa"/>
            <w:right w:w="108" w:type="dxa"/>
          </w:tblCellMar>
        </w:tblPrEx>
        <w:trPr>
          <w:trHeight w:val="270" w:hRule="atLeast"/>
          <w:jc w:val="center"/>
        </w:trPr>
        <w:tc>
          <w:tcPr>
            <w:tcW w:w="14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公称直径（mm)</w:t>
            </w:r>
          </w:p>
        </w:tc>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涂层厚度（mm)</w:t>
            </w:r>
          </w:p>
        </w:tc>
      </w:tr>
      <w:tr>
        <w:tblPrEx>
          <w:tblCellMar>
            <w:top w:w="0" w:type="dxa"/>
            <w:left w:w="108" w:type="dxa"/>
            <w:bottom w:w="0" w:type="dxa"/>
            <w:right w:w="108" w:type="dxa"/>
          </w:tblCellMar>
        </w:tblPrEx>
        <w:trPr>
          <w:trHeight w:val="540" w:hRule="atLeast"/>
          <w:jc w:val="center"/>
        </w:trPr>
        <w:tc>
          <w:tcPr>
            <w:tcW w:w="14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湿膜</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干膜</w:t>
            </w:r>
          </w:p>
        </w:tc>
      </w:tr>
      <w:tr>
        <w:tblPrEx>
          <w:tblCellMar>
            <w:top w:w="0" w:type="dxa"/>
            <w:left w:w="108" w:type="dxa"/>
            <w:bottom w:w="0" w:type="dxa"/>
            <w:right w:w="108" w:type="dxa"/>
          </w:tblCellMar>
        </w:tblPrEx>
        <w:trPr>
          <w:trHeight w:val="270" w:hRule="atLeast"/>
          <w:jc w:val="center"/>
        </w:trPr>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12~25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≥0.25</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≥0.20</w:t>
            </w:r>
          </w:p>
        </w:tc>
      </w:tr>
      <w:tr>
        <w:tblPrEx>
          <w:tblCellMar>
            <w:top w:w="0" w:type="dxa"/>
            <w:left w:w="108" w:type="dxa"/>
            <w:bottom w:w="0" w:type="dxa"/>
            <w:right w:w="108" w:type="dxa"/>
          </w:tblCellMar>
        </w:tblPrEx>
        <w:trPr>
          <w:trHeight w:val="270" w:hRule="atLeast"/>
          <w:jc w:val="center"/>
        </w:trPr>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32~50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≥0.25</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≥0.20</w:t>
            </w:r>
          </w:p>
        </w:tc>
      </w:tr>
      <w:tr>
        <w:tblPrEx>
          <w:tblCellMar>
            <w:top w:w="0" w:type="dxa"/>
            <w:left w:w="108" w:type="dxa"/>
            <w:bottom w:w="0" w:type="dxa"/>
            <w:right w:w="108" w:type="dxa"/>
          </w:tblCellMar>
        </w:tblPrEx>
        <w:trPr>
          <w:trHeight w:val="270" w:hRule="atLeast"/>
          <w:jc w:val="center"/>
        </w:trPr>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65~100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≥0.32</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≥0.25</w:t>
            </w:r>
          </w:p>
        </w:tc>
      </w:tr>
      <w:tr>
        <w:tblPrEx>
          <w:tblCellMar>
            <w:top w:w="0" w:type="dxa"/>
            <w:left w:w="108" w:type="dxa"/>
            <w:bottom w:w="0" w:type="dxa"/>
            <w:right w:w="108" w:type="dxa"/>
          </w:tblCellMar>
        </w:tblPrEx>
        <w:trPr>
          <w:trHeight w:val="270" w:hRule="atLeast"/>
          <w:jc w:val="center"/>
        </w:trPr>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150~600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≥0.38</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≥0.30</w:t>
            </w:r>
          </w:p>
        </w:tc>
      </w:tr>
    </w:tbl>
    <w:p>
      <w:pPr>
        <w:pStyle w:val="2"/>
        <w:rPr>
          <w:rFonts w:hint="default"/>
          <w:lang w:bidi="ar"/>
        </w:rPr>
      </w:pPr>
    </w:p>
    <w:p>
      <w:pPr>
        <w:pStyle w:val="21"/>
        <w:widowControl/>
        <w:numPr>
          <w:ilvl w:val="0"/>
          <w:numId w:val="6"/>
        </w:numPr>
        <w:ind w:firstLineChars="0"/>
        <w:rPr>
          <w:rFonts w:ascii="宋体" w:hAnsi="宋体" w:eastAsia="宋体" w:cs="宋体"/>
          <w:iCs/>
          <w:color w:val="000000"/>
          <w:kern w:val="0"/>
          <w:sz w:val="28"/>
          <w:szCs w:val="28"/>
          <w:lang w:bidi="ar"/>
        </w:rPr>
      </w:pPr>
      <w:r>
        <w:rPr>
          <w:rFonts w:hint="eastAsia" w:ascii="宋体" w:hAnsi="宋体" w:eastAsia="宋体" w:cs="宋体"/>
          <w:iCs/>
          <w:color w:val="000000"/>
          <w:kern w:val="0"/>
          <w:sz w:val="28"/>
          <w:szCs w:val="28"/>
          <w:lang w:bidi="ar"/>
        </w:rPr>
        <w:t>采用原位固化法、折叠内衬法或缩径内衬法进行</w:t>
      </w:r>
      <w:r>
        <w:rPr>
          <w:rFonts w:hint="eastAsia" w:ascii="宋体" w:hAnsi="宋体" w:eastAsia="宋体" w:cs="宋体"/>
          <w:iCs/>
          <w:color w:val="000000"/>
          <w:kern w:val="0"/>
          <w:sz w:val="28"/>
          <w:szCs w:val="28"/>
          <w:highlight w:val="yellow"/>
          <w:lang w:bidi="ar"/>
        </w:rPr>
        <w:t>排水</w:t>
      </w:r>
      <w:r>
        <w:rPr>
          <w:rFonts w:hint="eastAsia" w:ascii="宋体" w:hAnsi="宋体" w:eastAsia="宋体" w:cs="宋体"/>
          <w:iCs/>
          <w:color w:val="000000"/>
          <w:kern w:val="0"/>
          <w:sz w:val="28"/>
          <w:szCs w:val="28"/>
          <w:lang w:bidi="ar"/>
        </w:rPr>
        <w:t>管道半结构性管道修复时，内衬管道最小壁厚设计应符合下列规定∶</w:t>
      </w:r>
    </w:p>
    <w:p>
      <w:pPr>
        <w:pStyle w:val="21"/>
        <w:widowControl/>
        <w:numPr>
          <w:ilvl w:val="0"/>
          <w:numId w:val="9"/>
        </w:numPr>
        <w:ind w:firstLineChars="0"/>
        <w:rPr>
          <w:rFonts w:ascii="宋体" w:hAnsi="宋体" w:eastAsia="宋体" w:cs="宋体"/>
          <w:iCs/>
          <w:color w:val="000000"/>
          <w:kern w:val="0"/>
          <w:sz w:val="28"/>
          <w:szCs w:val="28"/>
          <w:lang w:bidi="ar"/>
        </w:rPr>
      </w:pPr>
      <w:r>
        <w:rPr>
          <w:rFonts w:hint="eastAsia" w:ascii="宋体" w:hAnsi="宋体" w:eastAsia="宋体" w:cs="宋体"/>
          <w:iCs/>
          <w:color w:val="000000"/>
          <w:kern w:val="0"/>
          <w:sz w:val="28"/>
          <w:szCs w:val="28"/>
          <w:lang w:bidi="ar"/>
        </w:rPr>
        <w:t>内衬管壁厚应按公式（</w:t>
      </w:r>
      <w:r>
        <w:rPr>
          <w:rFonts w:ascii="宋体" w:hAnsi="宋体" w:eastAsia="宋体" w:cs="宋体"/>
          <w:iCs/>
          <w:color w:val="000000"/>
          <w:kern w:val="0"/>
          <w:sz w:val="28"/>
          <w:szCs w:val="28"/>
          <w:lang w:bidi="ar"/>
        </w:rPr>
        <w:t>6.2.2-1</w:t>
      </w:r>
      <w:r>
        <w:rPr>
          <w:rFonts w:hint="eastAsia" w:ascii="宋体" w:hAnsi="宋体" w:eastAsia="宋体" w:cs="宋体"/>
          <w:iCs/>
          <w:color w:val="000000"/>
          <w:kern w:val="0"/>
          <w:sz w:val="28"/>
          <w:szCs w:val="28"/>
          <w:lang w:bidi="ar"/>
        </w:rPr>
        <w:t>、2、3、4）计算：</w:t>
      </w:r>
    </w:p>
    <w:p>
      <w:pPr>
        <w:pStyle w:val="2"/>
        <w:ind w:firstLine="560" w:firstLineChars="200"/>
        <w:rPr>
          <w:rFonts w:hint="default"/>
          <w:lang w:bidi="ar"/>
        </w:rPr>
      </w:pPr>
      <w:r>
        <w:rPr>
          <w:rFonts w:cs="宋体"/>
          <w:iCs/>
          <w:sz w:val="28"/>
          <w:szCs w:val="28"/>
          <w:highlight w:val="yellow"/>
          <w:lang w:bidi="ar"/>
        </w:rPr>
        <w:t>公式（6.2.2-1）中可忽略真空压力，仅计算管顶地下水压力，即</w:t>
      </w:r>
      <w:r>
        <w:rPr>
          <w:rFonts w:cs="宋体"/>
          <w:sz w:val="28"/>
          <w:szCs w:val="28"/>
          <w:highlight w:val="yellow"/>
          <w:lang w:bidi="ar"/>
        </w:rPr>
        <w:t>P</w:t>
      </w:r>
      <w:r>
        <w:rPr>
          <w:rFonts w:cs="宋体"/>
          <w:sz w:val="28"/>
          <w:szCs w:val="28"/>
          <w:highlight w:val="yellow"/>
          <w:vertAlign w:val="subscript"/>
          <w:lang w:bidi="ar"/>
        </w:rPr>
        <w:t>W</w:t>
      </w:r>
      <w:r>
        <w:rPr>
          <w:rFonts w:cs="宋体"/>
          <w:iCs/>
          <w:sz w:val="28"/>
          <w:szCs w:val="28"/>
          <w:highlight w:val="yellow"/>
          <w:lang w:bidi="ar"/>
        </w:rPr>
        <w:t xml:space="preserve"> 可取0进行简化计算。</w:t>
      </w:r>
    </w:p>
    <w:p>
      <w:pPr>
        <w:pStyle w:val="21"/>
        <w:widowControl/>
        <w:numPr>
          <w:ilvl w:val="0"/>
          <w:numId w:val="9"/>
        </w:numPr>
        <w:ind w:firstLineChars="0"/>
        <w:rPr>
          <w:rFonts w:ascii="宋体" w:hAnsi="宋体" w:eastAsia="宋体" w:cs="宋体"/>
          <w:iCs/>
          <w:color w:val="000000"/>
          <w:kern w:val="0"/>
          <w:sz w:val="28"/>
          <w:szCs w:val="28"/>
          <w:lang w:bidi="ar"/>
        </w:rPr>
      </w:pPr>
      <w:r>
        <w:rPr>
          <w:rFonts w:hint="eastAsia" w:ascii="宋体" w:hAnsi="宋体" w:eastAsia="宋体" w:cs="宋体"/>
          <w:iCs/>
          <w:color w:val="000000"/>
          <w:kern w:val="0"/>
          <w:sz w:val="28"/>
          <w:szCs w:val="28"/>
          <w:lang w:bidi="ar"/>
        </w:rPr>
        <w:t>当内衬管管道位于地下水位以上时，</w:t>
      </w:r>
      <w:r>
        <w:rPr>
          <w:rFonts w:hint="eastAsia" w:ascii="宋体" w:hAnsi="宋体" w:eastAsia="宋体" w:cs="宋体"/>
          <w:color w:val="000000"/>
          <w:kern w:val="0"/>
          <w:sz w:val="28"/>
          <w:szCs w:val="28"/>
          <w:lang w:bidi="ar"/>
        </w:rPr>
        <w:t>原位固化法</w:t>
      </w:r>
      <w:r>
        <w:rPr>
          <w:rFonts w:hint="eastAsia" w:ascii="宋体" w:hAnsi="宋体" w:eastAsia="宋体" w:cs="宋体"/>
          <w:iCs/>
          <w:color w:val="000000"/>
          <w:kern w:val="0"/>
          <w:sz w:val="28"/>
          <w:szCs w:val="28"/>
          <w:lang w:bidi="ar"/>
        </w:rPr>
        <w:t>内衬管的标准尺寸比（S</w:t>
      </w:r>
      <w:r>
        <w:rPr>
          <w:rFonts w:ascii="宋体" w:hAnsi="宋体" w:eastAsia="宋体" w:cs="宋体"/>
          <w:iCs/>
          <w:color w:val="000000"/>
          <w:kern w:val="0"/>
          <w:sz w:val="28"/>
          <w:szCs w:val="28"/>
          <w:lang w:bidi="ar"/>
        </w:rPr>
        <w:t>DR</w:t>
      </w:r>
      <w:r>
        <w:rPr>
          <w:rFonts w:hint="eastAsia" w:ascii="宋体" w:hAnsi="宋体" w:eastAsia="宋体" w:cs="宋体"/>
          <w:iCs/>
          <w:color w:val="000000"/>
          <w:kern w:val="0"/>
          <w:sz w:val="28"/>
          <w:szCs w:val="28"/>
          <w:lang w:bidi="ar"/>
        </w:rPr>
        <w:t>）不得大于1</w:t>
      </w:r>
      <w:r>
        <w:rPr>
          <w:rFonts w:ascii="宋体" w:hAnsi="宋体" w:eastAsia="宋体" w:cs="宋体"/>
          <w:iCs/>
          <w:color w:val="000000"/>
          <w:kern w:val="0"/>
          <w:sz w:val="28"/>
          <w:szCs w:val="28"/>
          <w:lang w:bidi="ar"/>
        </w:rPr>
        <w:t>00</w:t>
      </w:r>
      <w:r>
        <w:rPr>
          <w:rFonts w:hint="eastAsia" w:ascii="宋体" w:hAnsi="宋体" w:eastAsia="宋体" w:cs="宋体"/>
          <w:iCs/>
          <w:color w:val="000000"/>
          <w:kern w:val="0"/>
          <w:sz w:val="28"/>
          <w:szCs w:val="28"/>
          <w:lang w:bidi="ar"/>
        </w:rPr>
        <w:t>，P</w:t>
      </w:r>
      <w:r>
        <w:rPr>
          <w:rFonts w:ascii="宋体" w:hAnsi="宋体" w:eastAsia="宋体" w:cs="宋体"/>
          <w:iCs/>
          <w:color w:val="000000"/>
          <w:kern w:val="0"/>
          <w:sz w:val="28"/>
          <w:szCs w:val="28"/>
          <w:lang w:bidi="ar"/>
        </w:rPr>
        <w:t>E</w:t>
      </w:r>
      <w:r>
        <w:rPr>
          <w:rFonts w:hint="eastAsia" w:ascii="宋体" w:hAnsi="宋体" w:eastAsia="宋体" w:cs="宋体"/>
          <w:iCs/>
          <w:color w:val="000000"/>
          <w:kern w:val="0"/>
          <w:sz w:val="28"/>
          <w:szCs w:val="28"/>
          <w:lang w:bidi="ar"/>
        </w:rPr>
        <w:t>内衬管的标准尺寸比（S</w:t>
      </w:r>
      <w:r>
        <w:rPr>
          <w:rFonts w:ascii="宋体" w:hAnsi="宋体" w:eastAsia="宋体" w:cs="宋体"/>
          <w:iCs/>
          <w:color w:val="000000"/>
          <w:kern w:val="0"/>
          <w:sz w:val="28"/>
          <w:szCs w:val="28"/>
          <w:lang w:bidi="ar"/>
        </w:rPr>
        <w:t>DR</w:t>
      </w:r>
      <w:r>
        <w:rPr>
          <w:rFonts w:hint="eastAsia" w:ascii="宋体" w:hAnsi="宋体" w:eastAsia="宋体" w:cs="宋体"/>
          <w:iCs/>
          <w:color w:val="000000"/>
          <w:kern w:val="0"/>
          <w:sz w:val="28"/>
          <w:szCs w:val="28"/>
          <w:lang w:bidi="ar"/>
        </w:rPr>
        <w:t>）不得大于</w:t>
      </w:r>
      <w:r>
        <w:rPr>
          <w:rFonts w:ascii="宋体" w:hAnsi="宋体" w:eastAsia="宋体" w:cs="宋体"/>
          <w:iCs/>
          <w:color w:val="000000"/>
          <w:kern w:val="0"/>
          <w:sz w:val="28"/>
          <w:szCs w:val="28"/>
          <w:lang w:bidi="ar"/>
        </w:rPr>
        <w:t>42</w:t>
      </w:r>
      <w:r>
        <w:rPr>
          <w:rFonts w:hint="eastAsia" w:ascii="宋体" w:hAnsi="宋体" w:eastAsia="宋体" w:cs="宋体"/>
          <w:iCs/>
          <w:color w:val="000000"/>
          <w:kern w:val="0"/>
          <w:sz w:val="28"/>
          <w:szCs w:val="28"/>
          <w:lang w:bidi="ar"/>
        </w:rPr>
        <w:t>；</w:t>
      </w:r>
    </w:p>
    <w:p>
      <w:pPr>
        <w:pStyle w:val="21"/>
        <w:widowControl/>
        <w:numPr>
          <w:ilvl w:val="0"/>
          <w:numId w:val="9"/>
        </w:numPr>
        <w:ind w:firstLineChars="0"/>
        <w:rPr>
          <w:rFonts w:ascii="宋体" w:hAnsi="宋体" w:eastAsia="宋体" w:cs="宋体"/>
          <w:iCs/>
          <w:color w:val="000000"/>
          <w:kern w:val="0"/>
          <w:sz w:val="28"/>
          <w:szCs w:val="28"/>
          <w:lang w:bidi="ar"/>
        </w:rPr>
      </w:pPr>
      <w:r>
        <w:rPr>
          <w:rFonts w:hint="eastAsia" w:ascii="宋体" w:hAnsi="宋体" w:eastAsia="宋体" w:cs="宋体"/>
          <w:iCs/>
          <w:color w:val="000000"/>
          <w:kern w:val="0"/>
          <w:sz w:val="28"/>
          <w:szCs w:val="28"/>
          <w:lang w:bidi="ar"/>
        </w:rPr>
        <w:t>当内衬管椭圆度不为零时，按公式</w:t>
      </w:r>
      <w:r>
        <w:rPr>
          <w:rFonts w:cs="宋体"/>
          <w:iCs/>
          <w:sz w:val="28"/>
          <w:szCs w:val="28"/>
          <w:lang w:bidi="ar"/>
        </w:rPr>
        <w:t>（</w:t>
      </w:r>
      <w:r>
        <w:rPr>
          <w:rFonts w:ascii="宋体" w:hAnsi="宋体" w:eastAsia="宋体" w:cs="宋体"/>
          <w:iCs/>
          <w:color w:val="000000"/>
          <w:kern w:val="0"/>
          <w:sz w:val="28"/>
          <w:szCs w:val="28"/>
          <w:lang w:bidi="ar"/>
        </w:rPr>
        <w:t>6.2.2-1</w:t>
      </w:r>
      <w:r>
        <w:rPr>
          <w:rFonts w:cs="宋体"/>
          <w:iCs/>
          <w:sz w:val="28"/>
          <w:szCs w:val="28"/>
          <w:lang w:bidi="ar"/>
        </w:rPr>
        <w:t>）</w:t>
      </w:r>
      <w:r>
        <w:rPr>
          <w:rFonts w:hint="eastAsia" w:ascii="宋体" w:hAnsi="宋体" w:eastAsia="宋体" w:cs="宋体"/>
          <w:iCs/>
          <w:color w:val="000000"/>
          <w:kern w:val="0"/>
          <w:sz w:val="28"/>
          <w:szCs w:val="28"/>
          <w:lang w:bidi="ar"/>
        </w:rPr>
        <w:t>计算的内衬管的厚度最小值不应小于下列公式计算结果：</w:t>
      </w:r>
    </w:p>
    <w:p>
      <w:pPr>
        <w:pStyle w:val="21"/>
        <w:widowControl/>
        <w:ind w:left="700" w:right="280" w:firstLine="0" w:firstLineChars="0"/>
        <w:jc w:val="right"/>
        <w:rPr>
          <w:rFonts w:ascii="宋体" w:hAnsi="宋体" w:eastAsia="宋体" w:cs="宋体"/>
          <w:iCs/>
          <w:color w:val="000000"/>
          <w:kern w:val="0"/>
          <w:sz w:val="28"/>
          <w:szCs w:val="28"/>
          <w:lang w:bidi="ar"/>
        </w:rPr>
      </w:pPr>
      <w:r>
        <w:rPr>
          <w:lang w:bidi="ar"/>
        </w:rPr>
        <w:object>
          <v:shape id="_x0000_i1051" o:spt="75" type="#_x0000_t75" style="height:33.6pt;width:243pt;" o:ole="t" filled="f" o:preferrelative="t" stroked="f" coordsize="21600,21600">
            <v:path/>
            <v:fill on="f" focussize="0,0"/>
            <v:stroke on="f" joinstyle="miter"/>
            <v:imagedata r:id="rId33" o:title=""/>
            <o:lock v:ext="edit" aspectratio="t"/>
            <w10:wrap type="none"/>
            <w10:anchorlock/>
          </v:shape>
          <o:OLEObject Type="Embed" ProgID="Equation.KSEE3" ShapeID="_x0000_i1051" DrawAspect="Content" ObjectID="_1468075733" r:id="rId32">
            <o:LockedField>false</o:LockedField>
          </o:OLEObject>
        </w:object>
      </w:r>
      <w:r>
        <w:rPr>
          <w:rFonts w:hint="eastAsia" w:ascii="宋体" w:hAnsi="宋体" w:eastAsia="宋体" w:cs="宋体"/>
          <w:iCs/>
          <w:color w:val="000000"/>
          <w:kern w:val="0"/>
          <w:sz w:val="28"/>
          <w:szCs w:val="28"/>
          <w:lang w:bidi="ar"/>
        </w:rPr>
        <w:t xml:space="preserve">     (6.2.1-9)</w:t>
      </w:r>
    </w:p>
    <w:p>
      <w:pPr>
        <w:pStyle w:val="21"/>
        <w:widowControl/>
        <w:numPr>
          <w:ilvl w:val="0"/>
          <w:numId w:val="9"/>
        </w:numPr>
        <w:ind w:firstLineChars="0"/>
        <w:jc w:val="right"/>
        <w:rPr>
          <w:rFonts w:ascii="宋体" w:hAnsi="宋体" w:eastAsia="宋体" w:cs="宋体"/>
          <w:iCs/>
          <w:color w:val="000000"/>
          <w:kern w:val="0"/>
          <w:sz w:val="28"/>
          <w:szCs w:val="28"/>
          <w:lang w:bidi="ar"/>
        </w:rPr>
      </w:pPr>
      <w:r>
        <w:rPr>
          <w:position w:val="-24"/>
          <w:lang w:bidi="ar"/>
        </w:rPr>
        <w:object>
          <v:shape id="_x0000_i1052" o:spt="75" type="#_x0000_t75" style="height:30.6pt;width:54.6pt;" o:ole="t" filled="f" o:preferrelative="t" stroked="f" coordsize="21600,21600">
            <v:path/>
            <v:fill on="f" focussize="0,0"/>
            <v:stroke on="f" joinstyle="miter"/>
            <v:imagedata r:id="rId35" o:title=""/>
            <o:lock v:ext="edit" aspectratio="t"/>
            <w10:wrap type="none"/>
            <w10:anchorlock/>
          </v:shape>
          <o:OLEObject Type="Embed" ProgID="Equation.KSEE3" ShapeID="_x0000_i1052" DrawAspect="Content" ObjectID="_1468075734" r:id="rId34">
            <o:LockedField>false</o:LockedField>
          </o:OLEObject>
        </w:object>
      </w:r>
      <w:r>
        <w:rPr>
          <w:rFonts w:hint="eastAsia" w:ascii="宋体" w:hAnsi="宋体" w:eastAsia="宋体" w:cs="宋体"/>
          <w:iCs/>
          <w:color w:val="000000"/>
          <w:kern w:val="0"/>
          <w:sz w:val="28"/>
          <w:szCs w:val="28"/>
          <w:lang w:bidi="ar"/>
        </w:rPr>
        <w:t xml:space="preserve">                 (6.2.1-10)</w:t>
      </w:r>
    </w:p>
    <w:p>
      <w:pPr>
        <w:pStyle w:val="21"/>
        <w:widowControl/>
        <w:ind w:left="700" w:firstLine="0" w:firstLineChars="0"/>
        <w:rPr>
          <w:rFonts w:ascii="宋体" w:hAnsi="宋体" w:eastAsia="宋体" w:cs="宋体"/>
          <w:iCs/>
          <w:color w:val="000000"/>
          <w:kern w:val="0"/>
          <w:sz w:val="28"/>
          <w:szCs w:val="28"/>
          <w:lang w:bidi="ar"/>
        </w:rPr>
      </w:pPr>
      <w:r>
        <w:rPr>
          <w:rFonts w:hint="eastAsia" w:ascii="宋体" w:hAnsi="宋体" w:eastAsia="宋体" w:cs="宋体"/>
          <w:iCs/>
          <w:color w:val="000000"/>
          <w:kern w:val="0"/>
          <w:sz w:val="28"/>
          <w:szCs w:val="28"/>
          <w:lang w:bidi="ar"/>
        </w:rPr>
        <w:t>式中：SDR----管道的标准尺寸比；</w:t>
      </w:r>
    </w:p>
    <w:p>
      <w:pPr>
        <w:pStyle w:val="21"/>
        <w:widowControl/>
        <w:ind w:left="700" w:firstLine="840" w:firstLineChars="300"/>
        <w:rPr>
          <w:rFonts w:ascii="宋体" w:hAnsi="宋体" w:eastAsia="宋体" w:cs="宋体"/>
          <w:iCs/>
          <w:color w:val="000000"/>
          <w:kern w:val="0"/>
          <w:sz w:val="28"/>
          <w:szCs w:val="28"/>
          <w:lang w:bidi="ar"/>
        </w:rPr>
      </w:pPr>
      <w:r>
        <w:rPr>
          <w:rFonts w:hint="eastAsia" w:ascii="宋体" w:hAnsi="宋体" w:eastAsia="宋体" w:cs="宋体"/>
          <w:iCs/>
          <w:color w:val="000000"/>
          <w:kern w:val="0"/>
          <w:sz w:val="28"/>
          <w:szCs w:val="28"/>
          <w:lang w:bidi="ar"/>
        </w:rPr>
        <w:t>σ</w:t>
      </w:r>
      <w:r>
        <w:rPr>
          <w:rFonts w:hint="eastAsia" w:ascii="宋体" w:hAnsi="宋体" w:eastAsia="宋体" w:cs="宋体"/>
          <w:iCs/>
          <w:color w:val="000000"/>
          <w:kern w:val="0"/>
          <w:sz w:val="28"/>
          <w:szCs w:val="28"/>
          <w:vertAlign w:val="subscript"/>
          <w:lang w:bidi="ar"/>
        </w:rPr>
        <w:t>l</w:t>
      </w:r>
      <w:r>
        <w:rPr>
          <w:rFonts w:hint="eastAsia" w:ascii="宋体" w:hAnsi="宋体" w:eastAsia="宋体" w:cs="宋体"/>
          <w:iCs/>
          <w:color w:val="000000"/>
          <w:kern w:val="0"/>
          <w:sz w:val="28"/>
          <w:szCs w:val="28"/>
          <w:lang w:bidi="ar"/>
        </w:rPr>
        <w:t>----内衬管材的长期弯曲强度（MPa）.宜取短期强度的50%</w:t>
      </w:r>
    </w:p>
    <w:p>
      <w:pPr>
        <w:pStyle w:val="21"/>
        <w:widowControl/>
        <w:numPr>
          <w:ilvl w:val="0"/>
          <w:numId w:val="6"/>
        </w:numPr>
        <w:ind w:firstLineChars="0"/>
        <w:rPr>
          <w:rFonts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当采用穿插法、原位固化法、折叠内衬法或者缩径内衬法进行</w:t>
      </w:r>
      <w:r>
        <w:rPr>
          <w:rFonts w:hint="eastAsia" w:ascii="宋体" w:hAnsi="宋体" w:eastAsia="宋体" w:cs="宋体"/>
          <w:color w:val="000000"/>
          <w:kern w:val="0"/>
          <w:sz w:val="28"/>
          <w:szCs w:val="28"/>
          <w:highlight w:val="yellow"/>
          <w:lang w:bidi="ar"/>
        </w:rPr>
        <w:t>排水</w:t>
      </w:r>
      <w:r>
        <w:rPr>
          <w:rFonts w:hint="eastAsia" w:ascii="宋体" w:hAnsi="宋体" w:eastAsia="宋体" w:cs="宋体"/>
          <w:color w:val="000000"/>
          <w:kern w:val="0"/>
          <w:sz w:val="28"/>
          <w:szCs w:val="28"/>
          <w:lang w:bidi="ar"/>
        </w:rPr>
        <w:t>管道结构性修复时，内衬管最小壁厚应符合下列规定：</w:t>
      </w:r>
    </w:p>
    <w:p>
      <w:pPr>
        <w:widowControl/>
        <w:ind w:firstLine="560" w:firstLineChars="200"/>
        <w:rPr>
          <w:rFonts w:ascii="宋体" w:hAnsi="宋体" w:eastAsia="宋体" w:cs="宋体"/>
          <w:iCs/>
          <w:color w:val="000000"/>
          <w:kern w:val="0"/>
          <w:sz w:val="28"/>
          <w:szCs w:val="28"/>
          <w:lang w:bidi="ar"/>
        </w:rPr>
      </w:pPr>
      <w:r>
        <w:rPr>
          <w:rFonts w:hint="eastAsia" w:ascii="宋体" w:hAnsi="宋体" w:eastAsia="宋体" w:cs="宋体"/>
          <w:iCs/>
          <w:color w:val="000000"/>
          <w:kern w:val="0"/>
          <w:sz w:val="28"/>
          <w:szCs w:val="28"/>
          <w:lang w:bidi="ar"/>
        </w:rPr>
        <w:t>1 内衬管壁厚应按下列公式计算：</w:t>
      </w:r>
    </w:p>
    <w:p>
      <w:pPr>
        <w:widowControl/>
        <w:jc w:val="right"/>
        <w:rPr>
          <w:rFonts w:ascii="宋体" w:hAnsi="宋体" w:eastAsia="宋体" w:cs="宋体"/>
          <w:iCs/>
          <w:color w:val="000000"/>
          <w:kern w:val="0"/>
          <w:sz w:val="28"/>
          <w:szCs w:val="28"/>
          <w:lang w:bidi="ar"/>
        </w:rPr>
      </w:pPr>
      <w:r>
        <w:rPr>
          <w:rFonts w:hint="eastAsia" w:ascii="宋体" w:hAnsi="宋体" w:eastAsia="宋体" w:cs="宋体"/>
          <w:iCs/>
          <w:color w:val="000000"/>
          <w:kern w:val="0"/>
          <w:position w:val="-68"/>
          <w:sz w:val="28"/>
          <w:szCs w:val="28"/>
          <w:lang w:bidi="ar"/>
        </w:rPr>
        <w:object>
          <v:shape id="_x0000_i1053" o:spt="75" type="#_x0000_t75" style="height:80.4pt;width:164.4pt;" o:ole="t" filled="f" o:preferrelative="t" stroked="f" coordsize="21600,21600">
            <v:path/>
            <v:fill on="f" focussize="0,0"/>
            <v:stroke on="f" joinstyle="miter"/>
            <v:imagedata r:id="rId37" o:title=""/>
            <o:lock v:ext="edit" aspectratio="t"/>
            <w10:wrap type="none"/>
            <w10:anchorlock/>
          </v:shape>
          <o:OLEObject Type="Embed" ProgID="Equation.KSEE3" ShapeID="_x0000_i1053" DrawAspect="Content" ObjectID="_1468075735" r:id="rId36">
            <o:LockedField>false</o:LockedField>
          </o:OLEObject>
        </w:object>
      </w:r>
      <w:r>
        <w:rPr>
          <w:rFonts w:hint="eastAsia" w:ascii="宋体" w:hAnsi="宋体" w:eastAsia="宋体" w:cs="宋体"/>
          <w:iCs/>
          <w:color w:val="000000"/>
          <w:kern w:val="0"/>
          <w:sz w:val="28"/>
          <w:szCs w:val="28"/>
          <w:lang w:bidi="ar"/>
        </w:rPr>
        <w:t xml:space="preserve">         (6.2.</w:t>
      </w:r>
      <w:r>
        <w:rPr>
          <w:rFonts w:ascii="宋体" w:hAnsi="宋体" w:eastAsia="宋体" w:cs="宋体"/>
          <w:iCs/>
          <w:color w:val="000000"/>
          <w:kern w:val="0"/>
          <w:sz w:val="28"/>
          <w:szCs w:val="28"/>
          <w:lang w:bidi="ar"/>
        </w:rPr>
        <w:t>7</w:t>
      </w:r>
      <w:r>
        <w:rPr>
          <w:rFonts w:hint="eastAsia" w:ascii="宋体" w:hAnsi="宋体" w:eastAsia="宋体" w:cs="宋体"/>
          <w:iCs/>
          <w:color w:val="000000"/>
          <w:kern w:val="0"/>
          <w:sz w:val="28"/>
          <w:szCs w:val="28"/>
          <w:lang w:bidi="ar"/>
        </w:rPr>
        <w:t>-1)</w:t>
      </w:r>
    </w:p>
    <w:p>
      <w:pPr>
        <w:widowControl/>
        <w:jc w:val="right"/>
        <w:rPr>
          <w:rFonts w:ascii="宋体" w:hAnsi="宋体" w:eastAsia="宋体" w:cs="宋体"/>
          <w:iCs/>
          <w:color w:val="000000"/>
          <w:kern w:val="0"/>
          <w:sz w:val="28"/>
          <w:szCs w:val="28"/>
          <w:lang w:bidi="ar"/>
        </w:rPr>
      </w:pPr>
      <w:r>
        <w:rPr>
          <w:rFonts w:hint="eastAsia" w:ascii="宋体" w:hAnsi="宋体" w:eastAsia="宋体" w:cs="宋体"/>
          <w:iCs/>
          <w:color w:val="000000"/>
          <w:kern w:val="0"/>
          <w:position w:val="-24"/>
          <w:sz w:val="28"/>
          <w:szCs w:val="28"/>
          <w:lang w:bidi="ar"/>
        </w:rPr>
        <w:object>
          <v:shape id="_x0000_i1054" o:spt="75" type="#_x0000_t75" style="height:30.6pt;width:174pt;" o:ole="t" filled="f" o:preferrelative="t" stroked="f" coordsize="21600,21600">
            <v:path/>
            <v:fill on="f" focussize="0,0"/>
            <v:stroke on="f" joinstyle="miter"/>
            <v:imagedata r:id="rId39" o:title=""/>
            <o:lock v:ext="edit" aspectratio="t"/>
            <w10:wrap type="none"/>
            <w10:anchorlock/>
          </v:shape>
          <o:OLEObject Type="Embed" ProgID="Equation.KSEE3" ShapeID="_x0000_i1054" DrawAspect="Content" ObjectID="_1468075736" r:id="rId38">
            <o:LockedField>false</o:LockedField>
          </o:OLEObject>
        </w:object>
      </w:r>
      <w:r>
        <w:rPr>
          <w:rFonts w:hint="eastAsia" w:ascii="宋体" w:hAnsi="宋体" w:eastAsia="宋体" w:cs="宋体"/>
          <w:iCs/>
          <w:color w:val="000000"/>
          <w:kern w:val="0"/>
          <w:sz w:val="28"/>
          <w:szCs w:val="28"/>
          <w:lang w:bidi="ar"/>
        </w:rPr>
        <w:t xml:space="preserve">          (6.2.</w:t>
      </w:r>
      <w:r>
        <w:rPr>
          <w:rFonts w:ascii="宋体" w:hAnsi="宋体" w:eastAsia="宋体" w:cs="宋体"/>
          <w:iCs/>
          <w:color w:val="000000"/>
          <w:kern w:val="0"/>
          <w:sz w:val="28"/>
          <w:szCs w:val="28"/>
          <w:lang w:bidi="ar"/>
        </w:rPr>
        <w:t>7</w:t>
      </w:r>
      <w:r>
        <w:rPr>
          <w:rFonts w:hint="eastAsia" w:ascii="宋体" w:hAnsi="宋体" w:eastAsia="宋体" w:cs="宋体"/>
          <w:iCs/>
          <w:color w:val="000000"/>
          <w:kern w:val="0"/>
          <w:sz w:val="28"/>
          <w:szCs w:val="28"/>
          <w:lang w:bidi="ar"/>
        </w:rPr>
        <w:t>-2)</w:t>
      </w:r>
    </w:p>
    <w:p>
      <w:pPr>
        <w:widowControl/>
        <w:jc w:val="right"/>
        <w:rPr>
          <w:rFonts w:ascii="宋体" w:hAnsi="宋体" w:eastAsia="宋体" w:cs="宋体"/>
          <w:iCs/>
          <w:color w:val="000000"/>
          <w:kern w:val="0"/>
          <w:sz w:val="28"/>
          <w:szCs w:val="28"/>
          <w:lang w:bidi="ar"/>
        </w:rPr>
      </w:pPr>
      <w:r>
        <w:rPr>
          <w:rFonts w:hint="eastAsia" w:ascii="宋体" w:hAnsi="宋体" w:eastAsia="宋体" w:cs="宋体"/>
          <w:iCs/>
          <w:color w:val="000000"/>
          <w:kern w:val="0"/>
          <w:position w:val="-30"/>
          <w:sz w:val="28"/>
          <w:szCs w:val="28"/>
          <w:lang w:bidi="ar"/>
        </w:rPr>
        <w:object>
          <v:shape id="_x0000_i1055" o:spt="75" type="#_x0000_t75" style="height:33.6pt;width:95.4pt;" o:ole="t" filled="f" o:preferrelative="t" stroked="f" coordsize="21600,21600">
            <v:path/>
            <v:fill on="f" focussize="0,0"/>
            <v:stroke on="f" joinstyle="miter"/>
            <v:imagedata r:id="rId41" o:title=""/>
            <o:lock v:ext="edit" aspectratio="t"/>
            <w10:wrap type="none"/>
            <w10:anchorlock/>
          </v:shape>
          <o:OLEObject Type="Embed" ProgID="Equation.KSEE3" ShapeID="_x0000_i1055" DrawAspect="Content" ObjectID="_1468075737" r:id="rId40">
            <o:LockedField>false</o:LockedField>
          </o:OLEObject>
        </w:object>
      </w:r>
      <w:r>
        <w:rPr>
          <w:rFonts w:hint="eastAsia" w:ascii="宋体" w:hAnsi="宋体" w:eastAsia="宋体" w:cs="宋体"/>
          <w:iCs/>
          <w:color w:val="000000"/>
          <w:kern w:val="0"/>
          <w:sz w:val="28"/>
          <w:szCs w:val="28"/>
          <w:lang w:bidi="ar"/>
        </w:rPr>
        <w:t xml:space="preserve">            (6.2.</w:t>
      </w:r>
      <w:r>
        <w:rPr>
          <w:rFonts w:ascii="宋体" w:hAnsi="宋体" w:eastAsia="宋体" w:cs="宋体"/>
          <w:iCs/>
          <w:color w:val="000000"/>
          <w:kern w:val="0"/>
          <w:sz w:val="28"/>
          <w:szCs w:val="28"/>
          <w:lang w:bidi="ar"/>
        </w:rPr>
        <w:t>7</w:t>
      </w:r>
      <w:r>
        <w:rPr>
          <w:rFonts w:hint="eastAsia" w:ascii="宋体" w:hAnsi="宋体" w:eastAsia="宋体" w:cs="宋体"/>
          <w:iCs/>
          <w:color w:val="000000"/>
          <w:kern w:val="0"/>
          <w:sz w:val="28"/>
          <w:szCs w:val="28"/>
          <w:lang w:bidi="ar"/>
        </w:rPr>
        <w:t>-3)</w:t>
      </w:r>
    </w:p>
    <w:p>
      <w:pPr>
        <w:widowControl/>
        <w:jc w:val="right"/>
        <w:rPr>
          <w:rFonts w:ascii="宋体" w:hAnsi="宋体" w:eastAsia="宋体" w:cs="宋体"/>
          <w:iCs/>
          <w:color w:val="000000"/>
          <w:kern w:val="0"/>
          <w:sz w:val="28"/>
          <w:szCs w:val="28"/>
          <w:lang w:bidi="ar"/>
        </w:rPr>
      </w:pPr>
      <w:r>
        <w:rPr>
          <w:rFonts w:hint="eastAsia" w:ascii="宋体" w:hAnsi="宋体" w:eastAsia="宋体" w:cs="宋体"/>
          <w:iCs/>
          <w:color w:val="000000"/>
          <w:kern w:val="0"/>
          <w:position w:val="-24"/>
          <w:sz w:val="28"/>
          <w:szCs w:val="28"/>
          <w:lang w:bidi="ar"/>
        </w:rPr>
        <w:object>
          <v:shape id="_x0000_i1056" o:spt="75" type="#_x0000_t75" style="height:30.6pt;width:80.4pt;" o:ole="t" filled="f" o:preferrelative="t" stroked="f" coordsize="21600,21600">
            <v:path/>
            <v:fill on="f" focussize="0,0"/>
            <v:stroke on="f" joinstyle="miter"/>
            <v:imagedata r:id="rId43" o:title=""/>
            <o:lock v:ext="edit" aspectratio="t"/>
            <w10:wrap type="none"/>
            <w10:anchorlock/>
          </v:shape>
          <o:OLEObject Type="Embed" ProgID="Equation.KSEE3" ShapeID="_x0000_i1056" DrawAspect="Content" ObjectID="_1468075738" r:id="rId42">
            <o:LockedField>false</o:LockedField>
          </o:OLEObject>
        </w:object>
      </w:r>
      <w:r>
        <w:rPr>
          <w:rFonts w:hint="eastAsia" w:ascii="宋体" w:hAnsi="宋体" w:eastAsia="宋体" w:cs="宋体"/>
          <w:iCs/>
          <w:color w:val="000000"/>
          <w:kern w:val="0"/>
          <w:sz w:val="28"/>
          <w:szCs w:val="28"/>
          <w:lang w:bidi="ar"/>
        </w:rPr>
        <w:t xml:space="preserve">              (6.2.</w:t>
      </w:r>
      <w:r>
        <w:rPr>
          <w:rFonts w:ascii="宋体" w:hAnsi="宋体" w:eastAsia="宋体" w:cs="宋体"/>
          <w:iCs/>
          <w:color w:val="000000"/>
          <w:kern w:val="0"/>
          <w:sz w:val="28"/>
          <w:szCs w:val="28"/>
          <w:lang w:bidi="ar"/>
        </w:rPr>
        <w:t>7</w:t>
      </w:r>
      <w:r>
        <w:rPr>
          <w:rFonts w:hint="eastAsia" w:ascii="宋体" w:hAnsi="宋体" w:eastAsia="宋体" w:cs="宋体"/>
          <w:iCs/>
          <w:color w:val="000000"/>
          <w:kern w:val="0"/>
          <w:sz w:val="28"/>
          <w:szCs w:val="28"/>
          <w:lang w:bidi="ar"/>
        </w:rPr>
        <w:t>-4)</w:t>
      </w:r>
    </w:p>
    <w:p>
      <w:pPr>
        <w:widowControl/>
        <w:ind w:left="1399" w:leftChars="266" w:hanging="840" w:hangingChars="300"/>
        <w:rPr>
          <w:rFonts w:ascii="宋体" w:hAnsi="宋体" w:eastAsia="宋体" w:cs="宋体"/>
          <w:iCs/>
          <w:color w:val="000000"/>
          <w:kern w:val="0"/>
          <w:sz w:val="28"/>
          <w:szCs w:val="28"/>
          <w:lang w:bidi="ar"/>
        </w:rPr>
      </w:pPr>
      <w:r>
        <w:rPr>
          <w:rFonts w:hint="eastAsia" w:ascii="宋体" w:hAnsi="宋体" w:eastAsia="宋体" w:cs="宋体"/>
          <w:iCs/>
          <w:color w:val="000000"/>
          <w:kern w:val="0"/>
          <w:sz w:val="28"/>
          <w:szCs w:val="28"/>
          <w:lang w:bidi="ar"/>
        </w:rPr>
        <w:t>式中：q</w:t>
      </w:r>
      <w:r>
        <w:rPr>
          <w:rFonts w:hint="eastAsia" w:ascii="宋体" w:hAnsi="宋体" w:eastAsia="宋体" w:cs="宋体"/>
          <w:iCs/>
          <w:color w:val="000000"/>
          <w:kern w:val="0"/>
          <w:sz w:val="28"/>
          <w:szCs w:val="28"/>
          <w:vertAlign w:val="subscript"/>
          <w:lang w:bidi="ar"/>
        </w:rPr>
        <w:t>t</w:t>
      </w:r>
      <w:r>
        <w:rPr>
          <w:rFonts w:hint="eastAsia" w:ascii="宋体" w:hAnsi="宋体" w:eastAsia="宋体" w:cs="宋体"/>
          <w:iCs/>
          <w:color w:val="000000"/>
          <w:kern w:val="0"/>
          <w:sz w:val="28"/>
          <w:szCs w:val="28"/>
          <w:lang w:bidi="ar"/>
        </w:rPr>
        <w:t>-----管道总的外部压力（MPa），包括地下水压力、上覆土压力以及活荷载；</w:t>
      </w:r>
    </w:p>
    <w:p>
      <w:pPr>
        <w:widowControl/>
        <w:ind w:firstLine="1400" w:firstLineChars="500"/>
        <w:rPr>
          <w:rFonts w:ascii="宋体" w:hAnsi="宋体" w:eastAsia="宋体" w:cs="宋体"/>
          <w:iCs/>
          <w:color w:val="000000"/>
          <w:kern w:val="0"/>
          <w:sz w:val="28"/>
          <w:szCs w:val="28"/>
          <w:lang w:bidi="ar"/>
        </w:rPr>
      </w:pPr>
      <w:r>
        <w:rPr>
          <w:rFonts w:hint="eastAsia" w:ascii="宋体" w:hAnsi="宋体" w:eastAsia="宋体" w:cs="宋体"/>
          <w:iCs/>
          <w:color w:val="000000"/>
          <w:kern w:val="0"/>
          <w:sz w:val="28"/>
          <w:szCs w:val="28"/>
          <w:lang w:bidi="ar"/>
        </w:rPr>
        <w:t>R</w:t>
      </w:r>
      <w:r>
        <w:rPr>
          <w:rFonts w:hint="eastAsia" w:ascii="宋体" w:hAnsi="宋体" w:eastAsia="宋体" w:cs="宋体"/>
          <w:iCs/>
          <w:color w:val="000000"/>
          <w:kern w:val="0"/>
          <w:sz w:val="28"/>
          <w:szCs w:val="28"/>
          <w:vertAlign w:val="subscript"/>
          <w:lang w:bidi="ar"/>
        </w:rPr>
        <w:t>w</w:t>
      </w:r>
      <w:r>
        <w:rPr>
          <w:rFonts w:hint="eastAsia" w:ascii="宋体" w:hAnsi="宋体" w:eastAsia="宋体" w:cs="宋体"/>
          <w:iCs/>
          <w:color w:val="000000"/>
          <w:kern w:val="0"/>
          <w:sz w:val="28"/>
          <w:szCs w:val="28"/>
          <w:lang w:bidi="ar"/>
        </w:rPr>
        <w:t xml:space="preserve">--水浮力系数，最小取0.67; </w:t>
      </w:r>
    </w:p>
    <w:p>
      <w:pPr>
        <w:widowControl/>
        <w:ind w:firstLine="1400" w:firstLineChars="500"/>
        <w:rPr>
          <w:rFonts w:ascii="宋体" w:hAnsi="宋体" w:eastAsia="宋体" w:cs="宋体"/>
          <w:iCs/>
          <w:color w:val="000000"/>
          <w:kern w:val="0"/>
          <w:sz w:val="28"/>
          <w:szCs w:val="28"/>
          <w:lang w:bidi="ar"/>
        </w:rPr>
      </w:pPr>
      <w:r>
        <w:rPr>
          <w:rFonts w:hint="eastAsia" w:ascii="宋体" w:hAnsi="宋体" w:eastAsia="宋体" w:cs="宋体"/>
          <w:iCs/>
          <w:color w:val="000000"/>
          <w:kern w:val="0"/>
          <w:sz w:val="28"/>
          <w:szCs w:val="28"/>
          <w:lang w:bidi="ar"/>
        </w:rPr>
        <w:t xml:space="preserve">B'——-弹性支撑系数; </w:t>
      </w:r>
    </w:p>
    <w:p>
      <w:pPr>
        <w:widowControl/>
        <w:ind w:left="1396" w:leftChars="665"/>
        <w:rPr>
          <w:rFonts w:ascii="宋体" w:hAnsi="宋体" w:eastAsia="宋体" w:cs="宋体"/>
          <w:iCs/>
          <w:color w:val="000000"/>
          <w:kern w:val="0"/>
          <w:sz w:val="28"/>
          <w:szCs w:val="28"/>
          <w:lang w:bidi="ar"/>
        </w:rPr>
      </w:pPr>
      <w:r>
        <w:rPr>
          <w:rFonts w:hint="eastAsia" w:ascii="宋体" w:hAnsi="宋体" w:eastAsia="宋体" w:cs="宋体"/>
          <w:iCs/>
          <w:color w:val="000000"/>
          <w:kern w:val="0"/>
          <w:sz w:val="28"/>
          <w:szCs w:val="28"/>
          <w:lang w:bidi="ar"/>
        </w:rPr>
        <w:t>E</w:t>
      </w:r>
      <w:r>
        <w:rPr>
          <w:rFonts w:ascii="宋体" w:hAnsi="宋体" w:eastAsia="宋体" w:cs="宋体"/>
          <w:iCs/>
          <w:color w:val="000000"/>
          <w:kern w:val="0"/>
          <w:sz w:val="28"/>
          <w:szCs w:val="28"/>
          <w:lang w:bidi="ar"/>
        </w:rPr>
        <w:t>’</w:t>
      </w:r>
      <w:r>
        <w:rPr>
          <w:rFonts w:hint="eastAsia" w:ascii="宋体" w:hAnsi="宋体" w:eastAsia="宋体" w:cs="宋体"/>
          <w:iCs/>
          <w:color w:val="000000"/>
          <w:kern w:val="0"/>
          <w:sz w:val="28"/>
          <w:szCs w:val="28"/>
          <w:vertAlign w:val="subscript"/>
          <w:lang w:bidi="ar"/>
        </w:rPr>
        <w:t>S</w:t>
      </w:r>
      <w:r>
        <w:rPr>
          <w:rFonts w:hint="eastAsia" w:ascii="宋体" w:hAnsi="宋体" w:eastAsia="宋体" w:cs="宋体"/>
          <w:iCs/>
          <w:color w:val="000000"/>
          <w:kern w:val="0"/>
          <w:sz w:val="28"/>
          <w:szCs w:val="28"/>
          <w:lang w:bidi="ar"/>
        </w:rPr>
        <w:t xml:space="preserve">—-管侧土综合变形模量（MPa），可按现行国家标准《给水排水工程管道结构设计规范》GB50332的规定确定; </w:t>
      </w:r>
    </w:p>
    <w:p>
      <w:pPr>
        <w:widowControl/>
        <w:ind w:firstLine="1400" w:firstLineChars="500"/>
        <w:rPr>
          <w:rFonts w:ascii="宋体" w:hAnsi="宋体" w:eastAsia="宋体" w:cs="宋体"/>
          <w:iCs/>
          <w:color w:val="000000"/>
          <w:kern w:val="0"/>
          <w:sz w:val="28"/>
          <w:szCs w:val="28"/>
          <w:lang w:bidi="ar"/>
        </w:rPr>
      </w:pPr>
      <w:r>
        <w:rPr>
          <w:rFonts w:hint="eastAsia" w:ascii="宋体" w:hAnsi="宋体" w:eastAsia="宋体" w:cs="宋体"/>
          <w:iCs/>
          <w:color w:val="000000"/>
          <w:kern w:val="0"/>
          <w:sz w:val="28"/>
          <w:szCs w:val="28"/>
          <w:lang w:bidi="ar"/>
        </w:rPr>
        <w:t>H</w:t>
      </w:r>
      <w:r>
        <w:rPr>
          <w:rFonts w:ascii="宋体" w:hAnsi="宋体" w:eastAsia="宋体" w:cs="宋体"/>
          <w:iCs/>
          <w:color w:val="000000"/>
          <w:kern w:val="0"/>
          <w:sz w:val="28"/>
          <w:szCs w:val="28"/>
          <w:vertAlign w:val="subscript"/>
          <w:lang w:bidi="ar"/>
        </w:rPr>
        <w:t>W</w:t>
      </w:r>
      <w:r>
        <w:rPr>
          <w:rFonts w:hint="eastAsia" w:ascii="宋体" w:hAnsi="宋体" w:eastAsia="宋体" w:cs="宋体"/>
          <w:iCs/>
          <w:color w:val="000000"/>
          <w:kern w:val="0"/>
          <w:sz w:val="28"/>
          <w:szCs w:val="28"/>
          <w:lang w:bidi="ar"/>
        </w:rPr>
        <w:t xml:space="preserve">——管顶以上地下水位高（m）; </w:t>
      </w:r>
    </w:p>
    <w:p>
      <w:pPr>
        <w:widowControl/>
        <w:ind w:firstLine="1400" w:firstLineChars="500"/>
        <w:rPr>
          <w:rFonts w:ascii="宋体" w:hAnsi="宋体" w:eastAsia="宋体" w:cs="宋体"/>
          <w:iCs/>
          <w:color w:val="000000"/>
          <w:kern w:val="0"/>
          <w:sz w:val="28"/>
          <w:szCs w:val="28"/>
          <w:lang w:bidi="ar"/>
        </w:rPr>
      </w:pPr>
      <w:r>
        <w:rPr>
          <w:rFonts w:hint="eastAsia" w:ascii="宋体" w:hAnsi="宋体" w:eastAsia="宋体" w:cs="宋体"/>
          <w:iCs/>
          <w:color w:val="000000"/>
          <w:kern w:val="0"/>
          <w:sz w:val="28"/>
          <w:szCs w:val="28"/>
          <w:lang w:bidi="ar"/>
        </w:rPr>
        <w:t>γ——-土的重度（kN/m</w:t>
      </w:r>
      <w:r>
        <w:rPr>
          <w:rFonts w:ascii="宋体" w:hAnsi="宋体" w:eastAsia="宋体" w:cs="宋体"/>
          <w:iCs/>
          <w:color w:val="000000"/>
          <w:kern w:val="0"/>
          <w:sz w:val="28"/>
          <w:szCs w:val="28"/>
          <w:vertAlign w:val="superscript"/>
          <w:lang w:bidi="ar"/>
        </w:rPr>
        <w:t>3</w:t>
      </w:r>
      <w:r>
        <w:rPr>
          <w:rFonts w:hint="eastAsia" w:ascii="宋体" w:hAnsi="宋体" w:eastAsia="宋体" w:cs="宋体"/>
          <w:iCs/>
          <w:color w:val="000000"/>
          <w:kern w:val="0"/>
          <w:sz w:val="28"/>
          <w:szCs w:val="28"/>
          <w:lang w:bidi="ar"/>
        </w:rPr>
        <w:t xml:space="preserve">）; </w:t>
      </w:r>
    </w:p>
    <w:p>
      <w:pPr>
        <w:widowControl/>
        <w:ind w:firstLine="1400" w:firstLineChars="500"/>
        <w:rPr>
          <w:rFonts w:ascii="宋体" w:hAnsi="宋体" w:eastAsia="宋体" w:cs="宋体"/>
          <w:iCs/>
          <w:color w:val="000000"/>
          <w:kern w:val="0"/>
          <w:sz w:val="28"/>
          <w:szCs w:val="28"/>
          <w:lang w:bidi="ar"/>
        </w:rPr>
      </w:pPr>
      <w:r>
        <w:rPr>
          <w:rFonts w:hint="eastAsia" w:ascii="宋体" w:hAnsi="宋体" w:eastAsia="宋体" w:cs="宋体"/>
          <w:iCs/>
          <w:color w:val="000000"/>
          <w:kern w:val="0"/>
          <w:sz w:val="28"/>
          <w:szCs w:val="28"/>
          <w:lang w:bidi="ar"/>
        </w:rPr>
        <w:t xml:space="preserve">H—-管道敷设深度; </w:t>
      </w:r>
    </w:p>
    <w:p>
      <w:pPr>
        <w:widowControl/>
        <w:ind w:firstLine="1400" w:firstLineChars="500"/>
        <w:rPr>
          <w:rFonts w:ascii="宋体" w:hAnsi="宋体" w:eastAsia="宋体" w:cs="宋体"/>
          <w:iCs/>
          <w:color w:val="000000"/>
          <w:kern w:val="0"/>
          <w:sz w:val="28"/>
          <w:szCs w:val="28"/>
          <w:lang w:bidi="ar"/>
        </w:rPr>
      </w:pPr>
      <w:r>
        <w:rPr>
          <w:rFonts w:hint="eastAsia" w:ascii="宋体" w:hAnsi="宋体" w:eastAsia="宋体" w:cs="宋体"/>
          <w:iCs/>
          <w:color w:val="000000"/>
          <w:kern w:val="0"/>
          <w:sz w:val="28"/>
          <w:szCs w:val="28"/>
          <w:lang w:bidi="ar"/>
        </w:rPr>
        <w:t>H</w:t>
      </w:r>
      <w:r>
        <w:rPr>
          <w:rFonts w:hint="eastAsia" w:ascii="宋体" w:hAnsi="宋体" w:eastAsia="宋体" w:cs="宋体"/>
          <w:iCs/>
          <w:color w:val="000000"/>
          <w:kern w:val="0"/>
          <w:sz w:val="28"/>
          <w:szCs w:val="28"/>
          <w:vertAlign w:val="subscript"/>
          <w:lang w:bidi="ar"/>
        </w:rPr>
        <w:t>s</w:t>
      </w:r>
      <w:r>
        <w:rPr>
          <w:rFonts w:hint="eastAsia" w:ascii="宋体" w:hAnsi="宋体" w:eastAsia="宋体" w:cs="宋体"/>
          <w:iCs/>
          <w:color w:val="000000"/>
          <w:kern w:val="0"/>
          <w:sz w:val="28"/>
          <w:szCs w:val="28"/>
          <w:lang w:bidi="ar"/>
        </w:rPr>
        <w:t xml:space="preserve">——-管顶覆土厚度（m）; </w:t>
      </w:r>
    </w:p>
    <w:p>
      <w:pPr>
        <w:widowControl/>
        <w:ind w:left="1396" w:leftChars="665"/>
        <w:rPr>
          <w:rFonts w:ascii="宋体" w:hAnsi="宋体" w:eastAsia="宋体" w:cs="宋体"/>
          <w:iCs/>
          <w:color w:val="000000"/>
          <w:kern w:val="0"/>
          <w:sz w:val="28"/>
          <w:szCs w:val="28"/>
          <w:lang w:bidi="ar"/>
        </w:rPr>
      </w:pPr>
      <w:r>
        <w:rPr>
          <w:rFonts w:hint="eastAsia" w:ascii="宋体" w:hAnsi="宋体" w:eastAsia="宋体" w:cs="宋体"/>
          <w:iCs/>
          <w:color w:val="000000"/>
          <w:kern w:val="0"/>
          <w:sz w:val="28"/>
          <w:szCs w:val="28"/>
          <w:lang w:bidi="ar"/>
        </w:rPr>
        <w:t>W</w:t>
      </w:r>
      <w:r>
        <w:rPr>
          <w:rFonts w:hint="eastAsia" w:ascii="宋体" w:hAnsi="宋体" w:eastAsia="宋体" w:cs="宋体"/>
          <w:iCs/>
          <w:color w:val="000000"/>
          <w:kern w:val="0"/>
          <w:sz w:val="28"/>
          <w:szCs w:val="28"/>
          <w:vertAlign w:val="subscript"/>
          <w:lang w:bidi="ar"/>
        </w:rPr>
        <w:t>s</w:t>
      </w:r>
      <w:r>
        <w:rPr>
          <w:rFonts w:hint="eastAsia" w:ascii="宋体" w:hAnsi="宋体" w:eastAsia="宋体" w:cs="宋体"/>
          <w:iCs/>
          <w:color w:val="000000"/>
          <w:kern w:val="0"/>
          <w:sz w:val="28"/>
          <w:szCs w:val="28"/>
          <w:lang w:bidi="ar"/>
        </w:rPr>
        <w:t>—-活荷载（MPa），应按现行国家标准《给水排水工程管道结构设计规范》GB 50332的规定确定。</w:t>
      </w:r>
    </w:p>
    <w:p>
      <w:pPr>
        <w:widowControl/>
        <w:ind w:firstLine="560" w:firstLineChars="200"/>
        <w:rPr>
          <w:rFonts w:ascii="宋体" w:hAnsi="宋体" w:eastAsia="宋体" w:cs="宋体"/>
          <w:iCs/>
          <w:color w:val="000000"/>
          <w:kern w:val="0"/>
          <w:sz w:val="28"/>
          <w:szCs w:val="28"/>
          <w:lang w:bidi="ar"/>
        </w:rPr>
      </w:pPr>
      <w:r>
        <w:rPr>
          <w:rFonts w:hint="eastAsia" w:ascii="宋体" w:hAnsi="宋体" w:eastAsia="宋体" w:cs="宋体"/>
          <w:iCs/>
          <w:color w:val="000000"/>
          <w:kern w:val="0"/>
          <w:sz w:val="28"/>
          <w:szCs w:val="28"/>
          <w:lang w:bidi="ar"/>
        </w:rPr>
        <w:t>2 内衬管最小壁厚还应满足下式规定：</w:t>
      </w:r>
    </w:p>
    <w:p>
      <w:pPr>
        <w:widowControl/>
        <w:jc w:val="right"/>
        <w:rPr>
          <w:rFonts w:ascii="宋体" w:hAnsi="宋体" w:eastAsia="宋体" w:cs="宋体"/>
          <w:iCs/>
          <w:color w:val="000000"/>
          <w:kern w:val="0"/>
          <w:sz w:val="28"/>
          <w:szCs w:val="28"/>
          <w:lang w:bidi="ar"/>
        </w:rPr>
      </w:pPr>
      <w:r>
        <w:rPr>
          <w:rFonts w:ascii="宋体" w:hAnsi="宋体" w:eastAsia="宋体" w:cs="宋体"/>
          <w:iCs/>
          <w:color w:val="000000"/>
          <w:kern w:val="0"/>
          <w:position w:val="-40"/>
          <w:sz w:val="28"/>
          <w:szCs w:val="28"/>
          <w:lang w:bidi="ar"/>
        </w:rPr>
        <w:object>
          <v:shape id="_x0000_i1057" o:spt="75" type="#_x0000_t75" style="height:39pt;width:69pt;" o:ole="t" filled="f" o:preferrelative="t" stroked="f" coordsize="21600,21600">
            <v:path/>
            <v:fill on="f" focussize="0,0"/>
            <v:stroke on="f" joinstyle="miter"/>
            <v:imagedata r:id="rId45" o:title=""/>
            <o:lock v:ext="edit" aspectratio="t"/>
            <w10:wrap type="none"/>
            <w10:anchorlock/>
          </v:shape>
          <o:OLEObject Type="Embed" ProgID="Equation.KSEE3" ShapeID="_x0000_i1057" DrawAspect="Content" ObjectID="_1468075739" r:id="rId44">
            <o:LockedField>false</o:LockedField>
          </o:OLEObject>
        </w:object>
      </w:r>
      <w:r>
        <w:rPr>
          <w:rFonts w:hint="eastAsia" w:ascii="宋体" w:hAnsi="宋体" w:eastAsia="宋体" w:cs="宋体"/>
          <w:iCs/>
          <w:color w:val="000000"/>
          <w:kern w:val="0"/>
          <w:sz w:val="28"/>
          <w:szCs w:val="28"/>
          <w:lang w:bidi="ar"/>
        </w:rPr>
        <w:t xml:space="preserve">                (6.2.</w:t>
      </w:r>
      <w:r>
        <w:rPr>
          <w:rFonts w:ascii="宋体" w:hAnsi="宋体" w:eastAsia="宋体" w:cs="宋体"/>
          <w:iCs/>
          <w:color w:val="000000"/>
          <w:kern w:val="0"/>
          <w:sz w:val="28"/>
          <w:szCs w:val="28"/>
          <w:lang w:bidi="ar"/>
        </w:rPr>
        <w:t>7</w:t>
      </w:r>
      <w:r>
        <w:rPr>
          <w:rFonts w:hint="eastAsia" w:ascii="宋体" w:hAnsi="宋体" w:eastAsia="宋体" w:cs="宋体"/>
          <w:iCs/>
          <w:color w:val="000000"/>
          <w:kern w:val="0"/>
          <w:sz w:val="28"/>
          <w:szCs w:val="28"/>
          <w:lang w:bidi="ar"/>
        </w:rPr>
        <w:t>-5)</w:t>
      </w:r>
    </w:p>
    <w:p>
      <w:pPr>
        <w:widowControl/>
        <w:ind w:firstLine="560" w:firstLineChars="200"/>
        <w:rPr>
          <w:rFonts w:ascii="宋体" w:hAnsi="宋体" w:eastAsia="宋体" w:cs="宋体"/>
          <w:iCs/>
          <w:color w:val="000000"/>
          <w:kern w:val="0"/>
          <w:sz w:val="28"/>
          <w:szCs w:val="28"/>
          <w:lang w:bidi="ar"/>
        </w:rPr>
      </w:pPr>
      <w:r>
        <w:rPr>
          <w:rFonts w:hint="eastAsia" w:ascii="宋体" w:hAnsi="宋体" w:eastAsia="宋体" w:cs="宋体"/>
          <w:iCs/>
          <w:color w:val="000000"/>
          <w:kern w:val="0"/>
          <w:sz w:val="28"/>
          <w:szCs w:val="28"/>
          <w:lang w:bidi="ar"/>
        </w:rPr>
        <w:t>式中：E---内衬管初始弹性模量（MPa）。</w:t>
      </w:r>
    </w:p>
    <w:p>
      <w:pPr>
        <w:widowControl/>
        <w:ind w:firstLine="560" w:firstLineChars="200"/>
        <w:rPr>
          <w:rFonts w:ascii="宋体" w:hAnsi="宋体" w:eastAsia="宋体" w:cs="宋体"/>
          <w:iCs/>
          <w:color w:val="000000"/>
          <w:kern w:val="0"/>
          <w:sz w:val="28"/>
          <w:szCs w:val="28"/>
          <w:lang w:bidi="ar"/>
        </w:rPr>
      </w:pPr>
      <w:r>
        <w:rPr>
          <w:rFonts w:hint="eastAsia" w:ascii="宋体" w:hAnsi="宋体" w:eastAsia="宋体" w:cs="宋体"/>
          <w:iCs/>
          <w:color w:val="000000"/>
          <w:kern w:val="0"/>
          <w:sz w:val="28"/>
          <w:szCs w:val="28"/>
          <w:lang w:bidi="ar"/>
        </w:rPr>
        <w:t>3 结构性修复内衬管的最小厚度还应同时满足本规程公式（6.2.</w:t>
      </w:r>
      <w:r>
        <w:rPr>
          <w:rFonts w:ascii="宋体" w:hAnsi="宋体" w:eastAsia="宋体" w:cs="宋体"/>
          <w:iCs/>
          <w:color w:val="000000"/>
          <w:kern w:val="0"/>
          <w:sz w:val="28"/>
          <w:szCs w:val="28"/>
          <w:lang w:bidi="ar"/>
        </w:rPr>
        <w:t>7</w:t>
      </w:r>
      <w:r>
        <w:rPr>
          <w:rFonts w:hint="eastAsia" w:ascii="宋体" w:hAnsi="宋体" w:eastAsia="宋体" w:cs="宋体"/>
          <w:iCs/>
          <w:color w:val="000000"/>
          <w:kern w:val="0"/>
          <w:sz w:val="28"/>
          <w:szCs w:val="28"/>
          <w:lang w:bidi="ar"/>
        </w:rPr>
        <w:t>-1）和 （6.2.</w:t>
      </w:r>
      <w:r>
        <w:rPr>
          <w:rFonts w:ascii="宋体" w:hAnsi="宋体" w:eastAsia="宋体" w:cs="宋体"/>
          <w:iCs/>
          <w:color w:val="000000"/>
          <w:kern w:val="0"/>
          <w:sz w:val="28"/>
          <w:szCs w:val="28"/>
          <w:lang w:bidi="ar"/>
        </w:rPr>
        <w:t>7</w:t>
      </w:r>
      <w:r>
        <w:rPr>
          <w:rFonts w:hint="eastAsia" w:ascii="宋体" w:hAnsi="宋体" w:eastAsia="宋体" w:cs="宋体"/>
          <w:iCs/>
          <w:color w:val="000000"/>
          <w:kern w:val="0"/>
          <w:sz w:val="28"/>
          <w:szCs w:val="28"/>
          <w:lang w:bidi="ar"/>
        </w:rPr>
        <w:t>-</w:t>
      </w:r>
      <w:r>
        <w:rPr>
          <w:rFonts w:ascii="宋体" w:hAnsi="宋体" w:eastAsia="宋体" w:cs="宋体"/>
          <w:iCs/>
          <w:color w:val="000000"/>
          <w:kern w:val="0"/>
          <w:sz w:val="28"/>
          <w:szCs w:val="28"/>
          <w:lang w:bidi="ar"/>
        </w:rPr>
        <w:t>4</w:t>
      </w:r>
      <w:r>
        <w:rPr>
          <w:rFonts w:hint="eastAsia" w:ascii="宋体" w:hAnsi="宋体" w:eastAsia="宋体" w:cs="宋体"/>
          <w:iCs/>
          <w:color w:val="000000"/>
          <w:kern w:val="0"/>
          <w:sz w:val="28"/>
          <w:szCs w:val="28"/>
          <w:lang w:bidi="ar"/>
        </w:rPr>
        <w:t>）的要求。</w:t>
      </w:r>
    </w:p>
    <w:p>
      <w:pPr>
        <w:pStyle w:val="21"/>
        <w:widowControl/>
        <w:numPr>
          <w:ilvl w:val="0"/>
          <w:numId w:val="6"/>
        </w:numPr>
        <w:ind w:firstLineChars="0"/>
        <w:rPr>
          <w:rFonts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 xml:space="preserve"> 采用碎（裂）管法更新</w:t>
      </w:r>
      <w:r>
        <w:rPr>
          <w:rFonts w:hint="eastAsia" w:ascii="宋体" w:hAnsi="宋体" w:eastAsia="宋体" w:cs="宋体"/>
          <w:color w:val="000000"/>
          <w:kern w:val="0"/>
          <w:sz w:val="28"/>
          <w:szCs w:val="28"/>
          <w:highlight w:val="yellow"/>
          <w:lang w:bidi="ar"/>
        </w:rPr>
        <w:t>排水</w:t>
      </w:r>
      <w:r>
        <w:rPr>
          <w:rFonts w:hint="eastAsia" w:ascii="宋体" w:hAnsi="宋体" w:eastAsia="宋体" w:cs="宋体"/>
          <w:color w:val="000000"/>
          <w:kern w:val="0"/>
          <w:sz w:val="28"/>
          <w:szCs w:val="28"/>
          <w:lang w:bidi="ar"/>
        </w:rPr>
        <w:t>管道时，应按新建管道的要求设计管道壁厚，更新管道标准尺寸比的最大取值应符合表6.2.</w:t>
      </w:r>
      <w:r>
        <w:rPr>
          <w:rFonts w:ascii="宋体" w:hAnsi="宋体" w:eastAsia="宋体" w:cs="宋体"/>
          <w:color w:val="000000"/>
          <w:kern w:val="0"/>
          <w:sz w:val="28"/>
          <w:szCs w:val="28"/>
          <w:lang w:bidi="ar"/>
        </w:rPr>
        <w:t>8</w:t>
      </w:r>
      <w:r>
        <w:rPr>
          <w:rFonts w:hint="eastAsia" w:ascii="宋体" w:hAnsi="宋体" w:eastAsia="宋体" w:cs="宋体"/>
          <w:color w:val="000000"/>
          <w:kern w:val="0"/>
          <w:sz w:val="28"/>
          <w:szCs w:val="28"/>
          <w:lang w:bidi="ar"/>
        </w:rPr>
        <w:t>的规定。</w:t>
      </w:r>
    </w:p>
    <w:p>
      <w:pPr>
        <w:widowControl/>
        <w:jc w:val="center"/>
        <w:rPr>
          <w:rFonts w:ascii="宋体" w:hAnsi="宋体" w:eastAsia="宋体" w:cs="宋体"/>
          <w:iCs/>
          <w:color w:val="000000"/>
          <w:kern w:val="0"/>
          <w:szCs w:val="21"/>
          <w:lang w:bidi="ar"/>
        </w:rPr>
      </w:pPr>
      <w:r>
        <w:rPr>
          <w:rFonts w:hint="eastAsia" w:ascii="宋体" w:hAnsi="宋体" w:eastAsia="宋体" w:cs="宋体"/>
          <w:iCs/>
          <w:color w:val="000000"/>
          <w:kern w:val="0"/>
          <w:szCs w:val="21"/>
          <w:lang w:bidi="ar"/>
        </w:rPr>
        <w:t>表6.2.</w:t>
      </w:r>
      <w:r>
        <w:rPr>
          <w:rFonts w:ascii="宋体" w:hAnsi="宋体" w:eastAsia="宋体" w:cs="宋体"/>
          <w:iCs/>
          <w:color w:val="000000"/>
          <w:kern w:val="0"/>
          <w:szCs w:val="21"/>
          <w:lang w:bidi="ar"/>
        </w:rPr>
        <w:t>8</w:t>
      </w:r>
      <w:r>
        <w:rPr>
          <w:rFonts w:hint="eastAsia" w:ascii="宋体" w:hAnsi="宋体" w:eastAsia="宋体" w:cs="宋体"/>
          <w:iCs/>
          <w:color w:val="000000"/>
          <w:kern w:val="0"/>
          <w:szCs w:val="21"/>
          <w:lang w:bidi="ar"/>
        </w:rPr>
        <w:t xml:space="preserve"> 更新管道标准尺寸比的最大取值</w:t>
      </w:r>
    </w:p>
    <w:tbl>
      <w:tblPr>
        <w:tblStyle w:val="16"/>
        <w:tblW w:w="45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1"/>
        <w:gridCol w:w="2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921" w:type="dxa"/>
            <w:tcBorders>
              <w:tl2br w:val="nil"/>
              <w:tr2bl w:val="nil"/>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覆土深度（m）</w:t>
            </w:r>
          </w:p>
        </w:tc>
        <w:tc>
          <w:tcPr>
            <w:tcW w:w="2660" w:type="dxa"/>
            <w:tcBorders>
              <w:tl2br w:val="nil"/>
              <w:tr2bl w:val="nil"/>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SDR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921" w:type="dxa"/>
            <w:tcBorders>
              <w:tl2br w:val="nil"/>
              <w:tr2bl w:val="nil"/>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0~5.0</w:t>
            </w:r>
          </w:p>
        </w:tc>
        <w:tc>
          <w:tcPr>
            <w:tcW w:w="2660" w:type="dxa"/>
            <w:tcBorders>
              <w:tl2br w:val="nil"/>
              <w:tr2bl w:val="nil"/>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921" w:type="dxa"/>
            <w:tcBorders>
              <w:tl2br w:val="nil"/>
              <w:tr2bl w:val="nil"/>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&gt;5.0</w:t>
            </w:r>
          </w:p>
        </w:tc>
        <w:tc>
          <w:tcPr>
            <w:tcW w:w="2660" w:type="dxa"/>
            <w:tcBorders>
              <w:tl2br w:val="nil"/>
              <w:tr2bl w:val="nil"/>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17</w:t>
            </w:r>
          </w:p>
        </w:tc>
      </w:tr>
    </w:tbl>
    <w:p>
      <w:pPr>
        <w:pStyle w:val="21"/>
        <w:widowControl/>
        <w:numPr>
          <w:ilvl w:val="0"/>
          <w:numId w:val="6"/>
        </w:numPr>
        <w:ind w:firstLineChars="0"/>
        <w:rPr>
          <w:rFonts w:ascii="宋体" w:hAnsi="宋体" w:eastAsia="宋体" w:cs="宋体"/>
          <w:color w:val="000000"/>
          <w:kern w:val="0"/>
          <w:sz w:val="28"/>
          <w:szCs w:val="28"/>
          <w:lang w:bidi="ar"/>
        </w:rPr>
      </w:pPr>
      <w:r>
        <w:rPr>
          <w:rFonts w:hint="eastAsia" w:ascii="宋体" w:hAnsi="宋体" w:eastAsia="宋体" w:cs="宋体"/>
          <w:color w:val="000000"/>
          <w:kern w:val="0"/>
          <w:sz w:val="28"/>
          <w:szCs w:val="28"/>
          <w:highlight w:val="yellow"/>
          <w:lang w:bidi="ar"/>
        </w:rPr>
        <w:t>排水管道修复采用</w:t>
      </w:r>
      <w:r>
        <w:rPr>
          <w:rFonts w:hint="eastAsia" w:ascii="宋体" w:hAnsi="宋体" w:eastAsia="宋体" w:cs="宋体"/>
          <w:color w:val="000000"/>
          <w:kern w:val="0"/>
          <w:sz w:val="28"/>
          <w:szCs w:val="28"/>
          <w:lang w:bidi="ar"/>
        </w:rPr>
        <w:t>机械制螺旋缠绕法时，内衬管刚度系数应符合下列规定：</w:t>
      </w:r>
    </w:p>
    <w:p>
      <w:pPr>
        <w:widowControl/>
        <w:ind w:firstLine="560" w:firstLineChars="200"/>
        <w:rPr>
          <w:rFonts w:ascii="宋体" w:hAnsi="宋体" w:eastAsia="宋体" w:cs="宋体"/>
          <w:iCs/>
          <w:color w:val="000000"/>
          <w:kern w:val="0"/>
          <w:sz w:val="28"/>
          <w:szCs w:val="28"/>
          <w:lang w:bidi="ar"/>
        </w:rPr>
      </w:pPr>
      <w:r>
        <w:rPr>
          <w:rFonts w:hint="eastAsia" w:ascii="宋体" w:hAnsi="宋体" w:eastAsia="宋体" w:cs="宋体"/>
          <w:iCs/>
          <w:color w:val="000000"/>
          <w:kern w:val="0"/>
          <w:sz w:val="28"/>
          <w:szCs w:val="28"/>
          <w:lang w:bidi="ar"/>
        </w:rPr>
        <w:t>1 采用内衬管贴合原有管道机械制螺旋缠绕法半结构性修复时，内衬管最小刚度系数应按下列公式计算：</w:t>
      </w:r>
    </w:p>
    <w:p>
      <w:pPr>
        <w:widowControl/>
        <w:jc w:val="right"/>
        <w:rPr>
          <w:rFonts w:ascii="宋体" w:hAnsi="宋体" w:eastAsia="宋体" w:cs="宋体"/>
          <w:iCs/>
          <w:color w:val="000000"/>
          <w:kern w:val="0"/>
          <w:sz w:val="28"/>
          <w:szCs w:val="28"/>
          <w:lang w:bidi="ar"/>
        </w:rPr>
      </w:pPr>
      <w:r>
        <w:rPr>
          <w:rFonts w:ascii="宋体" w:hAnsi="宋体" w:eastAsia="宋体" w:cs="宋体"/>
          <w:iCs/>
          <w:color w:val="000000"/>
          <w:kern w:val="0"/>
          <w:position w:val="-24"/>
          <w:sz w:val="28"/>
          <w:szCs w:val="28"/>
          <w:lang w:bidi="ar"/>
        </w:rPr>
        <w:object>
          <v:shape id="_x0000_i1058" o:spt="75" type="#_x0000_t75" style="height:33pt;width:110.4pt;" o:ole="t" filled="f" o:preferrelative="t" stroked="f" coordsize="21600,21600">
            <v:path/>
            <v:fill on="f" focussize="0,0"/>
            <v:stroke on="f" joinstyle="miter"/>
            <v:imagedata r:id="rId47" o:title=""/>
            <o:lock v:ext="edit" aspectratio="t"/>
            <w10:wrap type="none"/>
            <w10:anchorlock/>
          </v:shape>
          <o:OLEObject Type="Embed" ProgID="Equation.KSEE3" ShapeID="_x0000_i1058" DrawAspect="Content" ObjectID="_1468075740" r:id="rId46">
            <o:LockedField>false</o:LockedField>
          </o:OLEObject>
        </w:object>
      </w:r>
      <w:r>
        <w:rPr>
          <w:rFonts w:hint="eastAsia" w:ascii="宋体" w:hAnsi="宋体" w:eastAsia="宋体" w:cs="宋体"/>
          <w:iCs/>
          <w:color w:val="000000"/>
          <w:kern w:val="0"/>
          <w:sz w:val="28"/>
          <w:szCs w:val="28"/>
          <w:lang w:bidi="ar"/>
        </w:rPr>
        <w:t xml:space="preserve">            (6.2.</w:t>
      </w:r>
      <w:r>
        <w:rPr>
          <w:rFonts w:ascii="宋体" w:hAnsi="宋体" w:eastAsia="宋体" w:cs="宋体"/>
          <w:iCs/>
          <w:color w:val="000000"/>
          <w:kern w:val="0"/>
          <w:sz w:val="28"/>
          <w:szCs w:val="28"/>
          <w:lang w:bidi="ar"/>
        </w:rPr>
        <w:t>9</w:t>
      </w:r>
      <w:r>
        <w:rPr>
          <w:rFonts w:hint="eastAsia" w:ascii="宋体" w:hAnsi="宋体" w:eastAsia="宋体" w:cs="宋体"/>
          <w:iCs/>
          <w:color w:val="000000"/>
          <w:kern w:val="0"/>
          <w:sz w:val="28"/>
          <w:szCs w:val="28"/>
          <w:lang w:bidi="ar"/>
        </w:rPr>
        <w:t>-1)</w:t>
      </w:r>
    </w:p>
    <w:p>
      <w:pPr>
        <w:widowControl/>
        <w:jc w:val="right"/>
        <w:rPr>
          <w:rFonts w:ascii="宋体" w:hAnsi="宋体" w:eastAsia="宋体" w:cs="宋体"/>
          <w:iCs/>
          <w:color w:val="000000"/>
          <w:kern w:val="0"/>
          <w:sz w:val="28"/>
          <w:szCs w:val="28"/>
          <w:lang w:bidi="ar"/>
        </w:rPr>
      </w:pPr>
      <w:r>
        <w:rPr>
          <w:rFonts w:ascii="宋体" w:hAnsi="宋体" w:eastAsia="宋体" w:cs="宋体"/>
          <w:iCs/>
          <w:color w:val="000000"/>
          <w:kern w:val="0"/>
          <w:position w:val="-12"/>
          <w:sz w:val="28"/>
          <w:szCs w:val="28"/>
          <w:lang w:bidi="ar"/>
        </w:rPr>
        <w:object>
          <v:shape id="_x0000_i1059" o:spt="75" type="#_x0000_t75" style="height:20.4pt;width:87pt;" o:ole="t" filled="f" o:preferrelative="t" stroked="f" coordsize="21600,21600">
            <v:path/>
            <v:fill on="f" focussize="0,0"/>
            <v:stroke on="f" joinstyle="miter"/>
            <v:imagedata r:id="rId49" o:title=""/>
            <o:lock v:ext="edit" aspectratio="t"/>
            <w10:wrap type="none"/>
            <w10:anchorlock/>
          </v:shape>
          <o:OLEObject Type="Embed" ProgID="Equation.KSEE3" ShapeID="_x0000_i1059" DrawAspect="Content" ObjectID="_1468075741" r:id="rId48">
            <o:LockedField>false</o:LockedField>
          </o:OLEObject>
        </w:object>
      </w:r>
      <w:r>
        <w:rPr>
          <w:rFonts w:hint="eastAsia" w:ascii="宋体" w:hAnsi="宋体" w:eastAsia="宋体" w:cs="宋体"/>
          <w:iCs/>
          <w:color w:val="000000"/>
          <w:kern w:val="0"/>
          <w:sz w:val="28"/>
          <w:szCs w:val="28"/>
          <w:lang w:bidi="ar"/>
        </w:rPr>
        <w:t xml:space="preserve">              (6.2.</w:t>
      </w:r>
      <w:r>
        <w:rPr>
          <w:rFonts w:ascii="宋体" w:hAnsi="宋体" w:eastAsia="宋体" w:cs="宋体"/>
          <w:iCs/>
          <w:color w:val="000000"/>
          <w:kern w:val="0"/>
          <w:sz w:val="28"/>
          <w:szCs w:val="28"/>
          <w:lang w:bidi="ar"/>
        </w:rPr>
        <w:t>9</w:t>
      </w:r>
      <w:r>
        <w:rPr>
          <w:rFonts w:hint="eastAsia" w:ascii="宋体" w:hAnsi="宋体" w:eastAsia="宋体" w:cs="宋体"/>
          <w:iCs/>
          <w:color w:val="000000"/>
          <w:kern w:val="0"/>
          <w:sz w:val="28"/>
          <w:szCs w:val="28"/>
          <w:lang w:bidi="ar"/>
        </w:rPr>
        <w:t>-2)</w:t>
      </w:r>
    </w:p>
    <w:p>
      <w:pPr>
        <w:widowControl/>
        <w:rPr>
          <w:rFonts w:ascii="宋体" w:hAnsi="宋体" w:eastAsia="宋体" w:cs="宋体"/>
          <w:iCs/>
          <w:color w:val="000000"/>
          <w:kern w:val="0"/>
          <w:sz w:val="28"/>
          <w:szCs w:val="28"/>
          <w:lang w:bidi="ar"/>
        </w:rPr>
      </w:pPr>
      <w:r>
        <w:rPr>
          <w:rFonts w:hint="eastAsia" w:ascii="宋体" w:hAnsi="宋体" w:eastAsia="宋体" w:cs="宋体"/>
          <w:iCs/>
          <w:color w:val="000000"/>
          <w:kern w:val="0"/>
          <w:sz w:val="28"/>
          <w:szCs w:val="28"/>
          <w:lang w:bidi="ar"/>
        </w:rPr>
        <w:t>式中：E</w:t>
      </w:r>
      <w:r>
        <w:rPr>
          <w:rFonts w:hint="eastAsia" w:ascii="宋体" w:hAnsi="宋体" w:eastAsia="宋体" w:cs="宋体"/>
          <w:iCs/>
          <w:color w:val="000000"/>
          <w:kern w:val="0"/>
          <w:sz w:val="28"/>
          <w:szCs w:val="28"/>
          <w:vertAlign w:val="subscript"/>
          <w:lang w:bidi="ar"/>
        </w:rPr>
        <w:t>L</w:t>
      </w:r>
      <w:r>
        <w:rPr>
          <w:rFonts w:hint="eastAsia" w:ascii="宋体" w:hAnsi="宋体" w:eastAsia="宋体" w:cs="宋体"/>
          <w:iCs/>
          <w:color w:val="000000"/>
          <w:kern w:val="0"/>
          <w:sz w:val="28"/>
          <w:szCs w:val="28"/>
          <w:lang w:bidi="ar"/>
        </w:rPr>
        <w:t xml:space="preserve">——内衬管的长期弹性模量（MPa）； </w:t>
      </w:r>
    </w:p>
    <w:p>
      <w:pPr>
        <w:widowControl/>
        <w:rPr>
          <w:rFonts w:ascii="宋体" w:hAnsi="宋体" w:eastAsia="宋体" w:cs="宋体"/>
          <w:iCs/>
          <w:color w:val="000000"/>
          <w:kern w:val="0"/>
          <w:sz w:val="28"/>
          <w:szCs w:val="28"/>
          <w:lang w:bidi="ar"/>
        </w:rPr>
      </w:pPr>
      <w:r>
        <w:rPr>
          <w:rFonts w:hint="eastAsia" w:ascii="宋体" w:hAnsi="宋体" w:eastAsia="宋体" w:cs="宋体"/>
          <w:iCs/>
          <w:color w:val="000000"/>
          <w:kern w:val="0"/>
          <w:sz w:val="28"/>
          <w:szCs w:val="28"/>
          <w:lang w:bidi="ar"/>
        </w:rPr>
        <w:t>I—--内衬管单位长度管壁惯性矩（mm</w:t>
      </w:r>
      <w:r>
        <w:rPr>
          <w:rFonts w:hint="eastAsia" w:ascii="宋体" w:hAnsi="宋体" w:eastAsia="宋体" w:cs="宋体"/>
          <w:iCs/>
          <w:color w:val="000000"/>
          <w:kern w:val="0"/>
          <w:sz w:val="28"/>
          <w:szCs w:val="28"/>
          <w:vertAlign w:val="superscript"/>
          <w:lang w:bidi="ar"/>
        </w:rPr>
        <w:t>4</w:t>
      </w:r>
      <w:r>
        <w:rPr>
          <w:rFonts w:hint="eastAsia" w:ascii="宋体" w:hAnsi="宋体" w:eastAsia="宋体" w:cs="宋体"/>
          <w:iCs/>
          <w:color w:val="000000"/>
          <w:kern w:val="0"/>
          <w:sz w:val="28"/>
          <w:szCs w:val="28"/>
          <w:lang w:bidi="ar"/>
        </w:rPr>
        <w:t>/mm）；</w:t>
      </w:r>
    </w:p>
    <w:p>
      <w:pPr>
        <w:widowControl/>
        <w:rPr>
          <w:rFonts w:ascii="宋体" w:hAnsi="宋体" w:eastAsia="宋体" w:cs="宋体"/>
          <w:iCs/>
          <w:color w:val="000000"/>
          <w:kern w:val="0"/>
          <w:sz w:val="28"/>
          <w:szCs w:val="28"/>
          <w:lang w:bidi="ar"/>
        </w:rPr>
      </w:pPr>
      <w:r>
        <w:rPr>
          <w:rFonts w:hint="eastAsia" w:ascii="宋体" w:hAnsi="宋体" w:eastAsia="宋体" w:cs="宋体"/>
          <w:iCs/>
          <w:color w:val="000000"/>
          <w:kern w:val="0"/>
          <w:sz w:val="28"/>
          <w:szCs w:val="28"/>
          <w:lang w:bidi="ar"/>
        </w:rPr>
        <w:t xml:space="preserve">D-——内衬管平均直径（mm）； </w:t>
      </w:r>
    </w:p>
    <w:p>
      <w:pPr>
        <w:widowControl/>
        <w:rPr>
          <w:rFonts w:ascii="宋体" w:hAnsi="宋体" w:eastAsia="宋体" w:cs="宋体"/>
          <w:iCs/>
          <w:color w:val="000000"/>
          <w:kern w:val="0"/>
          <w:sz w:val="28"/>
          <w:szCs w:val="28"/>
          <w:lang w:bidi="ar"/>
        </w:rPr>
      </w:pPr>
      <w:r>
        <w:rPr>
          <w:rFonts w:hint="eastAsia" w:ascii="宋体" w:hAnsi="宋体" w:eastAsia="宋体" w:cs="宋体"/>
          <w:iCs/>
          <w:color w:val="000000"/>
          <w:kern w:val="0"/>
          <w:sz w:val="28"/>
          <w:szCs w:val="28"/>
          <w:lang w:bidi="ar"/>
        </w:rPr>
        <w:t xml:space="preserve">K—-圆周支持率，取值宜为7.0； </w:t>
      </w:r>
    </w:p>
    <w:p>
      <w:pPr>
        <w:widowControl/>
        <w:rPr>
          <w:rFonts w:ascii="宋体" w:hAnsi="宋体" w:eastAsia="宋体" w:cs="宋体"/>
          <w:iCs/>
          <w:color w:val="000000"/>
          <w:kern w:val="0"/>
          <w:sz w:val="28"/>
          <w:szCs w:val="28"/>
          <w:lang w:bidi="ar"/>
        </w:rPr>
      </w:pPr>
      <w:r>
        <w:rPr>
          <w:rFonts w:hint="eastAsia" w:ascii="宋体" w:hAnsi="宋体" w:eastAsia="宋体" w:cs="宋体"/>
          <w:iCs/>
          <w:color w:val="000000"/>
          <w:kern w:val="0"/>
          <w:sz w:val="28"/>
          <w:szCs w:val="28"/>
          <w:lang w:bidi="ar"/>
        </w:rPr>
        <w:t xml:space="preserve">h———-带状型材高度（mm）； </w:t>
      </w:r>
    </w:p>
    <w:p>
      <w:pPr>
        <w:widowControl/>
        <w:rPr>
          <w:rFonts w:ascii="宋体" w:hAnsi="宋体" w:eastAsia="宋体" w:cs="宋体"/>
          <w:iCs/>
          <w:color w:val="000000"/>
          <w:kern w:val="0"/>
          <w:sz w:val="28"/>
          <w:szCs w:val="28"/>
          <w:lang w:bidi="ar"/>
        </w:rPr>
      </w:pPr>
      <w:r>
        <w:rPr>
          <w:rFonts w:hint="eastAsia" w:ascii="宋体" w:hAnsi="宋体" w:eastAsia="宋体" w:cs="宋体"/>
          <w:iCs/>
          <w:color w:val="000000"/>
          <w:kern w:val="0"/>
          <w:position w:val="-10"/>
          <w:sz w:val="28"/>
          <w:szCs w:val="28"/>
          <w:lang w:bidi="ar"/>
        </w:rPr>
        <w:object>
          <v:shape id="_x0000_i1060" o:spt="75" type="#_x0000_t75" style="height:18.6pt;width:9.6pt;" o:ole="t" filled="f" o:preferrelative="t" stroked="f" coordsize="21600,21600">
            <v:path/>
            <v:fill on="f" focussize="0,0"/>
            <v:stroke on="f" joinstyle="miter"/>
            <v:imagedata r:id="rId51" o:title=""/>
            <o:lock v:ext="edit" aspectratio="t"/>
            <w10:wrap type="none"/>
            <w10:anchorlock/>
          </v:shape>
          <o:OLEObject Type="Embed" ProgID="Equation.KSEE3" ShapeID="_x0000_i1060" DrawAspect="Content" ObjectID="_1468075742" r:id="rId50">
            <o:LockedField>false</o:LockedField>
          </o:OLEObject>
        </w:object>
      </w:r>
      <w:r>
        <w:rPr>
          <w:rFonts w:hint="eastAsia" w:ascii="宋体" w:hAnsi="宋体" w:eastAsia="宋体" w:cs="宋体"/>
          <w:iCs/>
          <w:color w:val="000000"/>
          <w:kern w:val="0"/>
          <w:sz w:val="28"/>
          <w:szCs w:val="28"/>
          <w:lang w:bidi="ar"/>
        </w:rPr>
        <w:t xml:space="preserve">—带状型材内表面至带状型材中性轴的距离（mm）； </w:t>
      </w:r>
    </w:p>
    <w:p>
      <w:pPr>
        <w:widowControl/>
        <w:rPr>
          <w:rFonts w:ascii="宋体" w:hAnsi="宋体" w:eastAsia="宋体" w:cs="宋体"/>
          <w:iCs/>
          <w:color w:val="000000"/>
          <w:kern w:val="0"/>
          <w:sz w:val="28"/>
          <w:szCs w:val="28"/>
          <w:lang w:bidi="ar"/>
        </w:rPr>
      </w:pPr>
      <w:r>
        <w:rPr>
          <w:rFonts w:hint="eastAsia" w:ascii="宋体" w:hAnsi="宋体" w:eastAsia="宋体" w:cs="宋体"/>
          <w:iCs/>
          <w:color w:val="000000"/>
          <w:kern w:val="0"/>
          <w:sz w:val="28"/>
          <w:szCs w:val="28"/>
          <w:lang w:bidi="ar"/>
        </w:rPr>
        <w:t>μ——泊松比，取0.38。</w:t>
      </w:r>
    </w:p>
    <w:p>
      <w:pPr>
        <w:widowControl/>
        <w:ind w:firstLine="560" w:firstLineChars="200"/>
        <w:rPr>
          <w:rFonts w:ascii="宋体" w:hAnsi="宋体" w:eastAsia="宋体" w:cs="宋体"/>
          <w:iCs/>
          <w:color w:val="000000"/>
          <w:kern w:val="0"/>
          <w:sz w:val="28"/>
          <w:szCs w:val="28"/>
          <w:lang w:bidi="ar"/>
        </w:rPr>
      </w:pPr>
      <w:r>
        <w:rPr>
          <w:rFonts w:hint="eastAsia" w:ascii="宋体" w:hAnsi="宋体" w:eastAsia="宋体" w:cs="宋体"/>
          <w:iCs/>
          <w:color w:val="000000"/>
          <w:kern w:val="0"/>
          <w:sz w:val="28"/>
          <w:szCs w:val="28"/>
          <w:lang w:bidi="ar"/>
        </w:rPr>
        <w:t>2 采用内衬管不贴合原有管道机械制螺旋缠绕法半结构性修复时，内衬管与原有管道间的环状空隙应进行注浆处理，且内衬管最小刚度系数应按下列公式计算：</w:t>
      </w:r>
    </w:p>
    <w:p>
      <w:pPr>
        <w:widowControl/>
        <w:jc w:val="right"/>
        <w:rPr>
          <w:rFonts w:ascii="宋体" w:hAnsi="宋体" w:eastAsia="宋体" w:cs="宋体"/>
          <w:iCs/>
          <w:color w:val="000000"/>
          <w:kern w:val="0"/>
          <w:sz w:val="28"/>
          <w:szCs w:val="28"/>
          <w:lang w:bidi="ar"/>
        </w:rPr>
      </w:pPr>
      <w:r>
        <w:rPr>
          <w:rFonts w:ascii="宋体" w:hAnsi="宋体" w:eastAsia="宋体" w:cs="宋体"/>
          <w:iCs/>
          <w:color w:val="000000"/>
          <w:kern w:val="0"/>
          <w:position w:val="-30"/>
          <w:sz w:val="28"/>
          <w:szCs w:val="28"/>
          <w:lang w:bidi="ar"/>
        </w:rPr>
        <w:object>
          <v:shape id="_x0000_i1061" o:spt="75" type="#_x0000_t75" style="height:36pt;width:86.4pt;" o:ole="t" filled="f" o:preferrelative="t" stroked="f" coordsize="21600,21600">
            <v:path/>
            <v:fill on="f" focussize="0,0"/>
            <v:stroke on="f" joinstyle="miter"/>
            <v:imagedata r:id="rId53" o:title=""/>
            <o:lock v:ext="edit" aspectratio="t"/>
            <w10:wrap type="none"/>
            <w10:anchorlock/>
          </v:shape>
          <o:OLEObject Type="Embed" ProgID="Equation.KSEE3" ShapeID="_x0000_i1061" DrawAspect="Content" ObjectID="_1468075743" r:id="rId52">
            <o:LockedField>false</o:LockedField>
          </o:OLEObject>
        </w:object>
      </w:r>
      <w:r>
        <w:rPr>
          <w:rFonts w:hint="eastAsia" w:ascii="宋体" w:hAnsi="宋体" w:eastAsia="宋体" w:cs="宋体"/>
          <w:iCs/>
          <w:color w:val="000000"/>
          <w:kern w:val="0"/>
          <w:sz w:val="28"/>
          <w:szCs w:val="28"/>
          <w:lang w:bidi="ar"/>
        </w:rPr>
        <w:t xml:space="preserve">               (6.2.</w:t>
      </w:r>
      <w:r>
        <w:rPr>
          <w:rFonts w:ascii="宋体" w:hAnsi="宋体" w:eastAsia="宋体" w:cs="宋体"/>
          <w:iCs/>
          <w:color w:val="000000"/>
          <w:kern w:val="0"/>
          <w:sz w:val="28"/>
          <w:szCs w:val="28"/>
          <w:lang w:bidi="ar"/>
        </w:rPr>
        <w:t>9</w:t>
      </w:r>
      <w:r>
        <w:rPr>
          <w:rFonts w:hint="eastAsia" w:ascii="宋体" w:hAnsi="宋体" w:eastAsia="宋体" w:cs="宋体"/>
          <w:iCs/>
          <w:color w:val="000000"/>
          <w:kern w:val="0"/>
          <w:sz w:val="28"/>
          <w:szCs w:val="28"/>
          <w:lang w:bidi="ar"/>
        </w:rPr>
        <w:t>-3)</w:t>
      </w:r>
    </w:p>
    <w:p>
      <w:pPr>
        <w:widowControl/>
        <w:jc w:val="right"/>
        <w:rPr>
          <w:rFonts w:ascii="宋体" w:hAnsi="宋体" w:eastAsia="宋体" w:cs="宋体"/>
          <w:iCs/>
          <w:color w:val="000000"/>
          <w:kern w:val="0"/>
          <w:sz w:val="28"/>
          <w:szCs w:val="28"/>
          <w:lang w:bidi="ar"/>
        </w:rPr>
      </w:pPr>
      <w:r>
        <w:rPr>
          <w:rFonts w:ascii="宋体" w:hAnsi="宋体" w:eastAsia="宋体" w:cs="宋体"/>
          <w:iCs/>
          <w:color w:val="000000"/>
          <w:kern w:val="0"/>
          <w:position w:val="-24"/>
          <w:sz w:val="28"/>
          <w:szCs w:val="28"/>
          <w:lang w:bidi="ar"/>
        </w:rPr>
        <w:object>
          <v:shape id="_x0000_i1062" o:spt="75" type="#_x0000_t75" style="height:30.6pt;width:161.4pt;" o:ole="t" filled="f" o:preferrelative="t" stroked="f" coordsize="21600,21600">
            <v:path/>
            <v:fill on="f" focussize="0,0"/>
            <v:stroke on="f" joinstyle="miter"/>
            <v:imagedata r:id="rId55" o:title=""/>
            <o:lock v:ext="edit" aspectratio="t"/>
            <w10:wrap type="none"/>
            <w10:anchorlock/>
          </v:shape>
          <o:OLEObject Type="Embed" ProgID="Equation.KSEE3" ShapeID="_x0000_i1062" DrawAspect="Content" ObjectID="_1468075744" r:id="rId54">
            <o:LockedField>false</o:LockedField>
          </o:OLEObject>
        </w:object>
      </w:r>
      <w:r>
        <w:rPr>
          <w:rFonts w:hint="eastAsia" w:ascii="宋体" w:hAnsi="宋体" w:eastAsia="宋体" w:cs="宋体"/>
          <w:iCs/>
          <w:color w:val="000000"/>
          <w:kern w:val="0"/>
          <w:sz w:val="28"/>
          <w:szCs w:val="28"/>
          <w:lang w:bidi="ar"/>
        </w:rPr>
        <w:t xml:space="preserve">            (6.2.</w:t>
      </w:r>
      <w:r>
        <w:rPr>
          <w:rFonts w:ascii="宋体" w:hAnsi="宋体" w:eastAsia="宋体" w:cs="宋体"/>
          <w:iCs/>
          <w:color w:val="000000"/>
          <w:kern w:val="0"/>
          <w:sz w:val="28"/>
          <w:szCs w:val="28"/>
          <w:lang w:bidi="ar"/>
        </w:rPr>
        <w:t>9</w:t>
      </w:r>
      <w:r>
        <w:rPr>
          <w:rFonts w:hint="eastAsia" w:ascii="宋体" w:hAnsi="宋体" w:eastAsia="宋体" w:cs="宋体"/>
          <w:iCs/>
          <w:color w:val="000000"/>
          <w:kern w:val="0"/>
          <w:sz w:val="28"/>
          <w:szCs w:val="28"/>
          <w:lang w:bidi="ar"/>
        </w:rPr>
        <w:t>-4)</w:t>
      </w:r>
    </w:p>
    <w:p>
      <w:pPr>
        <w:widowControl/>
        <w:rPr>
          <w:rFonts w:ascii="宋体" w:hAnsi="宋体" w:eastAsia="宋体" w:cs="宋体"/>
          <w:iCs/>
          <w:color w:val="000000"/>
          <w:kern w:val="0"/>
          <w:sz w:val="28"/>
          <w:szCs w:val="28"/>
          <w:lang w:bidi="ar"/>
        </w:rPr>
      </w:pPr>
      <w:r>
        <w:rPr>
          <w:rFonts w:hint="eastAsia" w:ascii="宋体" w:hAnsi="宋体" w:eastAsia="宋体" w:cs="宋体"/>
          <w:iCs/>
          <w:color w:val="000000"/>
          <w:kern w:val="0"/>
          <w:sz w:val="28"/>
          <w:szCs w:val="28"/>
          <w:lang w:bidi="ar"/>
        </w:rPr>
        <w:t>式中：</w:t>
      </w:r>
      <w:r>
        <w:rPr>
          <w:rFonts w:hint="eastAsia" w:ascii="宋体" w:hAnsi="宋体" w:eastAsia="宋体" w:cs="宋体"/>
          <w:iCs/>
          <w:color w:val="000000"/>
          <w:kern w:val="0"/>
          <w:position w:val="-10"/>
          <w:sz w:val="28"/>
          <w:szCs w:val="28"/>
          <w:lang w:bidi="ar"/>
        </w:rPr>
        <w:object>
          <v:shape id="_x0000_i1063" o:spt="75" type="#_x0000_t75" style="height:12.6pt;width:11.4pt;" o:ole="t" filled="f" o:preferrelative="t" stroked="f" coordsize="21600,21600">
            <v:path/>
            <v:fill on="f" focussize="0,0"/>
            <v:stroke on="f" joinstyle="miter"/>
            <v:imagedata r:id="rId57" o:title=""/>
            <o:lock v:ext="edit" aspectratio="t"/>
            <w10:wrap type="none"/>
            <w10:anchorlock/>
          </v:shape>
          <o:OLEObject Type="Embed" ProgID="Equation.KSEE3" ShapeID="_x0000_i1063" DrawAspect="Content" ObjectID="_1468075745" r:id="rId56">
            <o:LockedField>false</o:LockedField>
          </o:OLEObject>
        </w:object>
      </w:r>
      <w:r>
        <w:rPr>
          <w:rFonts w:hint="eastAsia" w:ascii="宋体" w:hAnsi="宋体" w:eastAsia="宋体" w:cs="宋体"/>
          <w:iCs/>
          <w:color w:val="000000"/>
          <w:kern w:val="0"/>
          <w:sz w:val="28"/>
          <w:szCs w:val="28"/>
          <w:lang w:bidi="ar"/>
        </w:rPr>
        <w:t>--未注浆角度</w:t>
      </w:r>
    </w:p>
    <w:p>
      <w:pPr>
        <w:widowControl/>
        <w:ind w:firstLine="840" w:firstLineChars="300"/>
        <w:rPr>
          <w:rFonts w:ascii="宋体" w:hAnsi="宋体" w:eastAsia="宋体" w:cs="宋体"/>
          <w:iCs/>
          <w:color w:val="000000"/>
          <w:kern w:val="0"/>
          <w:sz w:val="28"/>
          <w:szCs w:val="28"/>
          <w:lang w:bidi="ar"/>
        </w:rPr>
      </w:pPr>
      <w:r>
        <w:rPr>
          <w:rFonts w:hint="eastAsia" w:ascii="宋体" w:hAnsi="宋体" w:eastAsia="宋体" w:cs="宋体"/>
          <w:iCs/>
          <w:color w:val="000000"/>
          <w:kern w:val="0"/>
          <w:sz w:val="28"/>
          <w:szCs w:val="28"/>
          <w:lang w:bidi="ar"/>
        </w:rPr>
        <w:t>K</w:t>
      </w:r>
      <w:r>
        <w:rPr>
          <w:rFonts w:hint="eastAsia" w:ascii="宋体" w:hAnsi="宋体" w:eastAsia="宋体" w:cs="宋体"/>
          <w:iCs/>
          <w:color w:val="000000"/>
          <w:kern w:val="0"/>
          <w:sz w:val="28"/>
          <w:szCs w:val="28"/>
          <w:vertAlign w:val="subscript"/>
          <w:lang w:bidi="ar"/>
        </w:rPr>
        <w:t>1</w:t>
      </w:r>
      <w:r>
        <w:rPr>
          <w:rFonts w:hint="eastAsia" w:ascii="宋体" w:hAnsi="宋体" w:eastAsia="宋体" w:cs="宋体"/>
          <w:iCs/>
          <w:color w:val="000000"/>
          <w:kern w:val="0"/>
          <w:sz w:val="28"/>
          <w:szCs w:val="28"/>
          <w:lang w:bidi="ar"/>
        </w:rPr>
        <w:t>--与未注浆角度</w:t>
      </w:r>
      <w:r>
        <w:rPr>
          <w:rFonts w:hint="eastAsia" w:ascii="宋体" w:hAnsi="宋体" w:eastAsia="宋体" w:cs="宋体"/>
          <w:iCs/>
          <w:color w:val="000000"/>
          <w:kern w:val="0"/>
          <w:position w:val="-10"/>
          <w:sz w:val="28"/>
          <w:szCs w:val="28"/>
          <w:lang w:bidi="ar"/>
        </w:rPr>
        <w:object>
          <v:shape id="_x0000_i1064" o:spt="75" type="#_x0000_t75" style="height:12.6pt;width:11.4pt;" o:ole="t" filled="f" o:preferrelative="t" stroked="f" coordsize="21600,21600">
            <v:path/>
            <v:fill on="f" focussize="0,0"/>
            <v:stroke on="f" joinstyle="miter"/>
            <v:imagedata r:id="rId57" o:title=""/>
            <o:lock v:ext="edit" aspectratio="t"/>
            <w10:wrap type="none"/>
            <w10:anchorlock/>
          </v:shape>
          <o:OLEObject Type="Embed" ProgID="Equation.KSEE3" ShapeID="_x0000_i1064" DrawAspect="Content" ObjectID="_1468075746" r:id="rId58">
            <o:LockedField>false</o:LockedField>
          </o:OLEObject>
        </w:object>
      </w:r>
      <w:r>
        <w:rPr>
          <w:rFonts w:hint="eastAsia" w:ascii="宋体" w:hAnsi="宋体" w:eastAsia="宋体" w:cs="宋体"/>
          <w:iCs/>
          <w:color w:val="000000"/>
          <w:kern w:val="0"/>
          <w:sz w:val="28"/>
          <w:szCs w:val="28"/>
          <w:lang w:bidi="ar"/>
        </w:rPr>
        <w:t>相关的系数，K</w:t>
      </w:r>
      <w:r>
        <w:rPr>
          <w:rFonts w:hint="eastAsia" w:ascii="宋体" w:hAnsi="宋体" w:eastAsia="宋体" w:cs="宋体"/>
          <w:iCs/>
          <w:color w:val="000000"/>
          <w:kern w:val="0"/>
          <w:sz w:val="28"/>
          <w:szCs w:val="28"/>
          <w:vertAlign w:val="subscript"/>
          <w:lang w:bidi="ar"/>
        </w:rPr>
        <w:t>1</w:t>
      </w:r>
      <w:r>
        <w:rPr>
          <w:rFonts w:hint="eastAsia" w:ascii="宋体" w:hAnsi="宋体" w:eastAsia="宋体" w:cs="宋体"/>
          <w:iCs/>
          <w:color w:val="000000"/>
          <w:kern w:val="0"/>
          <w:sz w:val="28"/>
          <w:szCs w:val="28"/>
          <w:lang w:bidi="ar"/>
        </w:rPr>
        <w:t>取值与未注浆角度的关系应符合表6.2.</w:t>
      </w:r>
      <w:r>
        <w:rPr>
          <w:rFonts w:ascii="宋体" w:hAnsi="宋体" w:eastAsia="宋体" w:cs="宋体"/>
          <w:iCs/>
          <w:color w:val="000000"/>
          <w:kern w:val="0"/>
          <w:sz w:val="28"/>
          <w:szCs w:val="28"/>
          <w:lang w:bidi="ar"/>
        </w:rPr>
        <w:t>9</w:t>
      </w:r>
      <w:r>
        <w:rPr>
          <w:rFonts w:hint="eastAsia" w:ascii="宋体" w:hAnsi="宋体" w:eastAsia="宋体" w:cs="宋体"/>
          <w:iCs/>
          <w:color w:val="000000"/>
          <w:kern w:val="0"/>
          <w:sz w:val="28"/>
          <w:szCs w:val="28"/>
          <w:lang w:bidi="ar"/>
        </w:rPr>
        <w:t>的规定。</w:t>
      </w:r>
    </w:p>
    <w:p>
      <w:pPr>
        <w:widowControl/>
        <w:jc w:val="center"/>
        <w:rPr>
          <w:rFonts w:ascii="宋体" w:hAnsi="宋体" w:eastAsia="宋体" w:cs="宋体"/>
          <w:iCs/>
          <w:color w:val="000000"/>
          <w:kern w:val="0"/>
          <w:szCs w:val="21"/>
          <w:lang w:bidi="ar"/>
        </w:rPr>
      </w:pPr>
      <w:r>
        <w:rPr>
          <w:rFonts w:hint="eastAsia" w:ascii="宋体" w:hAnsi="宋体" w:eastAsia="宋体" w:cs="宋体"/>
          <w:iCs/>
          <w:color w:val="000000"/>
          <w:kern w:val="0"/>
          <w:szCs w:val="21"/>
          <w:lang w:bidi="ar"/>
        </w:rPr>
        <w:t>表6.2.</w:t>
      </w:r>
      <w:r>
        <w:rPr>
          <w:rFonts w:ascii="宋体" w:hAnsi="宋体" w:eastAsia="宋体" w:cs="宋体"/>
          <w:iCs/>
          <w:color w:val="000000"/>
          <w:kern w:val="0"/>
          <w:szCs w:val="21"/>
          <w:lang w:bidi="ar"/>
        </w:rPr>
        <w:t>9</w:t>
      </w:r>
      <w:r>
        <w:rPr>
          <w:rFonts w:hint="eastAsia" w:ascii="宋体" w:hAnsi="宋体" w:eastAsia="宋体" w:cs="宋体"/>
          <w:iCs/>
          <w:color w:val="000000"/>
          <w:kern w:val="0"/>
          <w:szCs w:val="21"/>
          <w:lang w:bidi="ar"/>
        </w:rPr>
        <w:t xml:space="preserve"> </w:t>
      </w:r>
      <w:r>
        <w:rPr>
          <w:rFonts w:hint="eastAsia" w:ascii="宋体" w:hAnsi="宋体" w:eastAsia="宋体" w:cs="宋体"/>
          <w:iCs/>
          <w:color w:val="000000"/>
          <w:kern w:val="0"/>
          <w:sz w:val="28"/>
          <w:szCs w:val="28"/>
          <w:lang w:bidi="ar"/>
        </w:rPr>
        <w:t>K</w:t>
      </w:r>
      <w:r>
        <w:rPr>
          <w:rFonts w:hint="eastAsia" w:ascii="宋体" w:hAnsi="宋体" w:eastAsia="宋体" w:cs="宋体"/>
          <w:iCs/>
          <w:color w:val="000000"/>
          <w:kern w:val="0"/>
          <w:sz w:val="28"/>
          <w:szCs w:val="28"/>
          <w:vertAlign w:val="subscript"/>
          <w:lang w:bidi="ar"/>
        </w:rPr>
        <w:t>1</w:t>
      </w:r>
      <w:r>
        <w:rPr>
          <w:rFonts w:hint="eastAsia" w:ascii="宋体" w:hAnsi="宋体" w:eastAsia="宋体" w:cs="宋体"/>
          <w:iCs/>
          <w:color w:val="000000"/>
          <w:kern w:val="0"/>
          <w:szCs w:val="21"/>
          <w:lang w:bidi="ar"/>
        </w:rPr>
        <w:t>取值与未注浆角度的关系</w:t>
      </w:r>
    </w:p>
    <w:tbl>
      <w:tblPr>
        <w:tblStyle w:val="16"/>
        <w:tblW w:w="8460" w:type="dxa"/>
        <w:tblInd w:w="93" w:type="dxa"/>
        <w:tblLayout w:type="autofit"/>
        <w:tblCellMar>
          <w:top w:w="0" w:type="dxa"/>
          <w:left w:w="108" w:type="dxa"/>
          <w:bottom w:w="0" w:type="dxa"/>
          <w:right w:w="108" w:type="dxa"/>
        </w:tblCellMar>
      </w:tblPr>
      <w:tblGrid>
        <w:gridCol w:w="1095"/>
        <w:gridCol w:w="765"/>
        <w:gridCol w:w="885"/>
        <w:gridCol w:w="885"/>
        <w:gridCol w:w="885"/>
        <w:gridCol w:w="885"/>
        <w:gridCol w:w="765"/>
        <w:gridCol w:w="765"/>
        <w:gridCol w:w="765"/>
        <w:gridCol w:w="765"/>
      </w:tblGrid>
      <w:tr>
        <w:tblPrEx>
          <w:tblCellMar>
            <w:top w:w="0" w:type="dxa"/>
            <w:left w:w="108" w:type="dxa"/>
            <w:bottom w:w="0" w:type="dxa"/>
            <w:right w:w="108" w:type="dxa"/>
          </w:tblCellMar>
        </w:tblPrEx>
        <w:trPr>
          <w:trHeight w:val="27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r>
              <w:rPr>
                <w:rFonts w:hint="eastAsia" w:ascii="宋体" w:hAnsi="宋体" w:eastAsia="宋体" w:cs="宋体"/>
                <w:color w:val="000000"/>
                <w:kern w:val="0"/>
                <w:position w:val="-10"/>
                <w:sz w:val="22"/>
                <w:szCs w:val="22"/>
                <w:lang w:bidi="ar"/>
              </w:rPr>
              <w:object>
                <v:shape id="_x0000_i1065" o:spt="75" type="#_x0000_t75" style="height:12.6pt;width:11.4pt;" o:ole="t" filled="f" o:preferrelative="t" stroked="f" coordsize="21600,21600">
                  <v:path/>
                  <v:fill on="f" focussize="0,0"/>
                  <v:stroke on="f" joinstyle="miter"/>
                  <v:imagedata r:id="rId60" o:title=""/>
                  <o:lock v:ext="edit" aspectratio="t"/>
                  <w10:wrap type="none"/>
                  <w10:anchorlock/>
                </v:shape>
                <o:OLEObject Type="Embed" ProgID="Equation.KSEE3" ShapeID="_x0000_i1065" DrawAspect="Content" ObjectID="_1468075747" r:id="rId59">
                  <o:LockedField>false</o:LockedField>
                </o:OLEObject>
              </w:object>
            </w:r>
            <w:r>
              <w:rPr>
                <w:rFonts w:hint="eastAsia" w:ascii="宋体" w:hAnsi="宋体" w:eastAsia="宋体" w:cs="宋体"/>
                <w:color w:val="000000"/>
                <w:kern w:val="0"/>
                <w:sz w:val="22"/>
                <w:szCs w:val="22"/>
                <w:lang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70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80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90</w:t>
            </w:r>
          </w:p>
        </w:tc>
      </w:tr>
      <w:tr>
        <w:tblPrEx>
          <w:tblCellMar>
            <w:top w:w="0" w:type="dxa"/>
            <w:left w:w="108" w:type="dxa"/>
            <w:bottom w:w="0" w:type="dxa"/>
            <w:right w:w="108" w:type="dxa"/>
          </w:tblCellMar>
        </w:tblPrEx>
        <w:trPr>
          <w:trHeight w:val="27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K1</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51.5 </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25.76 </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17.18 </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12.90 </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10.33 </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8.62 </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7.40 </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6.50 </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5.78 </w:t>
            </w:r>
          </w:p>
        </w:tc>
      </w:tr>
      <w:tr>
        <w:tblPrEx>
          <w:tblCellMar>
            <w:top w:w="0" w:type="dxa"/>
            <w:left w:w="108" w:type="dxa"/>
            <w:bottom w:w="0" w:type="dxa"/>
            <w:right w:w="108" w:type="dxa"/>
          </w:tblCellMar>
        </w:tblPrEx>
        <w:trPr>
          <w:trHeight w:val="27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r>
              <w:rPr>
                <w:rFonts w:hint="eastAsia" w:ascii="宋体" w:hAnsi="宋体" w:eastAsia="宋体" w:cs="宋体"/>
                <w:color w:val="000000"/>
                <w:kern w:val="0"/>
                <w:position w:val="-10"/>
                <w:sz w:val="22"/>
                <w:szCs w:val="22"/>
                <w:lang w:bidi="ar"/>
              </w:rPr>
              <w:object>
                <v:shape id="_x0000_i1066" o:spt="75" type="#_x0000_t75" style="height:12.6pt;width:11.4pt;" o:ole="t" filled="f" o:preferrelative="t" stroked="f" coordsize="21600,21600">
                  <v:path/>
                  <v:fill on="f" focussize="0,0"/>
                  <v:stroke on="f" joinstyle="miter"/>
                  <v:imagedata r:id="rId60" o:title=""/>
                  <o:lock v:ext="edit" aspectratio="t"/>
                  <w10:wrap type="none"/>
                  <w10:anchorlock/>
                </v:shape>
                <o:OLEObject Type="Embed" ProgID="Equation.KSEE3" ShapeID="_x0000_i1066" DrawAspect="Content" ObjectID="_1468075748" r:id="rId61">
                  <o:LockedField>false</o:LockedField>
                </o:OLEObject>
              </w:object>
            </w:r>
            <w:r>
              <w:rPr>
                <w:rFonts w:hint="eastAsia" w:ascii="宋体" w:hAnsi="宋体" w:eastAsia="宋体" w:cs="宋体"/>
                <w:color w:val="000000"/>
                <w:kern w:val="0"/>
                <w:sz w:val="22"/>
                <w:szCs w:val="22"/>
                <w:lang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110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120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130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140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150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160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170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180</w:t>
            </w:r>
          </w:p>
        </w:tc>
      </w:tr>
      <w:tr>
        <w:tblPrEx>
          <w:tblCellMar>
            <w:top w:w="0" w:type="dxa"/>
            <w:left w:w="108" w:type="dxa"/>
            <w:bottom w:w="0" w:type="dxa"/>
            <w:right w:w="108" w:type="dxa"/>
          </w:tblCellMar>
        </w:tblPrEx>
        <w:trPr>
          <w:trHeight w:val="27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K1</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5.22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4.76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4.37</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4.05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3.78</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3.54</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3.34</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3.16</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3.0 </w:t>
            </w:r>
          </w:p>
        </w:tc>
      </w:tr>
    </w:tbl>
    <w:p>
      <w:pPr>
        <w:widowControl/>
        <w:ind w:firstLine="840" w:firstLineChars="300"/>
        <w:rPr>
          <w:rFonts w:ascii="宋体" w:hAnsi="宋体" w:eastAsia="宋体" w:cs="宋体"/>
          <w:iCs/>
          <w:color w:val="000000"/>
          <w:kern w:val="0"/>
          <w:sz w:val="28"/>
          <w:szCs w:val="28"/>
          <w:lang w:bidi="ar"/>
        </w:rPr>
      </w:pPr>
      <w:r>
        <w:rPr>
          <w:rFonts w:hint="eastAsia" w:ascii="宋体" w:hAnsi="宋体" w:eastAsia="宋体" w:cs="宋体"/>
          <w:iCs/>
          <w:color w:val="000000"/>
          <w:kern w:val="0"/>
          <w:sz w:val="28"/>
          <w:szCs w:val="28"/>
          <w:lang w:bidi="ar"/>
        </w:rPr>
        <w:t>3 当采用内衬管贴合原有管道机械制螺旋缠绕法结构性修复时，最小刚度系数应按下式计算∶</w:t>
      </w:r>
    </w:p>
    <w:p>
      <w:pPr>
        <w:widowControl/>
        <w:ind w:firstLine="840" w:firstLineChars="300"/>
        <w:jc w:val="right"/>
        <w:rPr>
          <w:rFonts w:ascii="宋体" w:hAnsi="宋体" w:eastAsia="宋体" w:cs="宋体"/>
          <w:iCs/>
          <w:color w:val="000000"/>
          <w:kern w:val="0"/>
          <w:sz w:val="28"/>
          <w:szCs w:val="28"/>
          <w:lang w:bidi="ar"/>
        </w:rPr>
      </w:pPr>
      <w:r>
        <w:rPr>
          <w:rFonts w:ascii="宋体" w:hAnsi="宋体" w:eastAsia="宋体" w:cs="宋体"/>
          <w:iCs/>
          <w:color w:val="000000"/>
          <w:kern w:val="0"/>
          <w:position w:val="-30"/>
          <w:sz w:val="28"/>
          <w:szCs w:val="28"/>
          <w:lang w:bidi="ar"/>
        </w:rPr>
        <w:object>
          <v:shape id="_x0000_i1067" o:spt="75" type="#_x0000_t75" style="height:36.6pt;width:98.4pt;" o:ole="t" filled="f" o:preferrelative="t" stroked="f" coordsize="21600,21600">
            <v:path/>
            <v:fill on="f" focussize="0,0"/>
            <v:stroke on="f" joinstyle="miter"/>
            <v:imagedata r:id="rId63" o:title=""/>
            <o:lock v:ext="edit" aspectratio="t"/>
            <w10:wrap type="none"/>
            <w10:anchorlock/>
          </v:shape>
          <o:OLEObject Type="Embed" ProgID="Equation.KSEE3" ShapeID="_x0000_i1067" DrawAspect="Content" ObjectID="_1468075749" r:id="rId62">
            <o:LockedField>false</o:LockedField>
          </o:OLEObject>
        </w:object>
      </w:r>
      <w:r>
        <w:rPr>
          <w:rFonts w:hint="eastAsia" w:ascii="宋体" w:hAnsi="宋体" w:eastAsia="宋体" w:cs="宋体"/>
          <w:iCs/>
          <w:color w:val="000000"/>
          <w:kern w:val="0"/>
          <w:sz w:val="28"/>
          <w:szCs w:val="28"/>
          <w:lang w:bidi="ar"/>
        </w:rPr>
        <w:t xml:space="preserve">              (6.2.</w:t>
      </w:r>
      <w:r>
        <w:rPr>
          <w:rFonts w:ascii="宋体" w:hAnsi="宋体" w:eastAsia="宋体" w:cs="宋体"/>
          <w:iCs/>
          <w:color w:val="000000"/>
          <w:kern w:val="0"/>
          <w:sz w:val="28"/>
          <w:szCs w:val="28"/>
          <w:lang w:bidi="ar"/>
        </w:rPr>
        <w:t>9</w:t>
      </w:r>
      <w:r>
        <w:rPr>
          <w:rFonts w:hint="eastAsia" w:ascii="宋体" w:hAnsi="宋体" w:eastAsia="宋体" w:cs="宋体"/>
          <w:iCs/>
          <w:color w:val="000000"/>
          <w:kern w:val="0"/>
          <w:sz w:val="28"/>
          <w:szCs w:val="28"/>
          <w:lang w:bidi="ar"/>
        </w:rPr>
        <w:t>-5)</w:t>
      </w:r>
    </w:p>
    <w:p>
      <w:pPr>
        <w:widowControl/>
        <w:ind w:firstLine="840" w:firstLineChars="300"/>
        <w:rPr>
          <w:rFonts w:ascii="宋体" w:hAnsi="宋体" w:eastAsia="宋体" w:cs="宋体"/>
          <w:iCs/>
          <w:color w:val="000000"/>
          <w:kern w:val="0"/>
          <w:sz w:val="28"/>
          <w:szCs w:val="28"/>
          <w:lang w:bidi="ar"/>
        </w:rPr>
      </w:pPr>
      <w:r>
        <w:rPr>
          <w:rFonts w:hint="eastAsia" w:ascii="宋体" w:hAnsi="宋体" w:eastAsia="宋体" w:cs="宋体"/>
          <w:iCs/>
          <w:color w:val="000000"/>
          <w:kern w:val="0"/>
          <w:sz w:val="28"/>
          <w:szCs w:val="28"/>
          <w:lang w:bidi="ar"/>
        </w:rPr>
        <w:t xml:space="preserve">4 采用内衬管不贴合原有管道机械制螺旋缠绕法结构性修复时，应对环状空隙内进行注浆，原有管道、并应确认内衬管、注浆体和原有管道组成的复合结构能承受作用在管道上的总荷载。 </w:t>
      </w:r>
    </w:p>
    <w:p>
      <w:pPr>
        <w:widowControl/>
        <w:ind w:firstLine="840" w:firstLineChars="300"/>
        <w:rPr>
          <w:rFonts w:ascii="宋体" w:hAnsi="宋体" w:eastAsia="宋体" w:cs="宋体"/>
          <w:iCs/>
          <w:color w:val="000000"/>
          <w:kern w:val="0"/>
          <w:sz w:val="28"/>
          <w:szCs w:val="28"/>
          <w:lang w:bidi="ar"/>
        </w:rPr>
      </w:pPr>
      <w:r>
        <w:rPr>
          <w:rFonts w:hint="eastAsia" w:ascii="宋体" w:hAnsi="宋体" w:eastAsia="宋体" w:cs="宋体"/>
          <w:iCs/>
          <w:color w:val="000000"/>
          <w:kern w:val="0"/>
          <w:sz w:val="28"/>
          <w:szCs w:val="28"/>
          <w:lang w:bidi="ar"/>
        </w:rPr>
        <w:t>5 当采用机械制螺旋缠绕内衬法进行结构性修复时，内衬管最小刚度系数E</w:t>
      </w:r>
      <w:r>
        <w:rPr>
          <w:rFonts w:hint="eastAsia" w:ascii="宋体" w:hAnsi="宋体" w:eastAsia="宋体" w:cs="宋体"/>
          <w:iCs/>
          <w:color w:val="000000"/>
          <w:kern w:val="0"/>
          <w:sz w:val="28"/>
          <w:szCs w:val="28"/>
          <w:vertAlign w:val="subscript"/>
          <w:lang w:bidi="ar"/>
        </w:rPr>
        <w:t>L</w:t>
      </w:r>
      <w:r>
        <w:rPr>
          <w:rFonts w:hint="eastAsia" w:ascii="宋体" w:hAnsi="宋体" w:eastAsia="宋体" w:cs="宋体"/>
          <w:iCs/>
          <w:color w:val="000000"/>
          <w:kern w:val="0"/>
          <w:sz w:val="28"/>
          <w:szCs w:val="28"/>
          <w:lang w:bidi="ar"/>
        </w:rPr>
        <w:t>I还应同时满足公式（6.2.</w:t>
      </w:r>
      <w:r>
        <w:rPr>
          <w:rFonts w:ascii="宋体" w:hAnsi="宋体" w:eastAsia="宋体" w:cs="宋体"/>
          <w:iCs/>
          <w:color w:val="000000"/>
          <w:kern w:val="0"/>
          <w:sz w:val="28"/>
          <w:szCs w:val="28"/>
          <w:lang w:bidi="ar"/>
        </w:rPr>
        <w:t>9</w:t>
      </w:r>
      <w:r>
        <w:rPr>
          <w:rFonts w:hint="eastAsia" w:ascii="宋体" w:hAnsi="宋体" w:eastAsia="宋体" w:cs="宋体"/>
          <w:iCs/>
          <w:color w:val="000000"/>
          <w:kern w:val="0"/>
          <w:sz w:val="28"/>
          <w:szCs w:val="28"/>
          <w:lang w:bidi="ar"/>
        </w:rPr>
        <w:t>-1)的要求。</w:t>
      </w:r>
    </w:p>
    <w:p>
      <w:pPr>
        <w:widowControl/>
        <w:ind w:firstLine="840" w:firstLineChars="300"/>
        <w:jc w:val="center"/>
        <w:outlineLvl w:val="1"/>
        <w:rPr>
          <w:rFonts w:ascii="宋体" w:hAnsi="宋体" w:eastAsia="宋体" w:cs="宋体"/>
          <w:iCs/>
          <w:color w:val="000000"/>
          <w:kern w:val="0"/>
          <w:sz w:val="28"/>
          <w:szCs w:val="28"/>
          <w:lang w:bidi="ar"/>
        </w:rPr>
      </w:pPr>
      <w:bookmarkStart w:id="31" w:name="_Toc11582"/>
      <w:r>
        <w:rPr>
          <w:rFonts w:hint="eastAsia" w:ascii="宋体" w:hAnsi="宋体" w:eastAsia="宋体" w:cs="宋体"/>
          <w:iCs/>
          <w:color w:val="000000"/>
          <w:kern w:val="0"/>
          <w:sz w:val="28"/>
          <w:szCs w:val="28"/>
          <w:lang w:bidi="ar"/>
        </w:rPr>
        <w:t>6.3 水力计算</w:t>
      </w:r>
      <w:bookmarkEnd w:id="31"/>
    </w:p>
    <w:p>
      <w:pPr>
        <w:pStyle w:val="21"/>
        <w:widowControl/>
        <w:numPr>
          <w:ilvl w:val="0"/>
          <w:numId w:val="10"/>
        </w:numPr>
        <w:ind w:firstLineChars="0"/>
        <w:rPr>
          <w:rFonts w:ascii="宋体" w:hAnsi="宋体" w:eastAsia="宋体" w:cs="宋体"/>
          <w:sz w:val="28"/>
          <w:szCs w:val="28"/>
        </w:rPr>
      </w:pPr>
      <w:r>
        <w:rPr>
          <w:rFonts w:hint="eastAsia" w:ascii="宋体" w:hAnsi="宋体" w:eastAsia="宋体" w:cs="宋体"/>
          <w:sz w:val="28"/>
          <w:szCs w:val="28"/>
          <w:highlight w:val="yellow"/>
        </w:rPr>
        <w:t>非开挖修复后的给水管段应进行水力计算，确保修复后的管段流量与压力能满足使用要求。</w:t>
      </w:r>
      <w:r>
        <w:rPr>
          <w:rFonts w:hint="eastAsia" w:ascii="宋体" w:hAnsi="宋体" w:eastAsia="宋体" w:cs="宋体"/>
          <w:sz w:val="28"/>
          <w:szCs w:val="28"/>
        </w:rPr>
        <w:t>水力计算应符合现行国家标准《室外给水设计标准》GB50013的有关规定。</w:t>
      </w:r>
    </w:p>
    <w:p>
      <w:pPr>
        <w:pStyle w:val="21"/>
        <w:widowControl/>
        <w:numPr>
          <w:ilvl w:val="0"/>
          <w:numId w:val="10"/>
        </w:numPr>
        <w:ind w:firstLineChars="0"/>
        <w:rPr>
          <w:rFonts w:ascii="宋体" w:hAnsi="宋体" w:eastAsia="宋体" w:cs="宋体"/>
          <w:sz w:val="28"/>
          <w:szCs w:val="28"/>
        </w:rPr>
      </w:pPr>
      <w:r>
        <w:rPr>
          <w:rFonts w:hint="eastAsia" w:ascii="宋体" w:hAnsi="宋体" w:eastAsia="宋体" w:cs="宋体"/>
          <w:sz w:val="28"/>
          <w:szCs w:val="28"/>
          <w:highlight w:val="yellow"/>
        </w:rPr>
        <w:t>非开挖修复后的给水管段的</w:t>
      </w:r>
      <w:r>
        <w:rPr>
          <w:rFonts w:hint="eastAsia" w:ascii="宋体" w:hAnsi="宋体" w:eastAsia="宋体" w:cs="宋体"/>
          <w:sz w:val="28"/>
          <w:szCs w:val="28"/>
        </w:rPr>
        <w:t>沿程水头损失水与修复前管段的沿程水头损失的比值可按下式计算：</w:t>
      </w:r>
    </w:p>
    <w:p>
      <w:pPr>
        <w:pStyle w:val="21"/>
        <w:widowControl/>
        <w:ind w:left="700" w:firstLine="0" w:firstLineChars="0"/>
        <w:jc w:val="right"/>
        <w:rPr>
          <w:rFonts w:hint="default" w:ascii="宋体" w:hAnsi="宋体" w:eastAsia="宋体" w:cs="宋体"/>
          <w:sz w:val="28"/>
          <w:szCs w:val="28"/>
          <w:lang w:val="en-US"/>
        </w:rPr>
      </w:pPr>
      <w:r>
        <w:rPr>
          <w:rFonts w:hint="default" w:ascii="宋体" w:hAnsi="宋体" w:eastAsia="宋体" w:cs="宋体"/>
          <w:position w:val="-32"/>
          <w:sz w:val="28"/>
          <w:szCs w:val="28"/>
          <w:lang w:val="en-US"/>
        </w:rPr>
        <w:object>
          <v:shape id="_x0000_i1068" o:spt="75" type="#_x0000_t75" style="height:40pt;width:114pt;" o:ole="t" filled="f" o:preferrelative="t" stroked="f" coordsize="21600,21600">
            <v:path/>
            <v:fill on="f" focussize="0,0"/>
            <v:stroke on="f"/>
            <v:imagedata r:id="rId65" o:title=""/>
            <o:lock v:ext="edit" aspectratio="t"/>
            <w10:wrap type="none"/>
            <w10:anchorlock/>
          </v:shape>
          <o:OLEObject Type="Embed" ProgID="Equation.KSEE3" ShapeID="_x0000_i1068" DrawAspect="Content" ObjectID="_1468075750" r:id="rId64">
            <o:LockedField>false</o:LockedField>
          </o:OLEObject>
        </w:object>
      </w:r>
      <w:r>
        <w:rPr>
          <w:rFonts w:hint="default" w:ascii="宋体" w:hAnsi="宋体" w:eastAsia="宋体" w:cs="宋体"/>
          <w:sz w:val="28"/>
          <w:szCs w:val="28"/>
          <w:lang w:val="en-US"/>
        </w:rPr>
        <w:t xml:space="preserve">            (6.3.2)</w:t>
      </w:r>
    </w:p>
    <w:p>
      <w:pPr>
        <w:pStyle w:val="21"/>
        <w:widowControl/>
        <w:ind w:left="700" w:firstLine="0" w:firstLineChars="0"/>
        <w:jc w:val="both"/>
        <w:rPr>
          <w:rFonts w:hint="eastAsia" w:ascii="宋体" w:hAnsi="宋体" w:eastAsia="宋体" w:cs="宋体"/>
          <w:iCs/>
          <w:color w:val="000000"/>
          <w:kern w:val="0"/>
          <w:sz w:val="28"/>
          <w:szCs w:val="28"/>
          <w:lang w:val="en-US" w:eastAsia="zh-CN" w:bidi="ar"/>
        </w:rPr>
      </w:pPr>
      <w:r>
        <w:rPr>
          <w:rFonts w:hint="eastAsia" w:ascii="宋体" w:hAnsi="宋体" w:eastAsia="宋体" w:cs="宋体"/>
          <w:iCs/>
          <w:color w:val="000000"/>
          <w:kern w:val="0"/>
          <w:sz w:val="28"/>
          <w:szCs w:val="28"/>
          <w:lang w:bidi="ar"/>
        </w:rPr>
        <w:t>式中：</w:t>
      </w:r>
      <w:r>
        <w:rPr>
          <w:rFonts w:hint="default" w:ascii="宋体" w:hAnsi="宋体" w:eastAsia="宋体" w:cs="宋体"/>
          <w:iCs/>
          <w:color w:val="000000"/>
          <w:kern w:val="0"/>
          <w:sz w:val="28"/>
          <w:szCs w:val="28"/>
          <w:lang w:val="en-US" w:bidi="ar"/>
        </w:rPr>
        <w:t>h</w:t>
      </w:r>
      <w:r>
        <w:rPr>
          <w:rFonts w:hint="default" w:ascii="宋体" w:hAnsi="宋体" w:eastAsia="宋体" w:cs="宋体"/>
          <w:iCs/>
          <w:color w:val="000000"/>
          <w:kern w:val="0"/>
          <w:sz w:val="28"/>
          <w:szCs w:val="28"/>
          <w:vertAlign w:val="subscript"/>
          <w:lang w:val="en-US" w:bidi="ar"/>
        </w:rPr>
        <w:t>y</w:t>
      </w:r>
      <w:r>
        <w:rPr>
          <w:rFonts w:hint="default" w:ascii="宋体" w:hAnsi="宋体" w:eastAsia="宋体" w:cs="宋体"/>
          <w:iCs/>
          <w:color w:val="000000"/>
          <w:kern w:val="0"/>
          <w:sz w:val="28"/>
          <w:szCs w:val="28"/>
          <w:lang w:val="en-US" w:bidi="ar"/>
        </w:rPr>
        <w:t>---</w:t>
      </w:r>
      <w:r>
        <w:rPr>
          <w:rFonts w:hint="eastAsia" w:ascii="宋体" w:hAnsi="宋体" w:eastAsia="宋体" w:cs="宋体"/>
          <w:iCs/>
          <w:color w:val="000000"/>
          <w:kern w:val="0"/>
          <w:sz w:val="28"/>
          <w:szCs w:val="28"/>
          <w:lang w:val="en-US" w:eastAsia="zh-CN" w:bidi="ar"/>
        </w:rPr>
        <w:t>修复前管段沿程水头损失；</w:t>
      </w:r>
    </w:p>
    <w:p>
      <w:pPr>
        <w:pStyle w:val="21"/>
        <w:widowControl/>
        <w:ind w:left="700" w:firstLine="840" w:firstLineChars="300"/>
        <w:jc w:val="both"/>
        <w:rPr>
          <w:rFonts w:hint="eastAsia" w:ascii="宋体" w:hAnsi="宋体" w:eastAsia="宋体" w:cs="宋体"/>
          <w:iCs/>
          <w:color w:val="000000"/>
          <w:kern w:val="0"/>
          <w:sz w:val="28"/>
          <w:szCs w:val="28"/>
          <w:lang w:val="en-US" w:eastAsia="zh-CN" w:bidi="ar"/>
        </w:rPr>
      </w:pPr>
      <w:r>
        <w:rPr>
          <w:rFonts w:hint="default" w:ascii="宋体" w:hAnsi="宋体" w:eastAsia="宋体" w:cs="宋体"/>
          <w:iCs/>
          <w:color w:val="000000"/>
          <w:kern w:val="0"/>
          <w:position w:val="-14"/>
          <w:sz w:val="28"/>
          <w:szCs w:val="28"/>
          <w:lang w:val="en-US" w:eastAsia="zh-CN" w:bidi="ar"/>
        </w:rPr>
        <w:object>
          <v:shape id="_x0000_i1069" o:spt="75" type="#_x0000_t75" style="height:20pt;width:15pt;" o:ole="t" filled="f" o:preferrelative="t" stroked="f" coordsize="21600,21600">
            <v:path/>
            <v:fill on="f" focussize="0,0"/>
            <v:stroke on="f"/>
            <v:imagedata r:id="rId67" o:title=""/>
            <o:lock v:ext="edit" aspectratio="t"/>
            <w10:wrap type="none"/>
            <w10:anchorlock/>
          </v:shape>
          <o:OLEObject Type="Embed" ProgID="Equation.KSEE3" ShapeID="_x0000_i1069" DrawAspect="Content" ObjectID="_1468075751" r:id="rId66">
            <o:LockedField>false</o:LockedField>
          </o:OLEObject>
        </w:object>
      </w:r>
      <w:r>
        <w:rPr>
          <w:rFonts w:hint="default" w:ascii="宋体" w:hAnsi="宋体" w:eastAsia="宋体" w:cs="宋体"/>
          <w:iCs/>
          <w:color w:val="000000"/>
          <w:kern w:val="0"/>
          <w:sz w:val="28"/>
          <w:szCs w:val="28"/>
          <w:lang w:val="en-US" w:bidi="ar"/>
        </w:rPr>
        <w:t>---</w:t>
      </w:r>
      <w:r>
        <w:rPr>
          <w:rFonts w:hint="eastAsia" w:ascii="宋体" w:hAnsi="宋体" w:eastAsia="宋体" w:cs="宋体"/>
          <w:iCs/>
          <w:color w:val="000000"/>
          <w:kern w:val="0"/>
          <w:sz w:val="28"/>
          <w:szCs w:val="28"/>
          <w:lang w:val="en-US" w:eastAsia="zh-CN" w:bidi="ar"/>
        </w:rPr>
        <w:t>修复后管段沿程水头损失；</w:t>
      </w:r>
    </w:p>
    <w:p>
      <w:pPr>
        <w:pStyle w:val="21"/>
        <w:widowControl/>
        <w:ind w:left="700" w:firstLine="840" w:firstLineChars="300"/>
        <w:jc w:val="both"/>
        <w:rPr>
          <w:rFonts w:hint="eastAsia" w:ascii="宋体" w:hAnsi="宋体" w:eastAsia="宋体" w:cs="宋体"/>
          <w:iCs/>
          <w:color w:val="000000"/>
          <w:kern w:val="0"/>
          <w:sz w:val="28"/>
          <w:szCs w:val="28"/>
          <w:lang w:val="en-US" w:eastAsia="zh-CN" w:bidi="ar"/>
        </w:rPr>
      </w:pPr>
      <w:r>
        <w:rPr>
          <w:rFonts w:hint="eastAsia" w:ascii="宋体" w:hAnsi="宋体" w:eastAsia="宋体" w:cs="宋体"/>
          <w:iCs/>
          <w:color w:val="000000"/>
          <w:kern w:val="0"/>
          <w:sz w:val="28"/>
          <w:szCs w:val="28"/>
          <w:lang w:val="en-US" w:eastAsia="zh-CN" w:bidi="ar"/>
        </w:rPr>
        <w:t>C</w:t>
      </w:r>
      <w:r>
        <w:rPr>
          <w:rFonts w:hint="eastAsia" w:ascii="宋体" w:hAnsi="宋体" w:eastAsia="宋体" w:cs="宋体"/>
          <w:iCs/>
          <w:color w:val="000000"/>
          <w:kern w:val="0"/>
          <w:sz w:val="28"/>
          <w:szCs w:val="28"/>
          <w:vertAlign w:val="subscript"/>
          <w:lang w:val="en-US" w:eastAsia="zh-CN" w:bidi="ar"/>
        </w:rPr>
        <w:t>h</w:t>
      </w:r>
      <w:r>
        <w:rPr>
          <w:rFonts w:hint="default" w:ascii="宋体" w:hAnsi="宋体" w:eastAsia="宋体" w:cs="宋体"/>
          <w:iCs/>
          <w:color w:val="000000"/>
          <w:kern w:val="0"/>
          <w:sz w:val="28"/>
          <w:szCs w:val="28"/>
          <w:lang w:val="en-US" w:bidi="ar"/>
        </w:rPr>
        <w:t>---</w:t>
      </w:r>
      <w:r>
        <w:rPr>
          <w:rFonts w:hint="eastAsia" w:ascii="宋体" w:hAnsi="宋体" w:eastAsia="宋体" w:cs="宋体"/>
          <w:iCs/>
          <w:color w:val="000000"/>
          <w:kern w:val="0"/>
          <w:sz w:val="28"/>
          <w:szCs w:val="28"/>
          <w:lang w:val="en-US" w:eastAsia="zh-CN" w:bidi="ar"/>
        </w:rPr>
        <w:t>修复前管段海曾-威廉系数；</w:t>
      </w:r>
    </w:p>
    <w:p>
      <w:pPr>
        <w:pStyle w:val="21"/>
        <w:widowControl/>
        <w:ind w:left="700" w:firstLine="840" w:firstLineChars="300"/>
        <w:jc w:val="both"/>
        <w:rPr>
          <w:rFonts w:hint="eastAsia" w:ascii="宋体" w:hAnsi="宋体" w:eastAsia="宋体" w:cs="宋体"/>
          <w:iCs/>
          <w:color w:val="000000"/>
          <w:kern w:val="0"/>
          <w:sz w:val="28"/>
          <w:szCs w:val="28"/>
          <w:lang w:val="en-US" w:eastAsia="zh-CN" w:bidi="ar"/>
        </w:rPr>
      </w:pPr>
      <w:r>
        <w:rPr>
          <w:rFonts w:hint="default" w:ascii="宋体" w:hAnsi="宋体" w:eastAsia="宋体" w:cs="宋体"/>
          <w:iCs/>
          <w:color w:val="000000"/>
          <w:kern w:val="0"/>
          <w:position w:val="-10"/>
          <w:sz w:val="28"/>
          <w:szCs w:val="28"/>
          <w:lang w:val="en-US" w:eastAsia="zh-CN" w:bidi="ar"/>
        </w:rPr>
        <w:object>
          <v:shape id="_x0000_i1070" o:spt="75" type="#_x0000_t75" style="height:18pt;width:16pt;" o:ole="t" filled="f" o:preferrelative="t" stroked="f" coordsize="21600,21600">
            <v:path/>
            <v:fill on="f" focussize="0,0"/>
            <v:stroke on="f"/>
            <v:imagedata r:id="rId69" o:title=""/>
            <o:lock v:ext="edit" aspectratio="t"/>
            <w10:wrap type="none"/>
            <w10:anchorlock/>
          </v:shape>
          <o:OLEObject Type="Embed" ProgID="Equation.KSEE3" ShapeID="_x0000_i1070" DrawAspect="Content" ObjectID="_1468075752" r:id="rId68">
            <o:LockedField>false</o:LockedField>
          </o:OLEObject>
        </w:object>
      </w:r>
      <w:r>
        <w:rPr>
          <w:rFonts w:hint="default" w:ascii="宋体" w:hAnsi="宋体" w:eastAsia="宋体" w:cs="宋体"/>
          <w:iCs/>
          <w:color w:val="000000"/>
          <w:kern w:val="0"/>
          <w:sz w:val="28"/>
          <w:szCs w:val="28"/>
          <w:lang w:val="en-US" w:bidi="ar"/>
        </w:rPr>
        <w:t>---</w:t>
      </w:r>
      <w:r>
        <w:rPr>
          <w:rFonts w:hint="eastAsia" w:ascii="宋体" w:hAnsi="宋体" w:eastAsia="宋体" w:cs="宋体"/>
          <w:iCs/>
          <w:color w:val="000000"/>
          <w:kern w:val="0"/>
          <w:sz w:val="28"/>
          <w:szCs w:val="28"/>
          <w:lang w:val="en-US" w:eastAsia="zh-CN" w:bidi="ar"/>
        </w:rPr>
        <w:t>修复后管段海曾-威廉系数；</w:t>
      </w:r>
    </w:p>
    <w:p>
      <w:pPr>
        <w:pStyle w:val="21"/>
        <w:widowControl/>
        <w:ind w:left="700" w:firstLine="840" w:firstLineChars="300"/>
        <w:jc w:val="both"/>
        <w:rPr>
          <w:rFonts w:hint="eastAsia" w:ascii="宋体" w:hAnsi="宋体" w:eastAsia="宋体" w:cs="宋体"/>
          <w:iCs/>
          <w:color w:val="000000"/>
          <w:kern w:val="0"/>
          <w:sz w:val="28"/>
          <w:szCs w:val="28"/>
          <w:lang w:val="en-US" w:eastAsia="zh-CN" w:bidi="ar"/>
        </w:rPr>
      </w:pPr>
      <w:r>
        <w:rPr>
          <w:rFonts w:hint="eastAsia" w:ascii="宋体" w:hAnsi="宋体" w:eastAsia="宋体" w:cs="宋体"/>
          <w:iCs/>
          <w:color w:val="000000"/>
          <w:kern w:val="0"/>
          <w:sz w:val="28"/>
          <w:szCs w:val="28"/>
          <w:lang w:val="en-US" w:eastAsia="zh-CN" w:bidi="ar"/>
        </w:rPr>
        <w:t>d</w:t>
      </w:r>
      <w:r>
        <w:rPr>
          <w:rFonts w:hint="eastAsia" w:ascii="宋体" w:hAnsi="宋体" w:eastAsia="宋体" w:cs="宋体"/>
          <w:iCs/>
          <w:color w:val="000000"/>
          <w:kern w:val="0"/>
          <w:sz w:val="28"/>
          <w:szCs w:val="28"/>
          <w:vertAlign w:val="subscript"/>
          <w:lang w:val="en-US" w:eastAsia="zh-CN" w:bidi="ar"/>
        </w:rPr>
        <w:t>i</w:t>
      </w:r>
      <w:r>
        <w:rPr>
          <w:rFonts w:hint="default" w:ascii="宋体" w:hAnsi="宋体" w:eastAsia="宋体" w:cs="宋体"/>
          <w:iCs/>
          <w:color w:val="000000"/>
          <w:kern w:val="0"/>
          <w:sz w:val="28"/>
          <w:szCs w:val="28"/>
          <w:lang w:val="en-US" w:bidi="ar"/>
        </w:rPr>
        <w:t>---</w:t>
      </w:r>
      <w:r>
        <w:rPr>
          <w:rFonts w:hint="eastAsia" w:ascii="宋体" w:hAnsi="宋体" w:eastAsia="宋体" w:cs="宋体"/>
          <w:iCs/>
          <w:color w:val="000000"/>
          <w:kern w:val="0"/>
          <w:sz w:val="28"/>
          <w:szCs w:val="28"/>
          <w:lang w:val="en-US" w:eastAsia="zh-CN" w:bidi="ar"/>
        </w:rPr>
        <w:t>修复前管段内径；</w:t>
      </w:r>
    </w:p>
    <w:p>
      <w:pPr>
        <w:pStyle w:val="21"/>
        <w:widowControl/>
        <w:ind w:left="700" w:firstLine="840" w:firstLineChars="300"/>
        <w:jc w:val="both"/>
        <w:rPr>
          <w:rFonts w:hint="eastAsia" w:ascii="宋体" w:hAnsi="宋体" w:eastAsia="宋体" w:cs="宋体"/>
          <w:iCs/>
          <w:color w:val="000000"/>
          <w:kern w:val="0"/>
          <w:sz w:val="28"/>
          <w:szCs w:val="28"/>
          <w:lang w:val="en-US" w:eastAsia="zh-CN" w:bidi="ar"/>
        </w:rPr>
      </w:pPr>
      <w:r>
        <w:rPr>
          <w:rFonts w:hint="default" w:ascii="宋体" w:hAnsi="宋体" w:eastAsia="宋体" w:cs="宋体"/>
          <w:iCs/>
          <w:color w:val="000000"/>
          <w:kern w:val="0"/>
          <w:position w:val="-12"/>
          <w:sz w:val="28"/>
          <w:szCs w:val="28"/>
          <w:lang w:val="en-US" w:eastAsia="zh-CN" w:bidi="ar"/>
        </w:rPr>
        <w:object>
          <v:shape id="_x0000_i1071" o:spt="75" type="#_x0000_t75" style="height:19pt;width:13pt;" o:ole="t" filled="f" o:preferrelative="t" stroked="f" coordsize="21600,21600">
            <v:path/>
            <v:fill on="f" focussize="0,0"/>
            <v:stroke on="f"/>
            <v:imagedata r:id="rId71" o:title=""/>
            <o:lock v:ext="edit" aspectratio="t"/>
            <w10:wrap type="none"/>
            <w10:anchorlock/>
          </v:shape>
          <o:OLEObject Type="Embed" ProgID="Equation.KSEE3" ShapeID="_x0000_i1071" DrawAspect="Content" ObjectID="_1468075753" r:id="rId70">
            <o:LockedField>false</o:LockedField>
          </o:OLEObject>
        </w:object>
      </w:r>
      <w:r>
        <w:rPr>
          <w:rFonts w:hint="default" w:ascii="宋体" w:hAnsi="宋体" w:eastAsia="宋体" w:cs="宋体"/>
          <w:iCs/>
          <w:color w:val="000000"/>
          <w:kern w:val="0"/>
          <w:sz w:val="28"/>
          <w:szCs w:val="28"/>
          <w:lang w:val="en-US" w:bidi="ar"/>
        </w:rPr>
        <w:t>---</w:t>
      </w:r>
      <w:r>
        <w:rPr>
          <w:rFonts w:hint="eastAsia" w:ascii="宋体" w:hAnsi="宋体" w:eastAsia="宋体" w:cs="宋体"/>
          <w:iCs/>
          <w:color w:val="000000"/>
          <w:kern w:val="0"/>
          <w:sz w:val="28"/>
          <w:szCs w:val="28"/>
          <w:lang w:val="en-US" w:eastAsia="zh-CN" w:bidi="ar"/>
        </w:rPr>
        <w:t>修复后管段内径；</w:t>
      </w:r>
    </w:p>
    <w:p>
      <w:pPr>
        <w:pStyle w:val="21"/>
        <w:widowControl/>
        <w:ind w:left="700" w:firstLine="840" w:firstLineChars="300"/>
        <w:jc w:val="both"/>
        <w:rPr>
          <w:rFonts w:hint="eastAsia" w:ascii="宋体" w:hAnsi="宋体" w:eastAsia="宋体" w:cs="宋体"/>
          <w:iCs/>
          <w:color w:val="000000"/>
          <w:kern w:val="0"/>
          <w:sz w:val="28"/>
          <w:szCs w:val="28"/>
          <w:lang w:val="en-US" w:eastAsia="zh-CN" w:bidi="ar"/>
        </w:rPr>
      </w:pPr>
      <w:r>
        <w:rPr>
          <w:rFonts w:hint="eastAsia" w:ascii="宋体" w:hAnsi="宋体" w:eastAsia="宋体" w:cs="宋体"/>
          <w:iCs/>
          <w:color w:val="000000"/>
          <w:kern w:val="0"/>
          <w:sz w:val="28"/>
          <w:szCs w:val="28"/>
          <w:lang w:val="en-US" w:eastAsia="zh-CN" w:bidi="ar"/>
        </w:rPr>
        <w:t>不同材质管道的海曾-威廉系数可按下表取值：</w:t>
      </w:r>
    </w:p>
    <w:p>
      <w:pPr>
        <w:pStyle w:val="21"/>
        <w:widowControl/>
        <w:ind w:left="0" w:leftChars="0" w:firstLine="0" w:firstLineChars="0"/>
        <w:jc w:val="center"/>
        <w:rPr>
          <w:rFonts w:hint="default" w:ascii="宋体" w:hAnsi="宋体" w:eastAsia="宋体" w:cs="宋体"/>
          <w:iCs/>
          <w:color w:val="000000"/>
          <w:kern w:val="0"/>
          <w:sz w:val="28"/>
          <w:szCs w:val="28"/>
          <w:lang w:val="en-US" w:eastAsia="zh-CN" w:bidi="ar"/>
        </w:rPr>
      </w:pPr>
      <w:r>
        <w:rPr>
          <w:rFonts w:hint="eastAsia" w:ascii="宋体" w:hAnsi="宋体" w:eastAsia="宋体" w:cs="宋体"/>
          <w:iCs/>
          <w:color w:val="000000"/>
          <w:kern w:val="0"/>
          <w:szCs w:val="21"/>
          <w:lang w:bidi="ar"/>
        </w:rPr>
        <w:t>表6.</w:t>
      </w:r>
      <w:r>
        <w:rPr>
          <w:rFonts w:hint="eastAsia" w:ascii="宋体" w:hAnsi="宋体" w:eastAsia="宋体" w:cs="宋体"/>
          <w:iCs/>
          <w:color w:val="000000"/>
          <w:kern w:val="0"/>
          <w:szCs w:val="21"/>
          <w:lang w:val="en-US" w:eastAsia="zh-CN" w:bidi="ar"/>
        </w:rPr>
        <w:t>3</w:t>
      </w:r>
      <w:r>
        <w:rPr>
          <w:rFonts w:hint="eastAsia" w:ascii="宋体" w:hAnsi="宋体" w:eastAsia="宋体" w:cs="宋体"/>
          <w:iCs/>
          <w:color w:val="000000"/>
          <w:kern w:val="0"/>
          <w:szCs w:val="21"/>
          <w:lang w:bidi="ar"/>
        </w:rPr>
        <w:t>.</w:t>
      </w:r>
      <w:r>
        <w:rPr>
          <w:rFonts w:hint="eastAsia" w:ascii="宋体" w:hAnsi="宋体" w:eastAsia="宋体" w:cs="宋体"/>
          <w:iCs/>
          <w:color w:val="000000"/>
          <w:kern w:val="0"/>
          <w:szCs w:val="21"/>
          <w:lang w:val="en-US" w:eastAsia="zh-CN" w:bidi="ar"/>
        </w:rPr>
        <w:t>2 不同材质管道的海曾-威廉系数</w:t>
      </w:r>
    </w:p>
    <w:tbl>
      <w:tblPr>
        <w:tblStyle w:val="16"/>
        <w:tblW w:w="459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30"/>
        <w:gridCol w:w="1530"/>
        <w:gridCol w:w="15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0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管道种类</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海曾-威廉系数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5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钢管、铸铁管</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水泥砂浆内衬</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涂料内衬</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旧钢管、旧铸铁管（未做内衬）</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5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混凝土管</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预应力混凝土管（PCP）</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预应力钢筒混凝土管（PCCP)</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0"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塑料管材（聚乙烯管、聚氯乙烯管、玻璃纤维增强树脂夹砂管等），内衬塑料的管道</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140~150</w:t>
            </w:r>
          </w:p>
        </w:tc>
      </w:tr>
    </w:tbl>
    <w:p>
      <w:pPr>
        <w:pStyle w:val="21"/>
        <w:widowControl/>
        <w:ind w:left="700" w:firstLine="840" w:firstLineChars="300"/>
        <w:jc w:val="both"/>
        <w:rPr>
          <w:rFonts w:hint="default" w:ascii="宋体" w:hAnsi="宋体" w:eastAsia="宋体" w:cs="宋体"/>
          <w:iCs/>
          <w:color w:val="000000"/>
          <w:kern w:val="0"/>
          <w:sz w:val="28"/>
          <w:szCs w:val="28"/>
          <w:lang w:val="en-US" w:eastAsia="zh-CN" w:bidi="ar"/>
        </w:rPr>
      </w:pPr>
      <w:r>
        <w:rPr>
          <w:rFonts w:hint="eastAsia" w:ascii="宋体" w:hAnsi="宋体" w:eastAsia="宋体" w:cs="宋体"/>
          <w:sz w:val="28"/>
          <w:szCs w:val="28"/>
          <w:highlight w:val="yellow"/>
        </w:rPr>
        <w:t>非开挖修复后的给水管段的</w:t>
      </w:r>
      <w:r>
        <w:rPr>
          <w:rFonts w:hint="eastAsia" w:ascii="宋体" w:hAnsi="宋体" w:eastAsia="宋体" w:cs="宋体"/>
          <w:sz w:val="28"/>
          <w:szCs w:val="28"/>
        </w:rPr>
        <w:t>沿程水头损失水与修复前管段的沿程水头损失的比值</w:t>
      </w:r>
      <w:r>
        <w:rPr>
          <w:rFonts w:hint="eastAsia" w:ascii="宋体" w:hAnsi="宋体" w:eastAsia="宋体" w:cs="宋体"/>
          <w:sz w:val="28"/>
          <w:szCs w:val="28"/>
          <w:lang w:val="en-US" w:eastAsia="zh-CN"/>
        </w:rPr>
        <w:t>不宜大于1.1。</w:t>
      </w:r>
    </w:p>
    <w:p>
      <w:pPr>
        <w:pStyle w:val="21"/>
        <w:widowControl/>
        <w:numPr>
          <w:ilvl w:val="0"/>
          <w:numId w:val="10"/>
        </w:numPr>
        <w:ind w:firstLineChars="0"/>
        <w:rPr>
          <w:rFonts w:ascii="宋体" w:hAnsi="宋体" w:eastAsia="宋体" w:cs="宋体"/>
          <w:sz w:val="28"/>
          <w:szCs w:val="28"/>
        </w:rPr>
      </w:pPr>
      <w:r>
        <w:rPr>
          <w:rFonts w:hint="eastAsia" w:ascii="宋体" w:hAnsi="宋体" w:eastAsia="宋体" w:cs="宋体"/>
          <w:sz w:val="28"/>
          <w:szCs w:val="28"/>
        </w:rPr>
        <w:t>非开挖修复后的排水管道应进行水力计算，确保修复后的管段能满足使用要求。修复后排水管道的流量可按下式计算：</w:t>
      </w:r>
    </w:p>
    <w:p>
      <w:pPr>
        <w:widowControl/>
        <w:jc w:val="right"/>
        <w:rPr>
          <w:rFonts w:ascii="宋体" w:hAnsi="宋体" w:eastAsia="宋体" w:cs="宋体"/>
          <w:iCs/>
          <w:color w:val="000000"/>
          <w:kern w:val="0"/>
          <w:sz w:val="28"/>
          <w:szCs w:val="28"/>
          <w:highlight w:val="red"/>
          <w:lang w:bidi="ar"/>
        </w:rPr>
      </w:pPr>
      <w:r>
        <w:rPr>
          <w:rFonts w:ascii="宋体" w:hAnsi="宋体" w:eastAsia="宋体" w:cs="宋体"/>
          <w:iCs/>
          <w:color w:val="000000"/>
          <w:kern w:val="0"/>
          <w:position w:val="-10"/>
          <w:sz w:val="28"/>
          <w:szCs w:val="28"/>
          <w:highlight w:val="red"/>
          <w:lang w:bidi="ar"/>
        </w:rPr>
        <w:object>
          <v:shape id="_x0000_i1072" o:spt="75" type="#_x0000_t75" style="height:15.6pt;width:38.4pt;" o:ole="t" filled="f" o:preferrelative="t" stroked="f" coordsize="21600,21600">
            <v:path/>
            <v:fill on="f" focussize="0,0"/>
            <v:stroke on="f" joinstyle="miter"/>
            <v:imagedata r:id="rId73" o:title=""/>
            <o:lock v:ext="edit" aspectratio="t"/>
            <w10:wrap type="none"/>
            <w10:anchorlock/>
          </v:shape>
          <o:OLEObject Type="Embed" ProgID="Equation.KSEE3" ShapeID="_x0000_i1072" DrawAspect="Content" ObjectID="_1468075754" r:id="rId72">
            <o:LockedField>false</o:LockedField>
          </o:OLEObject>
        </w:object>
      </w:r>
      <w:r>
        <w:rPr>
          <w:rFonts w:hint="eastAsia" w:ascii="宋体" w:hAnsi="宋体" w:eastAsia="宋体" w:cs="宋体"/>
          <w:iCs/>
          <w:color w:val="000000"/>
          <w:kern w:val="0"/>
          <w:sz w:val="28"/>
          <w:szCs w:val="28"/>
          <w:highlight w:val="red"/>
          <w:lang w:bidi="ar"/>
        </w:rPr>
        <w:t xml:space="preserve">                   (6.3.</w:t>
      </w:r>
      <w:r>
        <w:rPr>
          <w:rFonts w:hint="default" w:ascii="宋体" w:hAnsi="宋体" w:eastAsia="宋体" w:cs="宋体"/>
          <w:iCs/>
          <w:color w:val="000000"/>
          <w:kern w:val="0"/>
          <w:sz w:val="28"/>
          <w:szCs w:val="28"/>
          <w:highlight w:val="red"/>
          <w:lang w:val="en-US" w:bidi="ar"/>
        </w:rPr>
        <w:t>3</w:t>
      </w:r>
      <w:r>
        <w:rPr>
          <w:rFonts w:hint="eastAsia" w:ascii="宋体" w:hAnsi="宋体" w:eastAsia="宋体" w:cs="宋体"/>
          <w:iCs/>
          <w:color w:val="000000"/>
          <w:kern w:val="0"/>
          <w:sz w:val="28"/>
          <w:szCs w:val="28"/>
          <w:highlight w:val="red"/>
          <w:lang w:bidi="ar"/>
        </w:rPr>
        <w:t>)</w:t>
      </w:r>
    </w:p>
    <w:p>
      <w:pPr>
        <w:widowControl/>
        <w:ind w:firstLine="840" w:firstLineChars="300"/>
        <w:rPr>
          <w:rFonts w:ascii="宋体" w:hAnsi="宋体" w:eastAsia="宋体" w:cs="宋体"/>
          <w:iCs/>
          <w:color w:val="000000"/>
          <w:kern w:val="0"/>
          <w:sz w:val="28"/>
          <w:szCs w:val="28"/>
          <w:highlight w:val="red"/>
          <w:lang w:bidi="ar"/>
        </w:rPr>
      </w:pPr>
      <w:r>
        <w:rPr>
          <w:rFonts w:hint="eastAsia" w:ascii="宋体" w:hAnsi="宋体" w:eastAsia="宋体" w:cs="宋体"/>
          <w:iCs/>
          <w:color w:val="000000"/>
          <w:kern w:val="0"/>
          <w:sz w:val="28"/>
          <w:szCs w:val="28"/>
          <w:highlight w:val="red"/>
          <w:lang w:bidi="ar"/>
        </w:rPr>
        <w:t>式中：Q---设计流量（m</w:t>
      </w:r>
      <w:r>
        <w:rPr>
          <w:rFonts w:hint="eastAsia" w:ascii="宋体" w:hAnsi="宋体" w:eastAsia="宋体" w:cs="宋体"/>
          <w:iCs/>
          <w:color w:val="000000"/>
          <w:kern w:val="0"/>
          <w:sz w:val="28"/>
          <w:szCs w:val="28"/>
          <w:highlight w:val="red"/>
          <w:vertAlign w:val="superscript"/>
          <w:lang w:bidi="ar"/>
        </w:rPr>
        <w:t>3</w:t>
      </w:r>
      <w:r>
        <w:rPr>
          <w:rFonts w:hint="eastAsia" w:ascii="宋体" w:hAnsi="宋体" w:eastAsia="宋体" w:cs="宋体"/>
          <w:iCs/>
          <w:color w:val="000000"/>
          <w:kern w:val="0"/>
          <w:sz w:val="28"/>
          <w:szCs w:val="28"/>
          <w:highlight w:val="red"/>
          <w:lang w:bidi="ar"/>
        </w:rPr>
        <w:t>/s)；</w:t>
      </w:r>
    </w:p>
    <w:p>
      <w:pPr>
        <w:widowControl/>
        <w:ind w:firstLine="1680" w:firstLineChars="600"/>
        <w:rPr>
          <w:rFonts w:ascii="Times New Roman" w:hAnsi="Times New Roman" w:eastAsia="宋体" w:cs="Times New Roman"/>
          <w:iCs/>
          <w:color w:val="000000"/>
          <w:kern w:val="0"/>
          <w:sz w:val="28"/>
          <w:szCs w:val="28"/>
          <w:highlight w:val="red"/>
          <w:lang w:bidi="ar"/>
        </w:rPr>
      </w:pPr>
      <w:r>
        <w:rPr>
          <w:rFonts w:hint="eastAsia" w:ascii="Times New Roman" w:hAnsi="Times New Roman" w:eastAsia="宋体" w:cs="Times New Roman"/>
          <w:i/>
          <w:color w:val="000000"/>
          <w:kern w:val="0"/>
          <w:sz w:val="28"/>
          <w:szCs w:val="28"/>
          <w:highlight w:val="red"/>
          <w:lang w:bidi="ar"/>
        </w:rPr>
        <w:t>V</w:t>
      </w:r>
      <w:r>
        <w:rPr>
          <w:rFonts w:hint="eastAsia" w:ascii="宋体" w:hAnsi="宋体" w:eastAsia="宋体" w:cs="宋体"/>
          <w:iCs/>
          <w:color w:val="000000"/>
          <w:kern w:val="0"/>
          <w:sz w:val="28"/>
          <w:szCs w:val="28"/>
          <w:highlight w:val="red"/>
          <w:lang w:bidi="ar"/>
        </w:rPr>
        <w:t>---</w:t>
      </w:r>
      <w:r>
        <w:rPr>
          <w:rFonts w:hint="eastAsia" w:ascii="Times New Roman" w:hAnsi="Times New Roman" w:eastAsia="宋体" w:cs="Times New Roman"/>
          <w:iCs/>
          <w:color w:val="000000"/>
          <w:kern w:val="0"/>
          <w:sz w:val="28"/>
          <w:szCs w:val="28"/>
          <w:highlight w:val="red"/>
          <w:lang w:bidi="ar"/>
        </w:rPr>
        <w:t>流速（m/s）</w:t>
      </w:r>
    </w:p>
    <w:p>
      <w:pPr>
        <w:widowControl/>
        <w:rPr>
          <w:rFonts w:ascii="宋体" w:hAnsi="宋体" w:eastAsia="宋体" w:cs="宋体"/>
          <w:iCs/>
          <w:color w:val="000000"/>
          <w:kern w:val="0"/>
          <w:sz w:val="28"/>
          <w:szCs w:val="28"/>
          <w:lang w:bidi="ar"/>
        </w:rPr>
      </w:pPr>
      <w:r>
        <w:rPr>
          <w:rFonts w:hint="eastAsia" w:ascii="宋体" w:hAnsi="宋体" w:eastAsia="宋体" w:cs="宋体"/>
          <w:iCs/>
          <w:color w:val="000000"/>
          <w:kern w:val="0"/>
          <w:sz w:val="28"/>
          <w:szCs w:val="28"/>
          <w:highlight w:val="red"/>
          <w:lang w:bidi="ar"/>
        </w:rPr>
        <w:t xml:space="preserve">            A---水流有效断面面积（m</w:t>
      </w:r>
      <w:r>
        <w:rPr>
          <w:rFonts w:hint="eastAsia" w:ascii="宋体" w:hAnsi="宋体" w:eastAsia="宋体" w:cs="宋体"/>
          <w:iCs/>
          <w:color w:val="000000"/>
          <w:kern w:val="0"/>
          <w:sz w:val="28"/>
          <w:szCs w:val="28"/>
          <w:highlight w:val="red"/>
          <w:vertAlign w:val="superscript"/>
          <w:lang w:bidi="ar"/>
        </w:rPr>
        <w:t>2</w:t>
      </w:r>
      <w:r>
        <w:rPr>
          <w:rFonts w:hint="eastAsia" w:ascii="宋体" w:hAnsi="宋体" w:eastAsia="宋体" w:cs="宋体"/>
          <w:iCs/>
          <w:color w:val="000000"/>
          <w:kern w:val="0"/>
          <w:sz w:val="28"/>
          <w:szCs w:val="28"/>
          <w:highlight w:val="red"/>
          <w:lang w:bidi="ar"/>
        </w:rPr>
        <w:t>）。</w:t>
      </w:r>
    </w:p>
    <w:p>
      <w:pPr>
        <w:pStyle w:val="21"/>
        <w:widowControl/>
        <w:numPr>
          <w:ilvl w:val="0"/>
          <w:numId w:val="10"/>
        </w:numPr>
        <w:ind w:firstLineChars="0"/>
        <w:rPr>
          <w:rFonts w:ascii="宋体" w:hAnsi="宋体" w:eastAsia="宋体" w:cs="宋体"/>
          <w:sz w:val="28"/>
          <w:szCs w:val="28"/>
        </w:rPr>
      </w:pPr>
      <w:r>
        <w:rPr>
          <w:rFonts w:hint="eastAsia" w:ascii="宋体" w:hAnsi="宋体" w:eastAsia="宋体" w:cs="宋体"/>
          <w:sz w:val="28"/>
          <w:szCs w:val="28"/>
        </w:rPr>
        <w:t>非开挖修复后排水管道的流速可按下式计算：</w:t>
      </w:r>
    </w:p>
    <w:p>
      <w:pPr>
        <w:widowControl/>
        <w:jc w:val="right"/>
        <w:rPr>
          <w:rFonts w:ascii="宋体" w:hAnsi="宋体" w:eastAsia="宋体" w:cs="宋体"/>
          <w:iCs/>
          <w:color w:val="000000"/>
          <w:kern w:val="0"/>
          <w:sz w:val="28"/>
          <w:szCs w:val="28"/>
          <w:lang w:bidi="ar"/>
        </w:rPr>
      </w:pPr>
      <w:r>
        <w:rPr>
          <w:rFonts w:ascii="宋体" w:hAnsi="宋体" w:eastAsia="宋体" w:cs="宋体"/>
          <w:iCs/>
          <w:color w:val="000000"/>
          <w:kern w:val="0"/>
          <w:position w:val="-24"/>
          <w:sz w:val="28"/>
          <w:szCs w:val="28"/>
          <w:lang w:bidi="ar"/>
        </w:rPr>
        <w:object>
          <v:shape id="_x0000_i1073" o:spt="75" type="#_x0000_t75" style="height:33pt;width:56.4pt;" o:ole="t" filled="f" o:preferrelative="t" stroked="f" coordsize="21600,21600">
            <v:path/>
            <v:fill on="f" focussize="0,0"/>
            <v:stroke on="f" joinstyle="miter"/>
            <v:imagedata r:id="rId75" o:title=""/>
            <o:lock v:ext="edit" aspectratio="t"/>
            <w10:wrap type="none"/>
            <w10:anchorlock/>
          </v:shape>
          <o:OLEObject Type="Embed" ProgID="Equation.KSEE3" ShapeID="_x0000_i1073" DrawAspect="Content" ObjectID="_1468075755" r:id="rId74">
            <o:LockedField>false</o:LockedField>
          </o:OLEObject>
        </w:object>
      </w:r>
      <w:r>
        <w:rPr>
          <w:rFonts w:hint="eastAsia" w:ascii="宋体" w:hAnsi="宋体" w:eastAsia="宋体" w:cs="宋体"/>
          <w:iCs/>
          <w:color w:val="000000"/>
          <w:kern w:val="0"/>
          <w:sz w:val="28"/>
          <w:szCs w:val="28"/>
          <w:lang w:bidi="ar"/>
        </w:rPr>
        <w:t xml:space="preserve">                 (6.3.</w:t>
      </w:r>
      <w:r>
        <w:rPr>
          <w:rFonts w:ascii="宋体" w:hAnsi="宋体" w:eastAsia="宋体" w:cs="宋体"/>
          <w:iCs/>
          <w:color w:val="000000"/>
          <w:kern w:val="0"/>
          <w:sz w:val="28"/>
          <w:szCs w:val="28"/>
          <w:lang w:bidi="ar"/>
        </w:rPr>
        <w:t>4</w:t>
      </w:r>
      <w:r>
        <w:rPr>
          <w:rFonts w:hint="eastAsia" w:ascii="宋体" w:hAnsi="宋体" w:eastAsia="宋体" w:cs="宋体"/>
          <w:iCs/>
          <w:color w:val="000000"/>
          <w:kern w:val="0"/>
          <w:sz w:val="28"/>
          <w:szCs w:val="28"/>
          <w:lang w:bidi="ar"/>
        </w:rPr>
        <w:t>)</w:t>
      </w:r>
    </w:p>
    <w:p>
      <w:pPr>
        <w:widowControl/>
        <w:ind w:firstLine="840" w:firstLineChars="300"/>
        <w:rPr>
          <w:rFonts w:ascii="Times New Roman" w:hAnsi="Times New Roman" w:eastAsia="宋体" w:cs="Times New Roman"/>
          <w:iCs/>
          <w:color w:val="000000"/>
          <w:kern w:val="0"/>
          <w:sz w:val="28"/>
          <w:szCs w:val="28"/>
          <w:lang w:bidi="ar"/>
        </w:rPr>
      </w:pPr>
      <w:r>
        <w:rPr>
          <w:rFonts w:hint="eastAsia" w:ascii="宋体" w:hAnsi="宋体" w:eastAsia="宋体" w:cs="宋体"/>
          <w:iCs/>
          <w:color w:val="000000"/>
          <w:kern w:val="0"/>
          <w:sz w:val="28"/>
          <w:szCs w:val="28"/>
          <w:lang w:bidi="ar"/>
        </w:rPr>
        <w:t>式中：</w:t>
      </w:r>
      <w:r>
        <w:rPr>
          <w:rFonts w:hint="eastAsia" w:ascii="Times New Roman" w:hAnsi="Times New Roman" w:eastAsia="宋体" w:cs="Times New Roman"/>
          <w:i/>
          <w:color w:val="000000"/>
          <w:kern w:val="0"/>
          <w:sz w:val="28"/>
          <w:szCs w:val="28"/>
          <w:lang w:bidi="ar"/>
        </w:rPr>
        <w:t>v----</w:t>
      </w:r>
      <w:r>
        <w:rPr>
          <w:rFonts w:hint="eastAsia" w:ascii="Times New Roman" w:hAnsi="Times New Roman" w:eastAsia="宋体" w:cs="Times New Roman"/>
          <w:iCs/>
          <w:color w:val="000000"/>
          <w:kern w:val="0"/>
          <w:sz w:val="28"/>
          <w:szCs w:val="28"/>
          <w:lang w:bidi="ar"/>
        </w:rPr>
        <w:t>流速（m/s）</w:t>
      </w:r>
    </w:p>
    <w:p>
      <w:pPr>
        <w:widowControl/>
        <w:numPr>
          <w:ilvl w:val="0"/>
          <w:numId w:val="11"/>
        </w:numPr>
        <w:rPr>
          <w:rFonts w:ascii="宋体" w:hAnsi="宋体" w:eastAsia="宋体" w:cs="宋体"/>
          <w:iCs/>
          <w:color w:val="000000"/>
          <w:kern w:val="0"/>
          <w:sz w:val="28"/>
          <w:szCs w:val="28"/>
          <w:lang w:bidi="ar"/>
        </w:rPr>
      </w:pPr>
      <w:r>
        <w:rPr>
          <w:rFonts w:hint="eastAsia" w:ascii="宋体" w:hAnsi="宋体" w:eastAsia="宋体" w:cs="宋体"/>
          <w:iCs/>
          <w:color w:val="000000"/>
          <w:kern w:val="0"/>
          <w:sz w:val="28"/>
          <w:szCs w:val="28"/>
          <w:lang w:bidi="ar"/>
        </w:rPr>
        <w:t>-水力半径(m)；</w:t>
      </w:r>
    </w:p>
    <w:p>
      <w:pPr>
        <w:widowControl/>
        <w:ind w:left="1680"/>
        <w:rPr>
          <w:rFonts w:ascii="宋体" w:hAnsi="宋体" w:eastAsia="宋体" w:cs="宋体"/>
          <w:iCs/>
          <w:color w:val="000000"/>
          <w:kern w:val="0"/>
          <w:sz w:val="28"/>
          <w:szCs w:val="28"/>
          <w:lang w:bidi="ar"/>
        </w:rPr>
      </w:pPr>
      <w:r>
        <w:rPr>
          <w:rFonts w:hint="eastAsia" w:ascii="宋体" w:hAnsi="宋体" w:eastAsia="宋体" w:cs="宋体"/>
          <w:iCs/>
          <w:color w:val="000000"/>
          <w:kern w:val="0"/>
          <w:sz w:val="28"/>
          <w:szCs w:val="28"/>
          <w:lang w:bidi="ar"/>
        </w:rPr>
        <w:t>n--粗糙系数；</w:t>
      </w:r>
    </w:p>
    <w:p>
      <w:pPr>
        <w:widowControl/>
        <w:ind w:left="1680"/>
        <w:rPr>
          <w:rFonts w:ascii="宋体" w:hAnsi="宋体" w:eastAsia="宋体" w:cs="宋体"/>
          <w:iCs/>
          <w:color w:val="000000"/>
          <w:kern w:val="0"/>
          <w:sz w:val="28"/>
          <w:szCs w:val="28"/>
          <w:lang w:bidi="ar"/>
        </w:rPr>
      </w:pPr>
      <w:r>
        <w:rPr>
          <w:rFonts w:hint="eastAsia" w:ascii="宋体" w:hAnsi="宋体" w:eastAsia="宋体" w:cs="宋体"/>
          <w:iCs/>
          <w:color w:val="000000"/>
          <w:kern w:val="0"/>
          <w:sz w:val="28"/>
          <w:szCs w:val="28"/>
          <w:lang w:bidi="ar"/>
        </w:rPr>
        <w:t>I--水力坡降。</w:t>
      </w:r>
    </w:p>
    <w:p>
      <w:pPr>
        <w:pStyle w:val="21"/>
        <w:widowControl/>
        <w:numPr>
          <w:ilvl w:val="0"/>
          <w:numId w:val="10"/>
        </w:numPr>
        <w:ind w:firstLineChars="0"/>
        <w:rPr>
          <w:rFonts w:ascii="宋体" w:hAnsi="宋体" w:eastAsia="宋体" w:cs="宋体"/>
          <w:sz w:val="28"/>
          <w:szCs w:val="28"/>
        </w:rPr>
      </w:pPr>
      <w:r>
        <w:rPr>
          <w:rFonts w:hint="eastAsia" w:ascii="宋体" w:hAnsi="宋体" w:eastAsia="宋体" w:cs="宋体"/>
          <w:sz w:val="28"/>
          <w:szCs w:val="28"/>
        </w:rPr>
        <w:t>修复后与修复前排水管道过流能力的比值应按下式计算：</w:t>
      </w:r>
    </w:p>
    <w:p>
      <w:pPr>
        <w:widowControl/>
        <w:jc w:val="right"/>
        <w:rPr>
          <w:rFonts w:ascii="宋体" w:hAnsi="宋体" w:eastAsia="宋体" w:cs="宋体"/>
          <w:iCs/>
          <w:color w:val="000000"/>
          <w:kern w:val="0"/>
          <w:sz w:val="28"/>
          <w:szCs w:val="28"/>
          <w:lang w:bidi="ar"/>
        </w:rPr>
      </w:pPr>
      <w:r>
        <w:rPr>
          <w:rFonts w:ascii="宋体" w:hAnsi="宋体" w:eastAsia="宋体" w:cs="宋体"/>
          <w:iCs/>
          <w:color w:val="000000"/>
          <w:kern w:val="0"/>
          <w:position w:val="-32"/>
          <w:sz w:val="28"/>
          <w:szCs w:val="28"/>
          <w:lang w:bidi="ar"/>
        </w:rPr>
        <w:object>
          <v:shape id="_x0000_i1074" o:spt="75" type="#_x0000_t75" style="height:38.4pt;width:84.6pt;" o:ole="t" filled="f" o:preferrelative="t" stroked="f" coordsize="21600,21600">
            <v:path/>
            <v:fill on="f" focussize="0,0"/>
            <v:stroke on="f" joinstyle="miter"/>
            <v:imagedata r:id="rId77" o:title=""/>
            <o:lock v:ext="edit" aspectratio="t"/>
            <w10:wrap type="none"/>
            <w10:anchorlock/>
          </v:shape>
          <o:OLEObject Type="Embed" ProgID="Equation.KSEE3" ShapeID="_x0000_i1074" DrawAspect="Content" ObjectID="_1468075756" r:id="rId76">
            <o:LockedField>false</o:LockedField>
          </o:OLEObject>
        </w:object>
      </w:r>
      <w:r>
        <w:rPr>
          <w:rFonts w:hint="eastAsia" w:ascii="宋体" w:hAnsi="宋体" w:eastAsia="宋体" w:cs="宋体"/>
          <w:iCs/>
          <w:color w:val="000000"/>
          <w:kern w:val="0"/>
          <w:sz w:val="28"/>
          <w:szCs w:val="28"/>
          <w:lang w:bidi="ar"/>
        </w:rPr>
        <w:t xml:space="preserve">               (6.3.</w:t>
      </w:r>
      <w:r>
        <w:rPr>
          <w:rFonts w:ascii="宋体" w:hAnsi="宋体" w:eastAsia="宋体" w:cs="宋体"/>
          <w:iCs/>
          <w:color w:val="000000"/>
          <w:kern w:val="0"/>
          <w:sz w:val="28"/>
          <w:szCs w:val="28"/>
          <w:lang w:bidi="ar"/>
        </w:rPr>
        <w:t>5</w:t>
      </w:r>
      <w:r>
        <w:rPr>
          <w:rFonts w:hint="eastAsia" w:ascii="宋体" w:hAnsi="宋体" w:eastAsia="宋体" w:cs="宋体"/>
          <w:iCs/>
          <w:color w:val="000000"/>
          <w:kern w:val="0"/>
          <w:sz w:val="28"/>
          <w:szCs w:val="28"/>
          <w:lang w:bidi="ar"/>
        </w:rPr>
        <w:t>)</w:t>
      </w:r>
    </w:p>
    <w:p>
      <w:pPr>
        <w:widowControl/>
        <w:ind w:firstLine="840" w:firstLineChars="300"/>
        <w:rPr>
          <w:rFonts w:ascii="宋体" w:hAnsi="宋体" w:eastAsia="宋体" w:cs="宋体"/>
          <w:iCs/>
          <w:color w:val="000000"/>
          <w:kern w:val="0"/>
          <w:sz w:val="28"/>
          <w:szCs w:val="28"/>
          <w:lang w:bidi="ar"/>
        </w:rPr>
      </w:pPr>
      <w:r>
        <w:rPr>
          <w:rFonts w:hint="eastAsia" w:ascii="宋体" w:hAnsi="宋体" w:eastAsia="宋体" w:cs="宋体"/>
          <w:iCs/>
          <w:color w:val="000000"/>
          <w:kern w:val="0"/>
          <w:sz w:val="28"/>
          <w:szCs w:val="28"/>
          <w:lang w:bidi="ar"/>
        </w:rPr>
        <w:t>式中：B---管道修复前后过流能力比（%）</w:t>
      </w:r>
    </w:p>
    <w:p>
      <w:pPr>
        <w:widowControl/>
        <w:ind w:firstLine="840" w:firstLineChars="300"/>
        <w:rPr>
          <w:rFonts w:ascii="宋体" w:hAnsi="宋体" w:eastAsia="宋体" w:cs="宋体"/>
          <w:iCs/>
          <w:color w:val="000000"/>
          <w:kern w:val="0"/>
          <w:sz w:val="28"/>
          <w:szCs w:val="28"/>
          <w:lang w:bidi="ar"/>
        </w:rPr>
      </w:pPr>
      <w:r>
        <w:rPr>
          <w:rFonts w:hint="eastAsia" w:ascii="宋体" w:hAnsi="宋体" w:eastAsia="宋体" w:cs="宋体"/>
          <w:iCs/>
          <w:color w:val="000000"/>
          <w:kern w:val="0"/>
          <w:sz w:val="28"/>
          <w:szCs w:val="28"/>
          <w:lang w:bidi="ar"/>
        </w:rPr>
        <w:t xml:space="preserve">      n</w:t>
      </w:r>
      <w:r>
        <w:rPr>
          <w:rFonts w:hint="eastAsia" w:ascii="宋体" w:hAnsi="宋体" w:eastAsia="宋体" w:cs="宋体"/>
          <w:iCs/>
          <w:color w:val="000000"/>
          <w:kern w:val="0"/>
          <w:sz w:val="28"/>
          <w:szCs w:val="28"/>
          <w:vertAlign w:val="subscript"/>
          <w:lang w:bidi="ar"/>
        </w:rPr>
        <w:t>e</w:t>
      </w:r>
      <w:r>
        <w:rPr>
          <w:rFonts w:hint="eastAsia" w:ascii="宋体" w:hAnsi="宋体" w:eastAsia="宋体" w:cs="宋体"/>
          <w:iCs/>
          <w:color w:val="000000"/>
          <w:kern w:val="0"/>
          <w:sz w:val="28"/>
          <w:szCs w:val="28"/>
          <w:lang w:bidi="ar"/>
        </w:rPr>
        <w:t>--原有管道的粗糙系数；</w:t>
      </w:r>
    </w:p>
    <w:p>
      <w:pPr>
        <w:widowControl/>
        <w:ind w:firstLine="1680" w:firstLineChars="600"/>
        <w:rPr>
          <w:rFonts w:ascii="宋体" w:hAnsi="宋体" w:eastAsia="宋体" w:cs="宋体"/>
          <w:iCs/>
          <w:color w:val="000000"/>
          <w:kern w:val="0"/>
          <w:sz w:val="28"/>
          <w:szCs w:val="28"/>
          <w:lang w:bidi="ar"/>
        </w:rPr>
      </w:pPr>
      <w:r>
        <w:rPr>
          <w:rFonts w:hint="eastAsia" w:ascii="宋体" w:hAnsi="宋体" w:eastAsia="宋体" w:cs="宋体"/>
          <w:iCs/>
          <w:color w:val="000000"/>
          <w:kern w:val="0"/>
          <w:sz w:val="28"/>
          <w:szCs w:val="28"/>
          <w:lang w:bidi="ar"/>
        </w:rPr>
        <w:t>n</w:t>
      </w:r>
      <w:r>
        <w:rPr>
          <w:rFonts w:hint="eastAsia" w:ascii="宋体" w:hAnsi="宋体" w:eastAsia="宋体" w:cs="宋体"/>
          <w:iCs/>
          <w:color w:val="000000"/>
          <w:kern w:val="0"/>
          <w:sz w:val="28"/>
          <w:szCs w:val="28"/>
          <w:vertAlign w:val="subscript"/>
          <w:lang w:bidi="ar"/>
        </w:rPr>
        <w:t>l</w:t>
      </w:r>
      <w:r>
        <w:rPr>
          <w:rFonts w:hint="eastAsia" w:ascii="宋体" w:hAnsi="宋体" w:eastAsia="宋体" w:cs="宋体"/>
          <w:iCs/>
          <w:color w:val="000000"/>
          <w:kern w:val="0"/>
          <w:sz w:val="28"/>
          <w:szCs w:val="28"/>
          <w:lang w:bidi="ar"/>
        </w:rPr>
        <w:t>--内衬管的粗糙系数；</w:t>
      </w:r>
    </w:p>
    <w:p>
      <w:pPr>
        <w:widowControl/>
        <w:ind w:firstLine="1680" w:firstLineChars="600"/>
        <w:rPr>
          <w:rFonts w:ascii="宋体" w:hAnsi="宋体" w:eastAsia="宋体" w:cs="宋体"/>
          <w:iCs/>
          <w:color w:val="000000"/>
          <w:kern w:val="0"/>
          <w:sz w:val="28"/>
          <w:szCs w:val="28"/>
          <w:lang w:bidi="ar"/>
        </w:rPr>
      </w:pPr>
      <w:r>
        <w:rPr>
          <w:rFonts w:hint="eastAsia" w:ascii="宋体" w:hAnsi="宋体" w:eastAsia="宋体" w:cs="宋体"/>
          <w:iCs/>
          <w:color w:val="000000"/>
          <w:kern w:val="0"/>
          <w:sz w:val="28"/>
          <w:szCs w:val="28"/>
          <w:lang w:bidi="ar"/>
        </w:rPr>
        <w:t>DE--原有管道内径（mm)；</w:t>
      </w:r>
    </w:p>
    <w:p>
      <w:pPr>
        <w:widowControl/>
        <w:ind w:firstLine="1680" w:firstLineChars="600"/>
        <w:rPr>
          <w:rFonts w:ascii="宋体" w:hAnsi="宋体" w:eastAsia="宋体" w:cs="宋体"/>
          <w:iCs/>
          <w:color w:val="000000"/>
          <w:kern w:val="0"/>
          <w:sz w:val="28"/>
          <w:szCs w:val="28"/>
          <w:lang w:bidi="ar"/>
        </w:rPr>
      </w:pPr>
      <w:r>
        <w:rPr>
          <w:rFonts w:hint="eastAsia" w:ascii="宋体" w:hAnsi="宋体" w:eastAsia="宋体" w:cs="宋体"/>
          <w:iCs/>
          <w:color w:val="000000"/>
          <w:kern w:val="0"/>
          <w:sz w:val="28"/>
          <w:szCs w:val="28"/>
          <w:lang w:bidi="ar"/>
        </w:rPr>
        <w:t>DI--内衬管内径(mm)。</w:t>
      </w:r>
    </w:p>
    <w:p>
      <w:pPr>
        <w:pStyle w:val="21"/>
        <w:widowControl/>
        <w:numPr>
          <w:ilvl w:val="0"/>
          <w:numId w:val="10"/>
        </w:numPr>
        <w:ind w:firstLineChars="0"/>
        <w:rPr>
          <w:rFonts w:ascii="宋体" w:hAnsi="宋体" w:eastAsia="宋体" w:cs="宋体"/>
          <w:iCs/>
          <w:color w:val="000000"/>
          <w:kern w:val="0"/>
          <w:sz w:val="28"/>
          <w:szCs w:val="28"/>
          <w:lang w:bidi="ar"/>
        </w:rPr>
      </w:pPr>
      <w:r>
        <w:rPr>
          <w:rFonts w:hint="eastAsia" w:ascii="宋体" w:hAnsi="宋体" w:eastAsia="宋体" w:cs="宋体"/>
          <w:iCs/>
          <w:color w:val="000000"/>
          <w:kern w:val="0"/>
          <w:sz w:val="28"/>
          <w:szCs w:val="28"/>
          <w:lang w:bidi="ar"/>
        </w:rPr>
        <w:t xml:space="preserve"> </w:t>
      </w:r>
      <w:r>
        <w:rPr>
          <w:rFonts w:hint="eastAsia" w:ascii="宋体" w:hAnsi="宋体" w:eastAsia="宋体" w:cs="宋体"/>
          <w:sz w:val="28"/>
          <w:szCs w:val="28"/>
        </w:rPr>
        <w:t>修复后排水管道的粗糙系数宜按表6.3.</w:t>
      </w:r>
      <w:r>
        <w:rPr>
          <w:rFonts w:ascii="宋体" w:hAnsi="宋体" w:eastAsia="宋体" w:cs="宋体"/>
          <w:sz w:val="28"/>
          <w:szCs w:val="28"/>
        </w:rPr>
        <w:t>6</w:t>
      </w:r>
      <w:r>
        <w:rPr>
          <w:rFonts w:hint="eastAsia" w:ascii="宋体" w:hAnsi="宋体" w:eastAsia="宋体" w:cs="宋体"/>
          <w:sz w:val="28"/>
          <w:szCs w:val="28"/>
        </w:rPr>
        <w:t>的规定取值。</w:t>
      </w:r>
    </w:p>
    <w:p>
      <w:pPr>
        <w:widowControl/>
        <w:jc w:val="center"/>
        <w:rPr>
          <w:rFonts w:ascii="宋体" w:hAnsi="宋体" w:eastAsia="宋体" w:cs="宋体"/>
          <w:iCs/>
          <w:color w:val="000000"/>
          <w:kern w:val="0"/>
          <w:sz w:val="24"/>
          <w:lang w:bidi="ar"/>
        </w:rPr>
      </w:pPr>
      <w:r>
        <w:rPr>
          <w:rFonts w:hint="eastAsia" w:ascii="宋体" w:hAnsi="宋体" w:eastAsia="宋体" w:cs="宋体"/>
          <w:iCs/>
          <w:color w:val="000000"/>
          <w:kern w:val="0"/>
          <w:sz w:val="24"/>
          <w:lang w:bidi="ar"/>
        </w:rPr>
        <w:t>表6.3.</w:t>
      </w:r>
      <w:r>
        <w:rPr>
          <w:rFonts w:ascii="宋体" w:hAnsi="宋体" w:eastAsia="宋体" w:cs="宋体"/>
          <w:iCs/>
          <w:color w:val="000000"/>
          <w:kern w:val="0"/>
          <w:sz w:val="24"/>
          <w:lang w:bidi="ar"/>
        </w:rPr>
        <w:t>6</w:t>
      </w:r>
      <w:r>
        <w:rPr>
          <w:rFonts w:hint="eastAsia" w:ascii="宋体" w:hAnsi="宋体" w:eastAsia="宋体" w:cs="宋体"/>
          <w:iCs/>
          <w:color w:val="000000"/>
          <w:kern w:val="0"/>
          <w:sz w:val="24"/>
          <w:lang w:bidi="ar"/>
        </w:rPr>
        <w:t>粗糙系数</w:t>
      </w:r>
    </w:p>
    <w:tbl>
      <w:tblPr>
        <w:tblStyle w:val="16"/>
        <w:tblW w:w="4861" w:type="dxa"/>
        <w:jc w:val="center"/>
        <w:tblLayout w:type="autofit"/>
        <w:tblCellMar>
          <w:top w:w="0" w:type="dxa"/>
          <w:left w:w="108" w:type="dxa"/>
          <w:bottom w:w="0" w:type="dxa"/>
          <w:right w:w="108" w:type="dxa"/>
        </w:tblCellMar>
      </w:tblPr>
      <w:tblGrid>
        <w:gridCol w:w="2370"/>
        <w:gridCol w:w="2491"/>
      </w:tblGrid>
      <w:tr>
        <w:tblPrEx>
          <w:tblCellMar>
            <w:top w:w="0" w:type="dxa"/>
            <w:left w:w="108" w:type="dxa"/>
            <w:bottom w:w="0" w:type="dxa"/>
            <w:right w:w="108" w:type="dxa"/>
          </w:tblCellMar>
        </w:tblPrEx>
        <w:trPr>
          <w:trHeight w:val="270" w:hRule="atLeast"/>
          <w:jc w:val="center"/>
        </w:trPr>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管材类型</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粗糙系数n</w:t>
            </w:r>
          </w:p>
        </w:tc>
      </w:tr>
      <w:tr>
        <w:tblPrEx>
          <w:tblCellMar>
            <w:top w:w="0" w:type="dxa"/>
            <w:left w:w="108" w:type="dxa"/>
            <w:bottom w:w="0" w:type="dxa"/>
            <w:right w:w="108" w:type="dxa"/>
          </w:tblCellMar>
        </w:tblPrEx>
        <w:trPr>
          <w:trHeight w:val="540" w:hRule="atLeast"/>
          <w:jc w:val="center"/>
        </w:trPr>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原位固化发内衬管</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0.010 </w:t>
            </w:r>
          </w:p>
        </w:tc>
      </w:tr>
      <w:tr>
        <w:tblPrEx>
          <w:tblCellMar>
            <w:top w:w="0" w:type="dxa"/>
            <w:left w:w="108" w:type="dxa"/>
            <w:bottom w:w="0" w:type="dxa"/>
            <w:right w:w="108" w:type="dxa"/>
          </w:tblCellMar>
        </w:tblPrEx>
        <w:trPr>
          <w:trHeight w:val="540" w:hRule="atLeast"/>
          <w:jc w:val="center"/>
        </w:trPr>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原位热塑成型内衬管</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0.009</w:t>
            </w:r>
          </w:p>
        </w:tc>
      </w:tr>
      <w:tr>
        <w:tblPrEx>
          <w:tblCellMar>
            <w:top w:w="0" w:type="dxa"/>
            <w:left w:w="108" w:type="dxa"/>
            <w:bottom w:w="0" w:type="dxa"/>
            <w:right w:w="108" w:type="dxa"/>
          </w:tblCellMar>
        </w:tblPrEx>
        <w:trPr>
          <w:trHeight w:val="270" w:hRule="atLeast"/>
          <w:jc w:val="center"/>
        </w:trPr>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PE管、PVC管</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0.009</w:t>
            </w:r>
          </w:p>
        </w:tc>
      </w:tr>
      <w:tr>
        <w:tblPrEx>
          <w:tblCellMar>
            <w:top w:w="0" w:type="dxa"/>
            <w:left w:w="108" w:type="dxa"/>
            <w:bottom w:w="0" w:type="dxa"/>
            <w:right w:w="108" w:type="dxa"/>
          </w:tblCellMar>
        </w:tblPrEx>
        <w:trPr>
          <w:trHeight w:val="540" w:hRule="atLeast"/>
          <w:jc w:val="center"/>
        </w:trPr>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螺旋缠绕内衬管</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0.010 </w:t>
            </w:r>
          </w:p>
        </w:tc>
      </w:tr>
      <w:tr>
        <w:tblPrEx>
          <w:tblCellMar>
            <w:top w:w="0" w:type="dxa"/>
            <w:left w:w="108" w:type="dxa"/>
            <w:bottom w:w="0" w:type="dxa"/>
            <w:right w:w="108" w:type="dxa"/>
          </w:tblCellMar>
        </w:tblPrEx>
        <w:trPr>
          <w:trHeight w:val="540" w:hRule="atLeast"/>
          <w:jc w:val="center"/>
        </w:trPr>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砂浆喷涂（抹面）</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0.013~0.014</w:t>
            </w:r>
          </w:p>
        </w:tc>
      </w:tr>
      <w:tr>
        <w:tblPrEx>
          <w:tblCellMar>
            <w:top w:w="0" w:type="dxa"/>
            <w:left w:w="108" w:type="dxa"/>
            <w:bottom w:w="0" w:type="dxa"/>
            <w:right w:w="108" w:type="dxa"/>
          </w:tblCellMar>
        </w:tblPrEx>
        <w:trPr>
          <w:trHeight w:val="540" w:hRule="atLeast"/>
          <w:jc w:val="center"/>
        </w:trPr>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砂浆喷涂（不抹面）</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0.015</w:t>
            </w:r>
          </w:p>
        </w:tc>
      </w:tr>
    </w:tbl>
    <w:p>
      <w:pPr>
        <w:widowControl/>
        <w:jc w:val="both"/>
        <w:rPr>
          <w:rFonts w:hint="default" w:ascii="宋体" w:hAnsi="宋体" w:eastAsia="宋体" w:cs="宋体"/>
          <w:iCs/>
          <w:color w:val="000000"/>
          <w:kern w:val="0"/>
          <w:sz w:val="28"/>
          <w:szCs w:val="28"/>
          <w:lang w:val="en-US" w:eastAsia="zh-CN" w:bidi="ar"/>
        </w:rPr>
      </w:pPr>
      <w:r>
        <w:rPr>
          <w:rFonts w:hint="eastAsia" w:ascii="宋体" w:hAnsi="宋体" w:eastAsia="宋体" w:cs="宋体"/>
          <w:iCs/>
          <w:color w:val="000000"/>
          <w:kern w:val="0"/>
          <w:sz w:val="28"/>
          <w:szCs w:val="28"/>
          <w:lang w:val="en-US" w:eastAsia="zh-CN" w:bidi="ar"/>
        </w:rPr>
        <w:t xml:space="preserve">  6.3.7   </w:t>
      </w:r>
      <w:r>
        <w:rPr>
          <w:rFonts w:hint="eastAsia" w:ascii="宋体" w:hAnsi="宋体" w:eastAsia="宋体" w:cs="宋体"/>
          <w:sz w:val="28"/>
          <w:szCs w:val="28"/>
        </w:rPr>
        <w:t>修复后与修复前排水管道过流能力的比值</w:t>
      </w:r>
      <w:r>
        <w:rPr>
          <w:rFonts w:hint="eastAsia" w:ascii="宋体" w:hAnsi="宋体" w:eastAsia="宋体" w:cs="宋体"/>
          <w:sz w:val="28"/>
          <w:szCs w:val="28"/>
          <w:lang w:val="en-US" w:eastAsia="zh-CN"/>
        </w:rPr>
        <w:t>不宜小于90%。</w:t>
      </w:r>
    </w:p>
    <w:p>
      <w:pPr>
        <w:widowControl/>
        <w:ind w:firstLine="840" w:firstLineChars="300"/>
        <w:jc w:val="center"/>
        <w:outlineLvl w:val="1"/>
        <w:rPr>
          <w:rFonts w:ascii="宋体" w:hAnsi="宋体" w:eastAsia="宋体" w:cs="宋体"/>
          <w:iCs/>
          <w:color w:val="000000"/>
          <w:kern w:val="0"/>
          <w:sz w:val="28"/>
          <w:szCs w:val="28"/>
          <w:lang w:bidi="ar"/>
        </w:rPr>
      </w:pPr>
      <w:bookmarkStart w:id="32" w:name="_Toc21557"/>
      <w:r>
        <w:rPr>
          <w:rFonts w:hint="eastAsia" w:ascii="宋体" w:hAnsi="宋体" w:eastAsia="宋体" w:cs="宋体"/>
          <w:iCs/>
          <w:color w:val="000000"/>
          <w:kern w:val="0"/>
          <w:sz w:val="28"/>
          <w:szCs w:val="28"/>
          <w:lang w:bidi="ar"/>
        </w:rPr>
        <w:t>6.4 工作坑设计</w:t>
      </w:r>
      <w:bookmarkEnd w:id="32"/>
    </w:p>
    <w:p>
      <w:pPr>
        <w:pStyle w:val="21"/>
        <w:widowControl/>
        <w:numPr>
          <w:ilvl w:val="0"/>
          <w:numId w:val="12"/>
        </w:numPr>
        <w:ind w:firstLineChars="0"/>
        <w:rPr>
          <w:rFonts w:ascii="宋体" w:hAnsi="宋体" w:eastAsia="宋体" w:cs="宋体"/>
          <w:iCs/>
          <w:color w:val="000000"/>
          <w:kern w:val="0"/>
          <w:sz w:val="28"/>
          <w:szCs w:val="28"/>
          <w:lang w:bidi="ar"/>
        </w:rPr>
      </w:pPr>
      <w:r>
        <w:rPr>
          <w:rFonts w:hint="eastAsia" w:ascii="宋体" w:hAnsi="宋体" w:eastAsia="宋体" w:cs="宋体"/>
          <w:iCs/>
          <w:color w:val="000000"/>
          <w:kern w:val="0"/>
          <w:sz w:val="28"/>
          <w:szCs w:val="28"/>
          <w:lang w:bidi="ar"/>
        </w:rPr>
        <w:t>工作坑的位置应按下列规定确定∶</w:t>
      </w:r>
    </w:p>
    <w:p>
      <w:pPr>
        <w:pStyle w:val="21"/>
        <w:widowControl/>
        <w:numPr>
          <w:ilvl w:val="0"/>
          <w:numId w:val="13"/>
        </w:numPr>
        <w:ind w:firstLineChars="0"/>
        <w:rPr>
          <w:rFonts w:ascii="宋体" w:hAnsi="宋体" w:eastAsia="宋体" w:cs="宋体"/>
          <w:iCs/>
          <w:color w:val="000000"/>
          <w:kern w:val="0"/>
          <w:sz w:val="28"/>
          <w:szCs w:val="28"/>
          <w:lang w:bidi="ar"/>
        </w:rPr>
      </w:pPr>
      <w:r>
        <w:rPr>
          <w:rFonts w:ascii="宋体" w:hAnsi="宋体" w:eastAsia="宋体" w:cs="宋体"/>
          <w:iCs/>
          <w:color w:val="000000"/>
          <w:kern w:val="0"/>
          <w:sz w:val="28"/>
          <w:szCs w:val="28"/>
          <w:lang w:bidi="ar"/>
        </w:rPr>
        <w:t xml:space="preserve">工作坑的坑位应避开地上建筑物、架空线、地下管线或其他构筑物; </w:t>
      </w:r>
    </w:p>
    <w:p>
      <w:pPr>
        <w:pStyle w:val="21"/>
        <w:widowControl/>
        <w:numPr>
          <w:ilvl w:val="0"/>
          <w:numId w:val="13"/>
        </w:numPr>
        <w:ind w:firstLineChars="0"/>
        <w:rPr>
          <w:rFonts w:ascii="宋体" w:hAnsi="宋体" w:eastAsia="宋体" w:cs="宋体"/>
          <w:iCs/>
          <w:color w:val="000000"/>
          <w:kern w:val="0"/>
          <w:sz w:val="28"/>
          <w:szCs w:val="28"/>
          <w:lang w:bidi="ar"/>
        </w:rPr>
      </w:pPr>
      <w:r>
        <w:rPr>
          <w:rFonts w:ascii="宋体" w:hAnsi="宋体" w:eastAsia="宋体" w:cs="宋体"/>
          <w:iCs/>
          <w:color w:val="000000"/>
          <w:kern w:val="0"/>
          <w:sz w:val="28"/>
          <w:szCs w:val="28"/>
          <w:lang w:bidi="ar"/>
        </w:rPr>
        <w:t xml:space="preserve">工作坑不宜设置在道路交汇向医院出入口、消防出人口，隧道出入口及轨道交通出入同等人流车辆密集处; </w:t>
      </w:r>
    </w:p>
    <w:p>
      <w:pPr>
        <w:pStyle w:val="21"/>
        <w:widowControl/>
        <w:numPr>
          <w:ilvl w:val="0"/>
          <w:numId w:val="13"/>
        </w:numPr>
        <w:ind w:firstLineChars="0"/>
        <w:rPr>
          <w:rFonts w:ascii="宋体" w:hAnsi="宋体" w:eastAsia="宋体" w:cs="宋体"/>
          <w:iCs/>
          <w:color w:val="000000"/>
          <w:kern w:val="0"/>
          <w:sz w:val="28"/>
          <w:szCs w:val="28"/>
          <w:lang w:bidi="ar"/>
        </w:rPr>
      </w:pPr>
      <w:r>
        <w:rPr>
          <w:rFonts w:hint="eastAsia" w:ascii="宋体" w:hAnsi="宋体" w:eastAsia="宋体" w:cs="宋体"/>
          <w:iCs/>
          <w:color w:val="000000"/>
          <w:kern w:val="0"/>
          <w:sz w:val="28"/>
          <w:szCs w:val="28"/>
          <w:highlight w:val="yellow"/>
          <w:lang w:bidi="ar"/>
        </w:rPr>
        <w:t>给水管道非开挖修复</w:t>
      </w:r>
      <w:r>
        <w:rPr>
          <w:rFonts w:ascii="宋体" w:hAnsi="宋体" w:eastAsia="宋体" w:cs="宋体"/>
          <w:iCs/>
          <w:color w:val="000000"/>
          <w:kern w:val="0"/>
          <w:sz w:val="28"/>
          <w:szCs w:val="28"/>
          <w:lang w:bidi="ar"/>
        </w:rPr>
        <w:t>工作坑宜设置在管道阀门、转角</w:t>
      </w:r>
      <w:r>
        <w:rPr>
          <w:rFonts w:hint="eastAsia" w:ascii="宋体" w:hAnsi="宋体" w:eastAsia="宋体" w:cs="宋体"/>
          <w:iCs/>
          <w:color w:val="000000"/>
          <w:kern w:val="0"/>
          <w:sz w:val="28"/>
          <w:szCs w:val="28"/>
          <w:lang w:bidi="ar"/>
        </w:rPr>
        <w:t>、</w:t>
      </w:r>
      <w:r>
        <w:rPr>
          <w:rFonts w:ascii="宋体" w:hAnsi="宋体" w:eastAsia="宋体" w:cs="宋体"/>
          <w:iCs/>
          <w:color w:val="000000"/>
          <w:kern w:val="0"/>
          <w:sz w:val="28"/>
          <w:szCs w:val="28"/>
          <w:lang w:bidi="ar"/>
        </w:rPr>
        <w:t>变径</w:t>
      </w:r>
      <w:r>
        <w:rPr>
          <w:rFonts w:hint="eastAsia" w:ascii="宋体" w:hAnsi="宋体" w:eastAsia="宋体" w:cs="宋体"/>
          <w:iCs/>
          <w:color w:val="000000"/>
          <w:kern w:val="0"/>
          <w:sz w:val="28"/>
          <w:szCs w:val="28"/>
          <w:lang w:bidi="ar"/>
        </w:rPr>
        <w:t>、或</w:t>
      </w:r>
      <w:r>
        <w:rPr>
          <w:rFonts w:ascii="宋体" w:hAnsi="宋体" w:eastAsia="宋体" w:cs="宋体"/>
          <w:iCs/>
          <w:color w:val="000000"/>
          <w:kern w:val="0"/>
          <w:sz w:val="28"/>
          <w:szCs w:val="28"/>
          <w:lang w:bidi="ar"/>
        </w:rPr>
        <w:t>分支处</w:t>
      </w:r>
      <w:r>
        <w:rPr>
          <w:rFonts w:hint="eastAsia" w:ascii="宋体" w:hAnsi="宋体" w:eastAsia="宋体" w:cs="宋体"/>
          <w:iCs/>
          <w:color w:val="000000"/>
          <w:kern w:val="0"/>
          <w:sz w:val="28"/>
          <w:szCs w:val="28"/>
          <w:lang w:bidi="ar"/>
        </w:rPr>
        <w:t>；</w:t>
      </w:r>
    </w:p>
    <w:p>
      <w:pPr>
        <w:pStyle w:val="21"/>
        <w:widowControl/>
        <w:numPr>
          <w:ilvl w:val="0"/>
          <w:numId w:val="13"/>
        </w:numPr>
        <w:ind w:firstLineChars="0"/>
        <w:rPr>
          <w:rFonts w:ascii="宋体" w:hAnsi="宋体" w:eastAsia="宋体" w:cs="宋体"/>
          <w:iCs/>
          <w:color w:val="000000"/>
          <w:kern w:val="0"/>
          <w:sz w:val="28"/>
          <w:szCs w:val="28"/>
          <w:lang w:bidi="ar"/>
        </w:rPr>
      </w:pPr>
      <w:r>
        <w:rPr>
          <w:rFonts w:hint="eastAsia" w:ascii="宋体" w:hAnsi="宋体" w:eastAsia="宋体" w:cs="宋体"/>
          <w:iCs/>
          <w:color w:val="000000"/>
          <w:kern w:val="0"/>
          <w:sz w:val="28"/>
          <w:szCs w:val="28"/>
          <w:highlight w:val="yellow"/>
          <w:lang w:bidi="ar"/>
        </w:rPr>
        <w:t>排水管道非开挖修复</w:t>
      </w:r>
      <w:r>
        <w:rPr>
          <w:rFonts w:ascii="宋体" w:hAnsi="宋体" w:eastAsia="宋体" w:cs="宋体"/>
          <w:iCs/>
          <w:color w:val="000000"/>
          <w:kern w:val="0"/>
          <w:sz w:val="28"/>
          <w:szCs w:val="28"/>
          <w:lang w:bidi="ar"/>
        </w:rPr>
        <w:t>工作坑宜设置在管道变径</w:t>
      </w:r>
      <w:r>
        <w:rPr>
          <w:rFonts w:hint="eastAsia" w:ascii="宋体" w:hAnsi="宋体" w:eastAsia="宋体" w:cs="宋体"/>
          <w:iCs/>
          <w:color w:val="000000"/>
          <w:kern w:val="0"/>
          <w:sz w:val="28"/>
          <w:szCs w:val="28"/>
          <w:lang w:bidi="ar"/>
        </w:rPr>
        <w:t>、</w:t>
      </w:r>
      <w:r>
        <w:rPr>
          <w:rFonts w:ascii="宋体" w:hAnsi="宋体" w:eastAsia="宋体" w:cs="宋体"/>
          <w:iCs/>
          <w:color w:val="000000"/>
          <w:kern w:val="0"/>
          <w:sz w:val="28"/>
          <w:szCs w:val="28"/>
          <w:lang w:bidi="ar"/>
        </w:rPr>
        <w:t>转角</w:t>
      </w:r>
      <w:r>
        <w:rPr>
          <w:rFonts w:hint="eastAsia" w:ascii="宋体" w:hAnsi="宋体" w:eastAsia="宋体" w:cs="宋体"/>
          <w:iCs/>
          <w:color w:val="000000"/>
          <w:kern w:val="0"/>
          <w:sz w:val="28"/>
          <w:szCs w:val="28"/>
          <w:lang w:bidi="ar"/>
        </w:rPr>
        <w:t>或检查井</w:t>
      </w:r>
      <w:r>
        <w:rPr>
          <w:rFonts w:ascii="宋体" w:hAnsi="宋体" w:eastAsia="宋体" w:cs="宋体"/>
          <w:iCs/>
          <w:color w:val="000000"/>
          <w:kern w:val="0"/>
          <w:sz w:val="28"/>
          <w:szCs w:val="28"/>
          <w:lang w:bidi="ar"/>
        </w:rPr>
        <w:t>处</w:t>
      </w:r>
      <w:r>
        <w:rPr>
          <w:rFonts w:hint="eastAsia" w:ascii="宋体" w:hAnsi="宋体" w:eastAsia="宋体" w:cs="宋体"/>
          <w:iCs/>
          <w:color w:val="000000"/>
          <w:kern w:val="0"/>
          <w:sz w:val="28"/>
          <w:szCs w:val="28"/>
          <w:lang w:bidi="ar"/>
        </w:rPr>
        <w:t>；</w:t>
      </w:r>
    </w:p>
    <w:p>
      <w:pPr>
        <w:pStyle w:val="21"/>
        <w:widowControl/>
        <w:numPr>
          <w:ilvl w:val="0"/>
          <w:numId w:val="13"/>
        </w:numPr>
        <w:ind w:firstLineChars="0"/>
        <w:rPr>
          <w:rFonts w:ascii="宋体" w:hAnsi="宋体" w:eastAsia="宋体" w:cs="宋体"/>
          <w:iCs/>
          <w:color w:val="000000"/>
          <w:kern w:val="0"/>
          <w:sz w:val="28"/>
          <w:szCs w:val="28"/>
          <w:lang w:bidi="ar"/>
        </w:rPr>
      </w:pPr>
      <w:r>
        <w:rPr>
          <w:rFonts w:hint="eastAsia" w:ascii="宋体" w:hAnsi="宋体" w:eastAsia="宋体" w:cs="宋体"/>
          <w:iCs/>
          <w:color w:val="000000"/>
          <w:kern w:val="0"/>
          <w:sz w:val="28"/>
          <w:szCs w:val="28"/>
          <w:lang w:bidi="ar"/>
        </w:rPr>
        <w:t>一</w:t>
      </w:r>
      <w:r>
        <w:rPr>
          <w:rFonts w:ascii="宋体" w:hAnsi="宋体" w:eastAsia="宋体" w:cs="宋体"/>
          <w:iCs/>
          <w:color w:val="000000"/>
          <w:kern w:val="0"/>
          <w:sz w:val="28"/>
          <w:szCs w:val="28"/>
          <w:lang w:bidi="ar"/>
        </w:rPr>
        <w:t>个修复段的两工作坑间距应控制在施工能力范围内。</w:t>
      </w:r>
    </w:p>
    <w:p>
      <w:pPr>
        <w:pStyle w:val="21"/>
        <w:widowControl/>
        <w:numPr>
          <w:ilvl w:val="0"/>
          <w:numId w:val="12"/>
        </w:numPr>
        <w:ind w:firstLineChars="0"/>
        <w:rPr>
          <w:rFonts w:ascii="宋体" w:hAnsi="宋体" w:eastAsia="宋体" w:cs="宋体"/>
          <w:iCs/>
          <w:color w:val="000000"/>
          <w:kern w:val="0"/>
          <w:sz w:val="28"/>
          <w:szCs w:val="28"/>
          <w:lang w:bidi="ar"/>
        </w:rPr>
      </w:pPr>
      <w:r>
        <w:rPr>
          <w:rFonts w:hint="eastAsia" w:ascii="宋体" w:hAnsi="宋体" w:eastAsia="宋体" w:cs="宋体"/>
          <w:iCs/>
          <w:color w:val="000000"/>
          <w:kern w:val="0"/>
          <w:sz w:val="28"/>
          <w:szCs w:val="28"/>
          <w:lang w:bidi="ar"/>
        </w:rPr>
        <w:t>工作坑尺寸应根据原有管道埋深、管径、内衬管道牵拉通道和施工空间要求进行设计，并应符合现行国家标准《给水排水管道工程施工及验收规范》GB50268的有关规定。</w:t>
      </w:r>
    </w:p>
    <w:p>
      <w:pPr>
        <w:pStyle w:val="21"/>
        <w:widowControl/>
        <w:numPr>
          <w:ilvl w:val="0"/>
          <w:numId w:val="12"/>
        </w:numPr>
        <w:ind w:firstLineChars="0"/>
        <w:rPr>
          <w:rFonts w:ascii="宋体" w:hAnsi="宋体" w:eastAsia="宋体" w:cs="宋体"/>
          <w:iCs/>
          <w:color w:val="000000"/>
          <w:kern w:val="0"/>
          <w:sz w:val="28"/>
          <w:szCs w:val="28"/>
          <w:lang w:bidi="ar"/>
        </w:rPr>
      </w:pPr>
      <w:r>
        <w:rPr>
          <w:rFonts w:hint="eastAsia" w:ascii="宋体" w:hAnsi="宋体" w:eastAsia="宋体" w:cs="宋体"/>
          <w:iCs/>
          <w:color w:val="000000"/>
          <w:kern w:val="0"/>
          <w:sz w:val="28"/>
          <w:szCs w:val="28"/>
          <w:lang w:bidi="ar"/>
        </w:rPr>
        <w:t>管道进行穿插法、折叠内衬法、缩径内衬法、碎（裂）管法的连续管道牵拉作业时，应预留放置连续管道的场地。连续管道牵拉进管工作坑（图6.4.3）的大小应符合下列规定：</w:t>
      </w:r>
    </w:p>
    <w:p>
      <w:pPr>
        <w:widowControl/>
        <w:ind w:firstLine="560" w:firstLineChars="200"/>
        <w:rPr>
          <w:rFonts w:ascii="宋体" w:hAnsi="宋体" w:eastAsia="宋体" w:cs="宋体"/>
          <w:iCs/>
          <w:color w:val="000000"/>
          <w:kern w:val="0"/>
          <w:sz w:val="28"/>
          <w:szCs w:val="28"/>
          <w:lang w:bidi="ar"/>
        </w:rPr>
      </w:pPr>
      <w:r>
        <w:rPr>
          <w:rFonts w:hint="eastAsia" w:ascii="宋体" w:hAnsi="宋体" w:eastAsia="宋体" w:cs="宋体"/>
          <w:iCs/>
          <w:color w:val="000000"/>
          <w:kern w:val="0"/>
          <w:sz w:val="28"/>
          <w:szCs w:val="28"/>
          <w:lang w:bidi="ar"/>
        </w:rPr>
        <w:t>1 深度宜为管底深度加0.5m；</w:t>
      </w:r>
    </w:p>
    <w:p>
      <w:pPr>
        <w:widowControl/>
        <w:ind w:firstLine="560" w:firstLineChars="200"/>
        <w:rPr>
          <w:rFonts w:ascii="宋体" w:hAnsi="宋体" w:eastAsia="宋体" w:cs="宋体"/>
          <w:iCs/>
          <w:color w:val="000000"/>
          <w:kern w:val="0"/>
          <w:sz w:val="28"/>
          <w:szCs w:val="28"/>
          <w:lang w:bidi="ar"/>
        </w:rPr>
      </w:pPr>
      <w:r>
        <w:rPr>
          <w:rFonts w:hint="eastAsia" w:ascii="宋体" w:hAnsi="宋体" w:eastAsia="宋体" w:cs="宋体"/>
          <w:iCs/>
          <w:color w:val="000000"/>
          <w:kern w:val="0"/>
          <w:sz w:val="28"/>
          <w:szCs w:val="28"/>
          <w:lang w:bidi="ar"/>
        </w:rPr>
        <w:t>2 宽度宜为管道外径加 1.5m；</w:t>
      </w:r>
    </w:p>
    <w:p>
      <w:pPr>
        <w:widowControl/>
        <w:ind w:firstLine="560" w:firstLineChars="200"/>
        <w:rPr>
          <w:rFonts w:ascii="宋体" w:hAnsi="宋体" w:eastAsia="宋体" w:cs="宋体"/>
          <w:iCs/>
          <w:color w:val="000000"/>
          <w:kern w:val="0"/>
          <w:sz w:val="28"/>
          <w:szCs w:val="28"/>
          <w:lang w:bidi="ar"/>
        </w:rPr>
      </w:pPr>
      <w:r>
        <w:rPr>
          <w:rFonts w:hint="eastAsia" w:ascii="宋体" w:hAnsi="宋体" w:eastAsia="宋体" w:cs="宋体"/>
          <w:iCs/>
          <w:color w:val="000000"/>
          <w:kern w:val="0"/>
          <w:sz w:val="28"/>
          <w:szCs w:val="28"/>
          <w:lang w:bidi="ar"/>
        </w:rPr>
        <w:t>3 连续管道进管工作坑的最小长度应按下式计算：</w:t>
      </w:r>
    </w:p>
    <w:p>
      <w:pPr>
        <w:widowControl/>
        <w:jc w:val="right"/>
        <w:rPr>
          <w:rFonts w:ascii="宋体" w:hAnsi="宋体" w:eastAsia="宋体" w:cs="宋体"/>
          <w:iCs/>
          <w:color w:val="000000"/>
          <w:kern w:val="0"/>
          <w:sz w:val="28"/>
          <w:szCs w:val="28"/>
          <w:lang w:bidi="ar"/>
        </w:rPr>
      </w:pPr>
      <w:r>
        <w:rPr>
          <w:rFonts w:hint="eastAsia" w:ascii="宋体" w:hAnsi="宋体" w:eastAsia="宋体" w:cs="宋体"/>
          <w:iCs/>
          <w:color w:val="000000"/>
          <w:kern w:val="0"/>
          <w:position w:val="-10"/>
          <w:sz w:val="28"/>
          <w:szCs w:val="28"/>
          <w:lang w:bidi="ar"/>
        </w:rPr>
        <w:object>
          <v:shape id="_x0000_i1075" o:spt="75" type="#_x0000_t75" style="height:23.4pt;width:96.6pt;" o:ole="t" filled="f" o:preferrelative="t" stroked="f" coordsize="21600,21600">
            <v:path/>
            <v:fill on="f" focussize="0,0"/>
            <v:stroke on="f" joinstyle="miter"/>
            <v:imagedata r:id="rId79" o:title=""/>
            <o:lock v:ext="edit" aspectratio="t"/>
            <w10:wrap type="none"/>
            <w10:anchorlock/>
          </v:shape>
          <o:OLEObject Type="Embed" ProgID="Equation.KSEE3" ShapeID="_x0000_i1075" DrawAspect="Content" ObjectID="_1468075757" r:id="rId78">
            <o:LockedField>false</o:LockedField>
          </o:OLEObject>
        </w:object>
      </w:r>
      <w:r>
        <w:rPr>
          <w:rFonts w:hint="eastAsia" w:ascii="宋体" w:hAnsi="宋体" w:eastAsia="宋体" w:cs="宋体"/>
          <w:iCs/>
          <w:color w:val="000000"/>
          <w:kern w:val="0"/>
          <w:sz w:val="28"/>
          <w:szCs w:val="28"/>
          <w:lang w:bidi="ar"/>
        </w:rPr>
        <w:t xml:space="preserve">               (6.4.3)</w:t>
      </w:r>
    </w:p>
    <w:p>
      <w:pPr>
        <w:widowControl/>
        <w:ind w:firstLine="560" w:firstLineChars="200"/>
        <w:rPr>
          <w:rFonts w:ascii="宋体" w:hAnsi="宋体" w:eastAsia="宋体" w:cs="宋体"/>
          <w:iCs/>
          <w:color w:val="000000"/>
          <w:kern w:val="0"/>
          <w:sz w:val="28"/>
          <w:szCs w:val="28"/>
          <w:lang w:bidi="ar"/>
        </w:rPr>
      </w:pPr>
      <w:r>
        <w:rPr>
          <w:rFonts w:hint="eastAsia" w:ascii="宋体" w:hAnsi="宋体" w:eastAsia="宋体" w:cs="宋体"/>
          <w:iCs/>
          <w:color w:val="000000"/>
          <w:kern w:val="0"/>
          <w:sz w:val="28"/>
          <w:szCs w:val="28"/>
          <w:lang w:bidi="ar"/>
        </w:rPr>
        <w:t>式中：L--工作坑长度（m)；</w:t>
      </w:r>
    </w:p>
    <w:p>
      <w:pPr>
        <w:widowControl/>
        <w:ind w:firstLine="560" w:firstLineChars="200"/>
        <w:rPr>
          <w:rFonts w:ascii="宋体" w:hAnsi="宋体" w:eastAsia="宋体" w:cs="宋体"/>
          <w:iCs/>
          <w:color w:val="000000"/>
          <w:kern w:val="0"/>
          <w:sz w:val="28"/>
          <w:szCs w:val="28"/>
          <w:lang w:bidi="ar"/>
        </w:rPr>
      </w:pPr>
      <w:r>
        <w:rPr>
          <w:rFonts w:hint="eastAsia" w:ascii="宋体" w:hAnsi="宋体" w:eastAsia="宋体" w:cs="宋体"/>
          <w:iCs/>
          <w:color w:val="000000"/>
          <w:kern w:val="0"/>
          <w:sz w:val="28"/>
          <w:szCs w:val="28"/>
          <w:lang w:bidi="ar"/>
        </w:rPr>
        <w:t xml:space="preserve">      R--管材许用弯曲半径(m)，且R≥25D</w:t>
      </w:r>
      <w:r>
        <w:rPr>
          <w:rFonts w:hint="eastAsia" w:ascii="宋体" w:hAnsi="宋体" w:eastAsia="宋体" w:cs="宋体"/>
          <w:iCs/>
          <w:color w:val="000000"/>
          <w:kern w:val="0"/>
          <w:sz w:val="28"/>
          <w:szCs w:val="28"/>
          <w:vertAlign w:val="subscript"/>
          <w:lang w:bidi="ar"/>
        </w:rPr>
        <w:t>O</w:t>
      </w:r>
      <w:r>
        <w:rPr>
          <w:rFonts w:hint="eastAsia" w:ascii="宋体" w:hAnsi="宋体" w:eastAsia="宋体" w:cs="宋体"/>
          <w:iCs/>
          <w:color w:val="000000"/>
          <w:kern w:val="0"/>
          <w:sz w:val="28"/>
          <w:szCs w:val="28"/>
          <w:lang w:bidi="ar"/>
        </w:rPr>
        <w:t>。</w:t>
      </w:r>
    </w:p>
    <w:p>
      <w:pPr>
        <w:pStyle w:val="21"/>
        <w:widowControl/>
        <w:numPr>
          <w:ilvl w:val="0"/>
          <w:numId w:val="12"/>
        </w:numPr>
        <w:ind w:firstLineChars="0"/>
        <w:rPr>
          <w:rFonts w:ascii="宋体" w:hAnsi="宋体" w:eastAsia="宋体" w:cs="宋体"/>
          <w:iCs/>
          <w:color w:val="000000"/>
          <w:kern w:val="0"/>
          <w:sz w:val="28"/>
          <w:szCs w:val="28"/>
          <w:lang w:bidi="ar"/>
        </w:rPr>
      </w:pPr>
      <w:r>
        <w:rPr>
          <w:rFonts w:hint="eastAsia" w:ascii="宋体" w:hAnsi="宋体" w:eastAsia="宋体" w:cs="宋体"/>
          <w:iCs/>
          <w:color w:val="000000"/>
          <w:kern w:val="0"/>
          <w:sz w:val="28"/>
          <w:szCs w:val="28"/>
          <w:lang w:bidi="ar"/>
        </w:rPr>
        <w:t>工作坑较深时，应按现行国家标准《给水排水管道程施工及验收规范》GB 50268 的有关规定设计放坡或支护。</w:t>
      </w:r>
    </w:p>
    <w:p>
      <w:pPr>
        <w:widowControl/>
        <w:rPr>
          <w:rFonts w:ascii="宋体" w:hAnsi="宋体" w:eastAsia="宋体" w:cs="宋体"/>
          <w:iCs/>
          <w:color w:val="000000"/>
          <w:kern w:val="0"/>
          <w:sz w:val="28"/>
          <w:szCs w:val="28"/>
          <w:lang w:bidi="ar"/>
        </w:rPr>
      </w:pPr>
    </w:p>
    <w:p>
      <w:pPr>
        <w:widowControl/>
        <w:rPr>
          <w:rFonts w:ascii="宋体" w:hAnsi="宋体" w:eastAsia="宋体" w:cs="宋体"/>
          <w:iCs/>
          <w:color w:val="000000"/>
          <w:kern w:val="0"/>
          <w:sz w:val="28"/>
          <w:szCs w:val="28"/>
          <w:lang w:bidi="ar"/>
        </w:rPr>
      </w:pPr>
    </w:p>
    <w:p>
      <w:pPr>
        <w:widowControl/>
        <w:rPr>
          <w:rFonts w:ascii="宋体" w:hAnsi="宋体" w:eastAsia="宋体" w:cs="宋体"/>
          <w:iCs/>
          <w:color w:val="000000"/>
          <w:kern w:val="0"/>
          <w:sz w:val="28"/>
          <w:szCs w:val="28"/>
          <w:lang w:bidi="ar"/>
        </w:rPr>
      </w:pPr>
    </w:p>
    <w:p>
      <w:pPr>
        <w:widowControl/>
        <w:ind w:firstLine="560" w:firstLineChars="200"/>
        <w:rPr>
          <w:rFonts w:ascii="宋体" w:hAnsi="宋体" w:eastAsia="宋体" w:cs="宋体"/>
          <w:iCs/>
          <w:color w:val="000000"/>
          <w:kern w:val="0"/>
          <w:sz w:val="28"/>
          <w:szCs w:val="28"/>
          <w:lang w:bidi="ar"/>
        </w:rPr>
      </w:pPr>
    </w:p>
    <w:p>
      <w:pPr>
        <w:widowControl/>
        <w:ind w:firstLine="560" w:firstLineChars="200"/>
        <w:rPr>
          <w:rFonts w:ascii="宋体" w:hAnsi="宋体" w:eastAsia="宋体" w:cs="宋体"/>
          <w:iCs/>
          <w:color w:val="000000"/>
          <w:kern w:val="0"/>
          <w:sz w:val="28"/>
          <w:szCs w:val="28"/>
          <w:lang w:bidi="ar"/>
        </w:rPr>
      </w:pPr>
    </w:p>
    <w:p>
      <w:pPr>
        <w:widowControl/>
        <w:ind w:firstLine="560" w:firstLineChars="200"/>
        <w:rPr>
          <w:rFonts w:ascii="宋体" w:hAnsi="宋体" w:eastAsia="宋体" w:cs="宋体"/>
          <w:iCs/>
          <w:color w:val="000000"/>
          <w:kern w:val="0"/>
          <w:sz w:val="28"/>
          <w:szCs w:val="28"/>
          <w:lang w:bidi="ar"/>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3"/>
        <w:spacing w:after="312" w:afterLines="100"/>
        <w:rPr>
          <w:rFonts w:ascii="宋体" w:hAnsi="宋体" w:eastAsia="宋体" w:cs="宋体"/>
          <w:b w:val="0"/>
        </w:rPr>
      </w:pPr>
      <w:bookmarkStart w:id="33" w:name="_Toc91086573"/>
      <w:bookmarkStart w:id="34" w:name="_Toc91086149"/>
      <w:bookmarkStart w:id="35" w:name="_Toc107172354"/>
      <w:bookmarkStart w:id="36" w:name="_Toc13335"/>
      <w:r>
        <w:rPr>
          <w:rFonts w:hint="eastAsia" w:ascii="宋体" w:hAnsi="宋体" w:eastAsia="宋体" w:cs="宋体"/>
          <w:b w:val="0"/>
        </w:rPr>
        <w:t xml:space="preserve">7  </w:t>
      </w:r>
      <w:bookmarkEnd w:id="33"/>
      <w:bookmarkEnd w:id="34"/>
      <w:r>
        <w:rPr>
          <w:rFonts w:hint="eastAsia" w:ascii="宋体" w:hAnsi="宋体" w:eastAsia="宋体" w:cs="宋体"/>
          <w:b w:val="0"/>
        </w:rPr>
        <w:t>施工</w:t>
      </w:r>
      <w:bookmarkEnd w:id="35"/>
      <w:bookmarkEnd w:id="36"/>
    </w:p>
    <w:p>
      <w:pPr>
        <w:keepNext/>
        <w:keepLines/>
        <w:spacing w:before="156" w:beforeLines="50" w:after="156" w:afterLines="50"/>
        <w:jc w:val="center"/>
        <w:outlineLvl w:val="1"/>
        <w:rPr>
          <w:rFonts w:ascii="宋体" w:hAnsi="宋体" w:eastAsia="宋体" w:cs="宋体"/>
          <w:sz w:val="28"/>
          <w:szCs w:val="28"/>
        </w:rPr>
      </w:pPr>
      <w:bookmarkStart w:id="37" w:name="_Toc107172355"/>
      <w:bookmarkStart w:id="38" w:name="_Toc27211"/>
      <w:r>
        <w:rPr>
          <w:rFonts w:hint="eastAsia" w:ascii="宋体" w:hAnsi="宋体" w:eastAsia="宋体" w:cs="宋体"/>
          <w:sz w:val="28"/>
          <w:szCs w:val="28"/>
        </w:rPr>
        <w:t>7.1 一般规定</w:t>
      </w:r>
      <w:bookmarkEnd w:id="37"/>
      <w:bookmarkEnd w:id="38"/>
    </w:p>
    <w:p>
      <w:pPr>
        <w:rPr>
          <w:rFonts w:ascii="宋体" w:hAnsi="宋体" w:eastAsia="宋体" w:cs="宋体"/>
          <w:sz w:val="28"/>
          <w:szCs w:val="28"/>
        </w:rPr>
      </w:pPr>
      <w:r>
        <w:rPr>
          <w:rFonts w:hint="eastAsia" w:ascii="宋体" w:hAnsi="宋体" w:eastAsia="宋体" w:cs="宋体"/>
          <w:sz w:val="28"/>
          <w:szCs w:val="28"/>
        </w:rPr>
        <w:t>7.1.1施工前，应按待修复管道的竣工资料进行现场勘察，若没有详细的竣工资料，应对待修复管道进行物探，以确定主管、支管、阀门、弯管等的具体位置、规格、数量、埋深等情况。</w:t>
      </w:r>
    </w:p>
    <w:p>
      <w:pPr>
        <w:rPr>
          <w:rFonts w:ascii="宋体" w:hAnsi="宋体" w:eastAsia="宋体" w:cs="宋体"/>
          <w:sz w:val="28"/>
          <w:szCs w:val="28"/>
        </w:rPr>
      </w:pPr>
      <w:r>
        <w:rPr>
          <w:rFonts w:hint="eastAsia" w:ascii="宋体" w:hAnsi="宋体" w:eastAsia="宋体" w:cs="宋体"/>
          <w:sz w:val="28"/>
          <w:szCs w:val="28"/>
        </w:rPr>
        <w:t>7.1.2施工前，应对施工范围内的其他管线、地上地下构建筑物等进行勘察，办理电力电缆、通讯电缆、军用电缆、天然气管道等地下管线的资料交底手续并进行相应地下管线单位的现场资料交底。</w:t>
      </w:r>
    </w:p>
    <w:p>
      <w:pPr>
        <w:rPr>
          <w:rFonts w:ascii="宋体" w:hAnsi="宋体" w:eastAsia="宋体" w:cs="宋体"/>
          <w:sz w:val="28"/>
          <w:szCs w:val="28"/>
        </w:rPr>
      </w:pPr>
      <w:r>
        <w:rPr>
          <w:rFonts w:hint="eastAsia" w:ascii="宋体" w:hAnsi="宋体" w:eastAsia="宋体" w:cs="宋体"/>
          <w:sz w:val="28"/>
          <w:szCs w:val="28"/>
        </w:rPr>
        <w:t>7.1.3 施工前，需切断修复管道的水源，采用CCTV管道检测设备对管道内部进行勘察以确定初步的管道清洗、施工方案。在待修复管道不允许断水停运的情况下，宜使用带压检测设备对管道内部进行勘察。</w:t>
      </w:r>
    </w:p>
    <w:p>
      <w:pPr>
        <w:rPr>
          <w:rFonts w:ascii="宋体" w:hAnsi="宋体" w:eastAsia="宋体" w:cs="宋体"/>
          <w:sz w:val="28"/>
          <w:szCs w:val="28"/>
        </w:rPr>
      </w:pPr>
      <w:r>
        <w:rPr>
          <w:rFonts w:hint="eastAsia" w:ascii="宋体" w:hAnsi="宋体" w:eastAsia="宋体" w:cs="宋体"/>
          <w:sz w:val="28"/>
          <w:szCs w:val="28"/>
        </w:rPr>
        <w:t>7.1.4 施工期间，若占用交通道路设施，应向有关交通管理部门和道路设施管理部门申报，并编制交通疏导方案。</w:t>
      </w:r>
    </w:p>
    <w:p>
      <w:pPr>
        <w:rPr>
          <w:rFonts w:ascii="宋体" w:hAnsi="宋体" w:eastAsia="宋体" w:cs="宋体"/>
          <w:sz w:val="28"/>
          <w:szCs w:val="28"/>
        </w:rPr>
      </w:pPr>
      <w:r>
        <w:rPr>
          <w:rFonts w:hint="eastAsia" w:ascii="宋体" w:hAnsi="宋体" w:eastAsia="宋体" w:cs="宋体"/>
          <w:sz w:val="28"/>
          <w:szCs w:val="28"/>
        </w:rPr>
        <w:t>7.1.5施工期间，应排设临时管道满足用户的用水水量、水压、水质要求。</w:t>
      </w:r>
    </w:p>
    <w:p>
      <w:pPr>
        <w:widowControl/>
        <w:autoSpaceDE w:val="0"/>
        <w:autoSpaceDN w:val="0"/>
        <w:adjustRightInd w:val="0"/>
        <w:spacing w:line="393" w:lineRule="auto"/>
        <w:jc w:val="left"/>
        <w:textAlignment w:val="baseline"/>
        <w:rPr>
          <w:rFonts w:ascii="宋体" w:hAnsi="宋体" w:eastAsia="宋体" w:cs="宋体"/>
          <w:sz w:val="28"/>
          <w:szCs w:val="28"/>
        </w:rPr>
      </w:pPr>
      <w:r>
        <w:rPr>
          <w:rFonts w:hint="eastAsia" w:ascii="宋体" w:hAnsi="宋体" w:eastAsia="宋体" w:cs="宋体"/>
          <w:sz w:val="28"/>
          <w:szCs w:val="28"/>
        </w:rPr>
        <w:t>7.1.6 施工后，应对管道端口进行相应的密封、连接、防腐处理。</w:t>
      </w:r>
    </w:p>
    <w:p>
      <w:pPr>
        <w:widowControl/>
        <w:autoSpaceDE w:val="0"/>
        <w:autoSpaceDN w:val="0"/>
        <w:adjustRightInd w:val="0"/>
        <w:spacing w:line="393" w:lineRule="auto"/>
        <w:jc w:val="left"/>
        <w:textAlignment w:val="baseline"/>
        <w:rPr>
          <w:rFonts w:ascii="宋体" w:hAnsi="宋体" w:eastAsia="宋体" w:cs="宋体"/>
          <w:sz w:val="28"/>
          <w:szCs w:val="28"/>
        </w:rPr>
      </w:pPr>
      <w:r>
        <w:rPr>
          <w:rFonts w:hint="eastAsia" w:ascii="宋体" w:hAnsi="宋体" w:eastAsia="宋体" w:cs="宋体"/>
          <w:sz w:val="28"/>
          <w:szCs w:val="28"/>
        </w:rPr>
        <w:t>7.1.7 常温固化翻转内衬法非开挖修复更新工程施工应符合有关施工安全、职业健康、 防火和防毒的法律法规，并应建立安全生产保障体系。</w:t>
      </w:r>
    </w:p>
    <w:p>
      <w:pPr>
        <w:widowControl/>
        <w:autoSpaceDE w:val="0"/>
        <w:autoSpaceDN w:val="0"/>
        <w:adjustRightInd w:val="0"/>
        <w:spacing w:line="393" w:lineRule="auto"/>
        <w:jc w:val="left"/>
        <w:textAlignment w:val="baseline"/>
        <w:rPr>
          <w:rFonts w:ascii="宋体" w:hAnsi="宋体" w:eastAsia="宋体" w:cs="宋体"/>
          <w:sz w:val="28"/>
          <w:szCs w:val="28"/>
        </w:rPr>
      </w:pPr>
      <w:r>
        <w:rPr>
          <w:rFonts w:hint="eastAsia" w:ascii="宋体" w:hAnsi="宋体" w:eastAsia="宋体" w:cs="宋体"/>
          <w:sz w:val="28"/>
          <w:szCs w:val="28"/>
        </w:rPr>
        <w:t>7.1.8 常温固化翻转内衬法非开挖修复更新工程施工应根据施工段的长度准备复合筒状材料和黏合剂。</w:t>
      </w:r>
    </w:p>
    <w:p>
      <w:pPr>
        <w:widowControl/>
        <w:autoSpaceDE w:val="0"/>
        <w:autoSpaceDN w:val="0"/>
        <w:adjustRightInd w:val="0"/>
        <w:spacing w:line="393" w:lineRule="auto"/>
        <w:jc w:val="left"/>
        <w:textAlignment w:val="baseline"/>
        <w:rPr>
          <w:rFonts w:ascii="宋体" w:hAnsi="宋体" w:eastAsia="宋体" w:cs="宋体"/>
          <w:sz w:val="28"/>
          <w:szCs w:val="28"/>
        </w:rPr>
      </w:pPr>
      <w:r>
        <w:rPr>
          <w:rFonts w:hint="eastAsia" w:ascii="宋体" w:hAnsi="宋体" w:eastAsia="宋体" w:cs="宋体"/>
          <w:sz w:val="28"/>
          <w:szCs w:val="28"/>
        </w:rPr>
        <w:t>7.1.9 常温固化翻转内衬法修复技术及管道预处理技术应具备清理、修复带有不低于1-4个大于等于 1.5 D 的45°机制弯头的单段管段的能力。</w:t>
      </w:r>
    </w:p>
    <w:p>
      <w:pPr>
        <w:widowControl/>
        <w:autoSpaceDE w:val="0"/>
        <w:autoSpaceDN w:val="0"/>
        <w:adjustRightInd w:val="0"/>
        <w:spacing w:line="393" w:lineRule="auto"/>
        <w:jc w:val="left"/>
        <w:textAlignment w:val="baseline"/>
        <w:rPr>
          <w:rFonts w:ascii="宋体" w:hAnsi="宋体" w:eastAsia="宋体" w:cs="宋体"/>
          <w:sz w:val="28"/>
          <w:szCs w:val="28"/>
        </w:rPr>
      </w:pPr>
      <w:r>
        <w:rPr>
          <w:rFonts w:hint="eastAsia" w:ascii="宋体" w:hAnsi="宋体" w:eastAsia="宋体" w:cs="宋体"/>
          <w:sz w:val="28"/>
          <w:szCs w:val="28"/>
        </w:rPr>
        <w:t>7.1.10 常温固化翻转内衬法修复技术应具备修复带有不低于1个小于修复管道管径的梯口的单段管段的能力。</w:t>
      </w:r>
    </w:p>
    <w:p>
      <w:pPr>
        <w:widowControl/>
        <w:autoSpaceDE w:val="0"/>
        <w:autoSpaceDN w:val="0"/>
        <w:adjustRightInd w:val="0"/>
        <w:spacing w:line="393" w:lineRule="auto"/>
        <w:jc w:val="left"/>
        <w:textAlignment w:val="baseline"/>
        <w:rPr>
          <w:rFonts w:ascii="宋体" w:hAnsi="宋体" w:eastAsia="宋体" w:cs="宋体"/>
          <w:sz w:val="28"/>
          <w:szCs w:val="28"/>
        </w:rPr>
      </w:pPr>
      <w:r>
        <w:rPr>
          <w:rFonts w:hint="eastAsia" w:ascii="宋体" w:hAnsi="宋体" w:eastAsia="宋体" w:cs="宋体"/>
          <w:sz w:val="28"/>
          <w:szCs w:val="28"/>
        </w:rPr>
        <w:t>7.1.11 常温固化翻转内衬法修复后的管道应具备新开支管的条件。</w:t>
      </w:r>
    </w:p>
    <w:p>
      <w:pPr>
        <w:widowControl/>
        <w:autoSpaceDE w:val="0"/>
        <w:autoSpaceDN w:val="0"/>
        <w:adjustRightInd w:val="0"/>
        <w:spacing w:line="393" w:lineRule="auto"/>
        <w:jc w:val="left"/>
        <w:textAlignment w:val="baseline"/>
        <w:rPr>
          <w:rFonts w:ascii="宋体" w:hAnsi="宋体" w:eastAsia="宋体" w:cs="宋体"/>
          <w:sz w:val="28"/>
          <w:szCs w:val="28"/>
        </w:rPr>
      </w:pPr>
      <w:r>
        <w:rPr>
          <w:rFonts w:hint="eastAsia" w:ascii="宋体" w:hAnsi="宋体" w:eastAsia="宋体" w:cs="宋体"/>
          <w:sz w:val="28"/>
          <w:szCs w:val="28"/>
        </w:rPr>
        <w:t>7.1.12 管道修复后，应在工作井内进行短管连接。不能及时连接的管道端口，应采取保护措施。</w:t>
      </w:r>
    </w:p>
    <w:p>
      <w:pPr>
        <w:keepNext/>
        <w:keepLines/>
        <w:spacing w:before="156" w:beforeLines="50" w:after="156" w:afterLines="50"/>
        <w:jc w:val="center"/>
        <w:outlineLvl w:val="1"/>
        <w:rPr>
          <w:rFonts w:ascii="宋体" w:hAnsi="宋体" w:eastAsia="宋体" w:cs="宋体"/>
          <w:sz w:val="28"/>
          <w:szCs w:val="28"/>
        </w:rPr>
      </w:pPr>
      <w:bookmarkStart w:id="39" w:name="_Toc107172356"/>
      <w:bookmarkStart w:id="40" w:name="_Toc2449"/>
      <w:r>
        <w:rPr>
          <w:rFonts w:hint="eastAsia" w:ascii="宋体" w:hAnsi="宋体" w:eastAsia="宋体" w:cs="宋体"/>
          <w:sz w:val="28"/>
          <w:szCs w:val="28"/>
        </w:rPr>
        <w:t>7.2工作坑与回填</w:t>
      </w:r>
      <w:bookmarkEnd w:id="39"/>
      <w:bookmarkEnd w:id="40"/>
    </w:p>
    <w:p>
      <w:pPr>
        <w:rPr>
          <w:rFonts w:ascii="宋体" w:hAnsi="宋体" w:eastAsia="宋体" w:cs="宋体"/>
          <w:sz w:val="28"/>
          <w:szCs w:val="28"/>
        </w:rPr>
      </w:pPr>
      <w:r>
        <w:rPr>
          <w:rFonts w:hint="eastAsia" w:ascii="宋体" w:hAnsi="宋体" w:eastAsia="宋体" w:cs="宋体"/>
          <w:sz w:val="28"/>
          <w:szCs w:val="28"/>
        </w:rPr>
        <w:t>7.2.1 工作井开挖前，应确定工作井位置和尺寸以及修复管段的划分，并根据现场情况制定开挖方案。</w:t>
      </w:r>
    </w:p>
    <w:p>
      <w:pPr>
        <w:rPr>
          <w:rFonts w:ascii="宋体" w:hAnsi="宋体" w:eastAsia="宋体" w:cs="宋体"/>
          <w:sz w:val="28"/>
          <w:szCs w:val="28"/>
        </w:rPr>
      </w:pPr>
      <w:r>
        <w:rPr>
          <w:rFonts w:hint="eastAsia" w:ascii="宋体" w:hAnsi="宋体" w:eastAsia="宋体" w:cs="宋体"/>
          <w:sz w:val="28"/>
          <w:szCs w:val="28"/>
        </w:rPr>
        <w:t>7.2.2 当工作井开挖需采取降排水、支护、地基处理等措施时，应符合现行国家标准《给水排水管道工程施工及验收规范》GB 50268的有关规定。</w:t>
      </w:r>
    </w:p>
    <w:p>
      <w:pPr>
        <w:rPr>
          <w:rFonts w:ascii="宋体" w:hAnsi="宋体" w:eastAsia="宋体" w:cs="宋体"/>
          <w:sz w:val="28"/>
          <w:szCs w:val="28"/>
        </w:rPr>
      </w:pPr>
      <w:r>
        <w:rPr>
          <w:rFonts w:hint="eastAsia" w:ascii="宋体" w:hAnsi="宋体" w:eastAsia="宋体" w:cs="宋体"/>
          <w:sz w:val="28"/>
          <w:szCs w:val="28"/>
        </w:rPr>
        <w:t>7.2.3 工作井的位置应按下列规定确定：</w:t>
      </w:r>
    </w:p>
    <w:p>
      <w:pPr>
        <w:ind w:firstLine="560" w:firstLineChars="200"/>
        <w:rPr>
          <w:rFonts w:ascii="宋体" w:hAnsi="宋体" w:eastAsia="宋体" w:cs="宋体"/>
          <w:sz w:val="28"/>
          <w:szCs w:val="28"/>
        </w:rPr>
      </w:pPr>
      <w:r>
        <w:rPr>
          <w:rFonts w:hint="eastAsia" w:ascii="宋体" w:hAnsi="宋体" w:eastAsia="宋体" w:cs="宋体"/>
          <w:sz w:val="28"/>
          <w:szCs w:val="28"/>
        </w:rPr>
        <w:t>1 工作井的井位应避开地上建筑物、架空线、地下管线或其他构筑物；</w:t>
      </w:r>
    </w:p>
    <w:p>
      <w:pPr>
        <w:ind w:firstLine="560" w:firstLineChars="200"/>
        <w:rPr>
          <w:rFonts w:ascii="宋体" w:hAnsi="宋体" w:eastAsia="宋体" w:cs="宋体"/>
          <w:sz w:val="28"/>
          <w:szCs w:val="28"/>
        </w:rPr>
      </w:pPr>
      <w:r>
        <w:rPr>
          <w:rFonts w:hint="eastAsia" w:ascii="宋体" w:hAnsi="宋体" w:eastAsia="宋体" w:cs="宋体"/>
          <w:sz w:val="28"/>
          <w:szCs w:val="28"/>
        </w:rPr>
        <w:t>2 工作井宜设置在管道阀门、转角、变径或分支处，不宜设置在道路交汇口、医院出入口、消防出入口、隧道出入口及轨道交通出入口等人流密集处；</w:t>
      </w:r>
    </w:p>
    <w:p>
      <w:pPr>
        <w:ind w:firstLine="560" w:firstLineChars="200"/>
        <w:rPr>
          <w:rFonts w:ascii="宋体" w:hAnsi="宋体" w:eastAsia="宋体" w:cs="宋体"/>
          <w:sz w:val="28"/>
          <w:szCs w:val="28"/>
        </w:rPr>
      </w:pPr>
      <w:r>
        <w:rPr>
          <w:rFonts w:hint="eastAsia" w:ascii="宋体" w:hAnsi="宋体" w:eastAsia="宋体" w:cs="宋体"/>
          <w:sz w:val="28"/>
          <w:szCs w:val="28"/>
        </w:rPr>
        <w:t>3 一个修复段的两个工作井间距应控制在施工能力范围内。</w:t>
      </w:r>
    </w:p>
    <w:p>
      <w:pPr>
        <w:rPr>
          <w:rFonts w:ascii="宋体" w:hAnsi="宋体" w:eastAsia="宋体" w:cs="宋体"/>
          <w:sz w:val="28"/>
          <w:szCs w:val="28"/>
        </w:rPr>
      </w:pPr>
      <w:r>
        <w:rPr>
          <w:rFonts w:hint="eastAsia" w:ascii="宋体" w:hAnsi="宋体" w:eastAsia="宋体" w:cs="宋体"/>
          <w:sz w:val="28"/>
          <w:szCs w:val="28"/>
        </w:rPr>
        <w:t>7.2.4 非开挖修复更新工程施工完毕并经验收合格后，应及时回填工作井，工作井的回填应符合现行国家标准《给水排水管道工程施工及验收规范》GB 50268的有关规定。</w:t>
      </w:r>
    </w:p>
    <w:p>
      <w:pPr>
        <w:keepNext/>
        <w:keepLines/>
        <w:spacing w:before="156" w:beforeLines="50" w:after="156" w:afterLines="50"/>
        <w:jc w:val="center"/>
        <w:outlineLvl w:val="1"/>
        <w:rPr>
          <w:rFonts w:ascii="宋体" w:hAnsi="宋体" w:eastAsia="宋体" w:cs="宋体"/>
          <w:sz w:val="28"/>
          <w:szCs w:val="28"/>
        </w:rPr>
      </w:pPr>
      <w:bookmarkStart w:id="41" w:name="_Toc107172357"/>
      <w:bookmarkStart w:id="42" w:name="_Toc23498"/>
      <w:r>
        <w:rPr>
          <w:rFonts w:hint="eastAsia" w:ascii="宋体" w:hAnsi="宋体" w:eastAsia="宋体" w:cs="宋体"/>
          <w:sz w:val="28"/>
          <w:szCs w:val="28"/>
        </w:rPr>
        <w:t>7.3原有管道预处理</w:t>
      </w:r>
      <w:bookmarkEnd w:id="41"/>
      <w:bookmarkEnd w:id="42"/>
    </w:p>
    <w:p>
      <w:pPr>
        <w:rPr>
          <w:rFonts w:ascii="宋体" w:hAnsi="宋体" w:eastAsia="宋体" w:cs="宋体"/>
          <w:sz w:val="28"/>
          <w:szCs w:val="28"/>
        </w:rPr>
      </w:pPr>
      <w:r>
        <w:rPr>
          <w:rFonts w:hint="eastAsia" w:ascii="宋体" w:hAnsi="宋体" w:eastAsia="宋体" w:cs="宋体"/>
          <w:sz w:val="28"/>
          <w:szCs w:val="28"/>
        </w:rPr>
        <w:t>7.3.1管道在非开挖修复前应进行预处理，以清理管道中原有的水泥砂浆、水垢、锈蚀物等。</w:t>
      </w:r>
    </w:p>
    <w:p>
      <w:pPr>
        <w:rPr>
          <w:rFonts w:ascii="宋体" w:hAnsi="宋体" w:eastAsia="宋体" w:cs="宋体"/>
          <w:sz w:val="28"/>
          <w:szCs w:val="28"/>
        </w:rPr>
      </w:pPr>
      <w:r>
        <w:rPr>
          <w:rFonts w:hint="eastAsia" w:ascii="宋体" w:hAnsi="宋体" w:eastAsia="宋体" w:cs="宋体"/>
          <w:sz w:val="28"/>
          <w:szCs w:val="28"/>
        </w:rPr>
        <w:t>7.3.2管道清理宜采用高压水射流、喷砂、钢制抓耙拖拉等方式进行，但不应使原有管道遭受大面积损坏。若发现有外部水体通过管体、接口等渗入管道的现象，应及时采取修复措施。</w:t>
      </w:r>
    </w:p>
    <w:p>
      <w:pPr>
        <w:rPr>
          <w:rFonts w:ascii="宋体" w:hAnsi="宋体" w:eastAsia="宋体" w:cs="宋体"/>
          <w:sz w:val="28"/>
          <w:szCs w:val="28"/>
        </w:rPr>
      </w:pPr>
      <w:r>
        <w:rPr>
          <w:rFonts w:hint="eastAsia" w:ascii="宋体" w:hAnsi="宋体" w:eastAsia="宋体" w:cs="宋体"/>
          <w:sz w:val="28"/>
          <w:szCs w:val="28"/>
        </w:rPr>
        <w:t>7.3.3若采用全结构修复，管道内壁清理后应无附着不牢的水泥砂浆内衬、水垢和锈蚀物等；若采用半结构修复，管道内壁清理后应达到St2.5级。</w:t>
      </w:r>
    </w:p>
    <w:p>
      <w:pPr>
        <w:rPr>
          <w:rFonts w:ascii="宋体" w:hAnsi="宋体" w:eastAsia="宋体" w:cs="宋体"/>
          <w:sz w:val="28"/>
          <w:szCs w:val="28"/>
        </w:rPr>
      </w:pPr>
      <w:r>
        <w:rPr>
          <w:rFonts w:hint="eastAsia" w:ascii="宋体" w:hAnsi="宋体" w:eastAsia="宋体" w:cs="宋体"/>
          <w:sz w:val="28"/>
          <w:szCs w:val="28"/>
        </w:rPr>
        <w:t>7.3.4清理后的管道内壁应符合修复工艺的要求，并采用CCTV管道检测设备进行检测后录像保存。</w:t>
      </w:r>
    </w:p>
    <w:p>
      <w:pPr>
        <w:keepNext/>
        <w:keepLines/>
        <w:spacing w:before="156" w:beforeLines="50" w:after="156" w:afterLines="50"/>
        <w:jc w:val="center"/>
        <w:outlineLvl w:val="1"/>
        <w:rPr>
          <w:rFonts w:ascii="宋体" w:hAnsi="宋体" w:eastAsia="宋体" w:cs="宋体"/>
          <w:sz w:val="28"/>
          <w:szCs w:val="28"/>
        </w:rPr>
      </w:pPr>
      <w:bookmarkStart w:id="43" w:name="_Toc107172359"/>
      <w:bookmarkStart w:id="44" w:name="_Toc13296"/>
      <w:r>
        <w:rPr>
          <w:rFonts w:hint="eastAsia" w:ascii="宋体" w:hAnsi="宋体" w:eastAsia="宋体" w:cs="宋体"/>
          <w:sz w:val="28"/>
          <w:szCs w:val="28"/>
        </w:rPr>
        <w:t>7.</w:t>
      </w:r>
      <w:bookmarkEnd w:id="43"/>
      <w:r>
        <w:rPr>
          <w:rFonts w:hint="eastAsia" w:ascii="宋体" w:hAnsi="宋体" w:eastAsia="宋体" w:cs="宋体"/>
          <w:sz w:val="28"/>
          <w:szCs w:val="28"/>
          <w:lang w:val="en-US" w:eastAsia="zh-CN"/>
        </w:rPr>
        <w:t>4</w:t>
      </w:r>
      <w:r>
        <w:rPr>
          <w:rFonts w:hint="eastAsia" w:ascii="宋体" w:hAnsi="宋体" w:eastAsia="宋体" w:cs="宋体"/>
          <w:sz w:val="28"/>
          <w:szCs w:val="28"/>
        </w:rPr>
        <w:t>原位固化法</w:t>
      </w:r>
      <w:bookmarkEnd w:id="44"/>
    </w:p>
    <w:p>
      <w:pPr>
        <w:rPr>
          <w:rFonts w:ascii="宋体" w:hAnsi="宋体" w:eastAsia="宋体" w:cs="宋体"/>
          <w:sz w:val="28"/>
          <w:szCs w:val="28"/>
        </w:rPr>
      </w:pPr>
      <w:r>
        <w:rPr>
          <w:rFonts w:hint="eastAsia" w:ascii="宋体" w:hAnsi="宋体" w:eastAsia="宋体" w:cs="宋体"/>
          <w:sz w:val="28"/>
          <w:szCs w:val="28"/>
        </w:rPr>
        <w:t>7.</w:t>
      </w:r>
      <w:r>
        <w:rPr>
          <w:rFonts w:hint="eastAsia" w:ascii="宋体" w:hAnsi="宋体" w:eastAsia="宋体" w:cs="宋体"/>
          <w:sz w:val="28"/>
          <w:szCs w:val="28"/>
          <w:lang w:val="en-US" w:eastAsia="zh-CN"/>
        </w:rPr>
        <w:t>4</w:t>
      </w:r>
      <w:r>
        <w:rPr>
          <w:rFonts w:hint="eastAsia" w:ascii="宋体" w:hAnsi="宋体" w:eastAsia="宋体" w:cs="宋体"/>
          <w:sz w:val="28"/>
          <w:szCs w:val="28"/>
        </w:rPr>
        <w:t>.1  施工环境温度宜为0℃～35℃。</w:t>
      </w:r>
    </w:p>
    <w:p>
      <w:pPr>
        <w:rPr>
          <w:rFonts w:ascii="宋体" w:hAnsi="宋体" w:eastAsia="宋体" w:cs="宋体"/>
          <w:sz w:val="28"/>
          <w:szCs w:val="28"/>
        </w:rPr>
      </w:pPr>
      <w:r>
        <w:rPr>
          <w:rFonts w:hint="eastAsia" w:ascii="宋体" w:hAnsi="宋体" w:eastAsia="宋体" w:cs="宋体"/>
          <w:sz w:val="28"/>
          <w:szCs w:val="28"/>
        </w:rPr>
        <w:t>7.</w:t>
      </w:r>
      <w:r>
        <w:rPr>
          <w:rFonts w:hint="eastAsia" w:ascii="宋体" w:hAnsi="宋体" w:eastAsia="宋体" w:cs="宋体"/>
          <w:sz w:val="28"/>
          <w:szCs w:val="28"/>
          <w:lang w:val="en-US" w:eastAsia="zh-CN"/>
        </w:rPr>
        <w:t>4</w:t>
      </w:r>
      <w:r>
        <w:rPr>
          <w:rFonts w:hint="eastAsia" w:ascii="宋体" w:hAnsi="宋体" w:eastAsia="宋体" w:cs="宋体"/>
          <w:sz w:val="28"/>
          <w:szCs w:val="28"/>
        </w:rPr>
        <w:t>.2  黏合剂和固化剂应充分混合均匀，搅拌桶内不得进入水和灰尘等杂物。</w:t>
      </w:r>
    </w:p>
    <w:p>
      <w:pPr>
        <w:rPr>
          <w:rFonts w:hint="eastAsia" w:ascii="宋体" w:hAnsi="宋体" w:eastAsia="宋体" w:cs="宋体"/>
          <w:sz w:val="28"/>
          <w:szCs w:val="28"/>
          <w:lang w:eastAsia="zh-CN"/>
        </w:rPr>
      </w:pPr>
      <w:r>
        <w:rPr>
          <w:rFonts w:hint="eastAsia" w:ascii="宋体" w:hAnsi="宋体" w:eastAsia="宋体" w:cs="宋体"/>
          <w:sz w:val="28"/>
          <w:szCs w:val="28"/>
        </w:rPr>
        <w:t>7.</w:t>
      </w:r>
      <w:r>
        <w:rPr>
          <w:rFonts w:hint="eastAsia" w:ascii="宋体" w:hAnsi="宋体" w:eastAsia="宋体" w:cs="宋体"/>
          <w:sz w:val="28"/>
          <w:szCs w:val="28"/>
          <w:lang w:val="en-US" w:eastAsia="zh-CN"/>
        </w:rPr>
        <w:t>4</w:t>
      </w:r>
      <w:r>
        <w:rPr>
          <w:rFonts w:hint="eastAsia" w:ascii="宋体" w:hAnsi="宋体" w:eastAsia="宋体" w:cs="宋体"/>
          <w:sz w:val="28"/>
          <w:szCs w:val="28"/>
        </w:rPr>
        <w:t>.3  当复合筒状材料浸渍黏合剂时，应经充分碾压，并达到饱和状态</w:t>
      </w:r>
      <w:r>
        <w:rPr>
          <w:rFonts w:hint="eastAsia" w:ascii="宋体" w:hAnsi="宋体" w:eastAsia="宋体" w:cs="宋体"/>
          <w:sz w:val="28"/>
          <w:szCs w:val="28"/>
          <w:lang w:eastAsia="zh-CN"/>
        </w:rPr>
        <w:t>。</w:t>
      </w:r>
    </w:p>
    <w:p>
      <w:pPr>
        <w:rPr>
          <w:rFonts w:ascii="宋体" w:hAnsi="宋体" w:eastAsia="宋体" w:cs="宋体"/>
          <w:sz w:val="28"/>
          <w:szCs w:val="28"/>
        </w:rPr>
      </w:pPr>
      <w:r>
        <w:rPr>
          <w:rFonts w:hint="eastAsia" w:ascii="宋体" w:hAnsi="宋体" w:eastAsia="宋体" w:cs="宋体"/>
          <w:sz w:val="28"/>
          <w:szCs w:val="28"/>
        </w:rPr>
        <w:t>7.</w:t>
      </w:r>
      <w:r>
        <w:rPr>
          <w:rFonts w:hint="eastAsia" w:ascii="宋体" w:hAnsi="宋体" w:eastAsia="宋体" w:cs="宋体"/>
          <w:sz w:val="28"/>
          <w:szCs w:val="28"/>
          <w:lang w:val="en-US" w:eastAsia="zh-CN"/>
        </w:rPr>
        <w:t>4</w:t>
      </w:r>
      <w:r>
        <w:rPr>
          <w:rFonts w:hint="eastAsia" w:ascii="宋体" w:hAnsi="宋体" w:eastAsia="宋体" w:cs="宋体"/>
          <w:sz w:val="28"/>
          <w:szCs w:val="28"/>
        </w:rPr>
        <w:t>.4  启动翻转设备前，翻转端口应连接牢固。</w:t>
      </w:r>
    </w:p>
    <w:p>
      <w:pPr>
        <w:rPr>
          <w:rFonts w:ascii="宋体" w:hAnsi="宋体" w:eastAsia="宋体" w:cs="宋体"/>
          <w:sz w:val="28"/>
          <w:szCs w:val="28"/>
        </w:rPr>
      </w:pPr>
      <w:r>
        <w:rPr>
          <w:rFonts w:hint="eastAsia" w:ascii="宋体" w:hAnsi="宋体" w:eastAsia="宋体" w:cs="宋体"/>
          <w:sz w:val="28"/>
          <w:szCs w:val="28"/>
        </w:rPr>
        <w:t>7.</w:t>
      </w:r>
      <w:r>
        <w:rPr>
          <w:rFonts w:hint="eastAsia" w:ascii="宋体" w:hAnsi="宋体" w:eastAsia="宋体" w:cs="宋体"/>
          <w:sz w:val="28"/>
          <w:szCs w:val="28"/>
          <w:lang w:val="en-US" w:eastAsia="zh-CN"/>
        </w:rPr>
        <w:t>4</w:t>
      </w:r>
      <w:r>
        <w:rPr>
          <w:rFonts w:hint="eastAsia" w:ascii="宋体" w:hAnsi="宋体" w:eastAsia="宋体" w:cs="宋体"/>
          <w:sz w:val="28"/>
          <w:szCs w:val="28"/>
        </w:rPr>
        <w:t>.5  翻转速度应控制在1.5m/min～3m/min， 翻转所需的压力应控制在 0.15MPa以下。</w:t>
      </w:r>
    </w:p>
    <w:p>
      <w:pPr>
        <w:rPr>
          <w:rFonts w:ascii="宋体" w:hAnsi="宋体" w:eastAsia="宋体" w:cs="宋体"/>
          <w:sz w:val="28"/>
          <w:szCs w:val="28"/>
        </w:rPr>
      </w:pPr>
      <w:r>
        <w:rPr>
          <w:rFonts w:hint="eastAsia" w:ascii="宋体" w:hAnsi="宋体" w:eastAsia="宋体" w:cs="宋体"/>
          <w:sz w:val="28"/>
          <w:szCs w:val="28"/>
        </w:rPr>
        <w:t>7.</w:t>
      </w:r>
      <w:r>
        <w:rPr>
          <w:rFonts w:hint="eastAsia" w:ascii="宋体" w:hAnsi="宋体" w:eastAsia="宋体" w:cs="宋体"/>
          <w:sz w:val="28"/>
          <w:szCs w:val="28"/>
          <w:lang w:val="en-US" w:eastAsia="zh-CN"/>
        </w:rPr>
        <w:t>4</w:t>
      </w:r>
      <w:r>
        <w:rPr>
          <w:rFonts w:hint="eastAsia" w:ascii="宋体" w:hAnsi="宋体" w:eastAsia="宋体" w:cs="宋体"/>
          <w:sz w:val="28"/>
          <w:szCs w:val="28"/>
        </w:rPr>
        <w:t>.6  翻转完毕后应将管道两端连接好，并安装带有自动记录功能的压力表后加压固化，固化应满足下列要求：</w:t>
      </w:r>
    </w:p>
    <w:p>
      <w:pPr>
        <w:ind w:firstLine="560" w:firstLineChars="200"/>
        <w:rPr>
          <w:rFonts w:ascii="宋体" w:hAnsi="宋体" w:eastAsia="宋体" w:cs="宋体"/>
          <w:sz w:val="28"/>
          <w:szCs w:val="28"/>
        </w:rPr>
      </w:pPr>
      <w:r>
        <w:rPr>
          <w:rFonts w:hint="eastAsia" w:ascii="宋体" w:hAnsi="宋体" w:eastAsia="宋体" w:cs="宋体"/>
          <w:sz w:val="28"/>
          <w:szCs w:val="28"/>
        </w:rPr>
        <w:t>1  固化压力应不低于翻转所需压力，固化时间应根据当时土壤温度所需最少固化时间和树脂到达合格硬度时间两者取大值;</w:t>
      </w:r>
    </w:p>
    <w:p>
      <w:pPr>
        <w:ind w:firstLine="560" w:firstLineChars="200"/>
        <w:rPr>
          <w:rFonts w:ascii="宋体" w:hAnsi="宋体" w:eastAsia="宋体" w:cs="宋体"/>
          <w:sz w:val="28"/>
          <w:szCs w:val="28"/>
        </w:rPr>
      </w:pPr>
      <w:r>
        <w:rPr>
          <w:rFonts w:hint="eastAsia" w:ascii="宋体" w:hAnsi="宋体" w:eastAsia="宋体" w:cs="宋体"/>
          <w:sz w:val="28"/>
          <w:szCs w:val="28"/>
        </w:rPr>
        <w:t>2  固化方式可根据黏合剂的不同而变化，可采用常温固化、加热固化；</w:t>
      </w:r>
    </w:p>
    <w:p>
      <w:pPr>
        <w:spacing w:line="360" w:lineRule="auto"/>
        <w:rPr>
          <w:rFonts w:ascii="宋体" w:hAnsi="宋体" w:eastAsia="宋体" w:cs="宋体"/>
          <w:sz w:val="28"/>
          <w:szCs w:val="28"/>
        </w:rPr>
      </w:pPr>
      <w:r>
        <w:rPr>
          <w:rFonts w:hint="eastAsia" w:ascii="宋体" w:hAnsi="宋体" w:eastAsia="宋体" w:cs="宋体"/>
          <w:sz w:val="28"/>
          <w:szCs w:val="28"/>
        </w:rPr>
        <w:t>7.</w:t>
      </w:r>
      <w:r>
        <w:rPr>
          <w:rFonts w:hint="eastAsia" w:ascii="宋体" w:hAnsi="宋体" w:eastAsia="宋体" w:cs="宋体"/>
          <w:sz w:val="28"/>
          <w:szCs w:val="28"/>
          <w:lang w:val="en-US" w:eastAsia="zh-CN"/>
        </w:rPr>
        <w:t>4</w:t>
      </w:r>
      <w:r>
        <w:rPr>
          <w:rFonts w:hint="eastAsia" w:ascii="宋体" w:hAnsi="宋体" w:eastAsia="宋体" w:cs="宋体"/>
          <w:sz w:val="28"/>
          <w:szCs w:val="28"/>
        </w:rPr>
        <w:t>.7  固化完成后，启动电视检测系统对管道进行内窥录像检查，整个翻转段除弯头处可存在少量褶皱外，其他部分应连续和光滑，无污油、空鼓和分层现象。</w:t>
      </w:r>
    </w:p>
    <w:p>
      <w:pPr>
        <w:spacing w:line="360" w:lineRule="auto"/>
        <w:rPr>
          <w:rFonts w:ascii="宋体" w:hAnsi="宋体" w:eastAsia="宋体" w:cs="宋体"/>
          <w:sz w:val="28"/>
          <w:szCs w:val="28"/>
        </w:rPr>
      </w:pPr>
      <w:r>
        <w:rPr>
          <w:rFonts w:hint="eastAsia" w:ascii="宋体" w:hAnsi="宋体" w:eastAsia="宋体" w:cs="宋体"/>
          <w:sz w:val="28"/>
          <w:szCs w:val="28"/>
        </w:rPr>
        <w:t>7.</w:t>
      </w:r>
      <w:r>
        <w:rPr>
          <w:rFonts w:hint="eastAsia" w:ascii="宋体" w:hAnsi="宋体" w:eastAsia="宋体" w:cs="宋体"/>
          <w:sz w:val="28"/>
          <w:szCs w:val="28"/>
          <w:lang w:val="en-US" w:eastAsia="zh-CN"/>
        </w:rPr>
        <w:t>4</w:t>
      </w:r>
      <w:r>
        <w:rPr>
          <w:rFonts w:hint="eastAsia" w:ascii="宋体" w:hAnsi="宋体" w:eastAsia="宋体" w:cs="宋体"/>
          <w:sz w:val="28"/>
          <w:szCs w:val="28"/>
        </w:rPr>
        <w:t>.8  常温固化翻转内衬法施工记录应对拌胶、翻转、固化等整个施工工艺进行记录。</w:t>
      </w:r>
    </w:p>
    <w:p>
      <w:pPr>
        <w:spacing w:line="360" w:lineRule="auto"/>
        <w:rPr>
          <w:rFonts w:ascii="宋体" w:hAnsi="宋体" w:eastAsia="宋体" w:cs="宋体"/>
          <w:sz w:val="28"/>
          <w:szCs w:val="28"/>
        </w:rPr>
      </w:pPr>
      <w:r>
        <w:rPr>
          <w:rFonts w:hint="eastAsia" w:ascii="宋体" w:hAnsi="宋体" w:eastAsia="宋体" w:cs="宋体"/>
          <w:sz w:val="28"/>
          <w:szCs w:val="28"/>
        </w:rPr>
        <w:t>7.</w:t>
      </w:r>
      <w:r>
        <w:rPr>
          <w:rFonts w:hint="eastAsia" w:ascii="宋体" w:hAnsi="宋体" w:eastAsia="宋体" w:cs="宋体"/>
          <w:sz w:val="28"/>
          <w:szCs w:val="28"/>
          <w:lang w:val="en-US" w:eastAsia="zh-CN"/>
        </w:rPr>
        <w:t>4</w:t>
      </w:r>
      <w:r>
        <w:rPr>
          <w:rFonts w:hint="eastAsia" w:ascii="宋体" w:hAnsi="宋体" w:eastAsia="宋体" w:cs="宋体"/>
          <w:sz w:val="28"/>
          <w:szCs w:val="28"/>
        </w:rPr>
        <w:t>.9  常温固化翻转内衬法修复后的管道在后期截管应用冷切割。</w:t>
      </w:r>
    </w:p>
    <w:p>
      <w:pPr>
        <w:spacing w:line="360" w:lineRule="auto"/>
        <w:rPr>
          <w:rFonts w:ascii="宋体" w:hAnsi="宋体" w:eastAsia="宋体" w:cs="宋体"/>
          <w:sz w:val="28"/>
          <w:szCs w:val="28"/>
        </w:rPr>
      </w:pPr>
      <w:r>
        <w:rPr>
          <w:rFonts w:hint="eastAsia" w:ascii="宋体" w:hAnsi="宋体" w:eastAsia="宋体" w:cs="宋体"/>
          <w:sz w:val="28"/>
          <w:szCs w:val="28"/>
        </w:rPr>
        <w:t>7.</w:t>
      </w:r>
      <w:r>
        <w:rPr>
          <w:rFonts w:hint="eastAsia" w:ascii="宋体" w:hAnsi="宋体" w:eastAsia="宋体" w:cs="宋体"/>
          <w:sz w:val="28"/>
          <w:szCs w:val="28"/>
          <w:lang w:val="en-US" w:eastAsia="zh-CN"/>
        </w:rPr>
        <w:t>4</w:t>
      </w:r>
      <w:r>
        <w:rPr>
          <w:rFonts w:hint="eastAsia" w:ascii="宋体" w:hAnsi="宋体" w:eastAsia="宋体" w:cs="宋体"/>
          <w:sz w:val="28"/>
          <w:szCs w:val="28"/>
        </w:rPr>
        <w:t>.10 常温固化翻转内衬法修复后的管道应具备不断水开支管的条件。</w:t>
      </w:r>
    </w:p>
    <w:p>
      <w:pPr>
        <w:rPr>
          <w:rFonts w:ascii="宋体" w:hAnsi="宋体" w:eastAsia="宋体" w:cs="宋体"/>
          <w:sz w:val="28"/>
          <w:szCs w:val="28"/>
        </w:rPr>
      </w:pPr>
      <w:r>
        <w:rPr>
          <w:rFonts w:hint="eastAsia" w:ascii="宋体" w:hAnsi="宋体" w:eastAsia="宋体" w:cs="宋体"/>
          <w:sz w:val="28"/>
          <w:szCs w:val="28"/>
        </w:rPr>
        <w:t>7.</w:t>
      </w:r>
      <w:r>
        <w:rPr>
          <w:rFonts w:hint="eastAsia" w:ascii="宋体" w:hAnsi="宋体" w:eastAsia="宋体" w:cs="宋体"/>
          <w:sz w:val="28"/>
          <w:szCs w:val="28"/>
          <w:lang w:val="en-US" w:eastAsia="zh-CN"/>
        </w:rPr>
        <w:t>4</w:t>
      </w:r>
      <w:r>
        <w:rPr>
          <w:rFonts w:hint="eastAsia" w:ascii="宋体" w:hAnsi="宋体" w:eastAsia="宋体" w:cs="宋体"/>
          <w:sz w:val="28"/>
          <w:szCs w:val="28"/>
        </w:rPr>
        <w:t>.11紫外光固化法采用的树脂软管进场后，应检查查验产品的检验报告、产品合格证、质量保证书、保质期等。</w:t>
      </w:r>
    </w:p>
    <w:p>
      <w:pPr>
        <w:rPr>
          <w:rFonts w:ascii="宋体" w:hAnsi="宋体" w:eastAsia="宋体" w:cs="宋体"/>
          <w:sz w:val="28"/>
          <w:szCs w:val="28"/>
        </w:rPr>
      </w:pPr>
      <w:r>
        <w:rPr>
          <w:rFonts w:hint="eastAsia" w:ascii="宋体" w:hAnsi="宋体" w:eastAsia="宋体" w:cs="宋体"/>
          <w:sz w:val="28"/>
          <w:szCs w:val="28"/>
        </w:rPr>
        <w:t>7.</w:t>
      </w:r>
      <w:r>
        <w:rPr>
          <w:rFonts w:hint="eastAsia" w:ascii="宋体" w:hAnsi="宋体" w:eastAsia="宋体" w:cs="宋体"/>
          <w:sz w:val="28"/>
          <w:szCs w:val="28"/>
          <w:lang w:val="en-US" w:eastAsia="zh-CN"/>
        </w:rPr>
        <w:t>4</w:t>
      </w:r>
      <w:r>
        <w:rPr>
          <w:rFonts w:hint="eastAsia" w:ascii="宋体" w:hAnsi="宋体" w:eastAsia="宋体" w:cs="宋体"/>
          <w:sz w:val="28"/>
          <w:szCs w:val="28"/>
        </w:rPr>
        <w:t>.12浸渍树脂的湿软管进入施工现场时，应符合下列规定：</w:t>
      </w:r>
    </w:p>
    <w:p>
      <w:pPr>
        <w:ind w:firstLine="560" w:firstLineChars="200"/>
        <w:rPr>
          <w:rFonts w:ascii="宋体" w:hAnsi="宋体" w:eastAsia="宋体" w:cs="宋体"/>
          <w:sz w:val="28"/>
          <w:szCs w:val="28"/>
        </w:rPr>
      </w:pPr>
      <w:r>
        <w:rPr>
          <w:rFonts w:hint="eastAsia" w:ascii="宋体" w:hAnsi="宋体" w:eastAsia="宋体" w:cs="宋体"/>
          <w:sz w:val="28"/>
          <w:szCs w:val="28"/>
        </w:rPr>
        <w:t>1 内衬材料管径、壁厚应满足设计要求。</w:t>
      </w:r>
    </w:p>
    <w:p>
      <w:pPr>
        <w:ind w:firstLine="560" w:firstLineChars="200"/>
        <w:rPr>
          <w:rFonts w:ascii="宋体" w:hAnsi="宋体" w:eastAsia="宋体" w:cs="宋体"/>
          <w:sz w:val="28"/>
          <w:szCs w:val="28"/>
        </w:rPr>
      </w:pPr>
      <w:r>
        <w:rPr>
          <w:rFonts w:hint="eastAsia" w:ascii="宋体" w:hAnsi="宋体" w:eastAsia="宋体" w:cs="宋体"/>
          <w:sz w:val="28"/>
          <w:szCs w:val="28"/>
        </w:rPr>
        <w:t>2 内衬材料的长度应大于待修复管道的长度；内衬材料的直径应满足在固化后紧贴于原有管道内壁,不得产生影响质量的隆起或褶皱。</w:t>
      </w:r>
    </w:p>
    <w:p>
      <w:pPr>
        <w:ind w:firstLine="560" w:firstLineChars="200"/>
        <w:rPr>
          <w:rFonts w:ascii="宋体" w:hAnsi="宋体" w:eastAsia="宋体" w:cs="宋体"/>
          <w:sz w:val="28"/>
          <w:szCs w:val="28"/>
        </w:rPr>
      </w:pPr>
      <w:r>
        <w:rPr>
          <w:rFonts w:hint="eastAsia" w:ascii="宋体" w:hAnsi="宋体" w:eastAsia="宋体" w:cs="宋体"/>
          <w:sz w:val="28"/>
          <w:szCs w:val="28"/>
        </w:rPr>
        <w:t>3 内衬材料厚度应均匀、表面无破损。</w:t>
      </w:r>
    </w:p>
    <w:p>
      <w:pPr>
        <w:ind w:firstLine="560" w:firstLineChars="200"/>
        <w:rPr>
          <w:rFonts w:ascii="宋体" w:hAnsi="宋体" w:eastAsia="宋体" w:cs="宋体"/>
          <w:sz w:val="28"/>
          <w:szCs w:val="28"/>
        </w:rPr>
      </w:pPr>
      <w:r>
        <w:rPr>
          <w:rFonts w:hint="eastAsia" w:ascii="宋体" w:hAnsi="宋体" w:eastAsia="宋体" w:cs="宋体"/>
          <w:sz w:val="28"/>
          <w:szCs w:val="28"/>
        </w:rPr>
        <w:t>4 内衬材料在储存、运输、装卸和保管过程中应避光、防高温，不得损坏。</w:t>
      </w:r>
    </w:p>
    <w:p>
      <w:pPr>
        <w:ind w:firstLine="560" w:firstLineChars="200"/>
        <w:rPr>
          <w:rFonts w:ascii="宋体" w:hAnsi="宋体" w:eastAsia="宋体" w:cs="宋体"/>
          <w:sz w:val="28"/>
          <w:szCs w:val="28"/>
        </w:rPr>
      </w:pPr>
      <w:r>
        <w:rPr>
          <w:rFonts w:hint="eastAsia" w:ascii="宋体" w:hAnsi="宋体" w:eastAsia="宋体" w:cs="宋体"/>
          <w:sz w:val="28"/>
          <w:szCs w:val="28"/>
        </w:rPr>
        <w:t>5 配套供应的内衬修补材料、辅助内衬套管应满足设计要求。</w:t>
      </w:r>
    </w:p>
    <w:p>
      <w:pPr>
        <w:rPr>
          <w:rFonts w:ascii="宋体" w:hAnsi="宋体" w:eastAsia="宋体" w:cs="宋体"/>
          <w:sz w:val="28"/>
          <w:szCs w:val="28"/>
        </w:rPr>
      </w:pPr>
      <w:r>
        <w:rPr>
          <w:rFonts w:hint="eastAsia" w:ascii="宋体" w:hAnsi="宋体" w:eastAsia="宋体" w:cs="宋体"/>
          <w:sz w:val="28"/>
          <w:szCs w:val="28"/>
        </w:rPr>
        <w:t>7.</w:t>
      </w:r>
      <w:r>
        <w:rPr>
          <w:rFonts w:hint="eastAsia" w:ascii="宋体" w:hAnsi="宋体" w:eastAsia="宋体" w:cs="宋体"/>
          <w:sz w:val="28"/>
          <w:szCs w:val="28"/>
          <w:lang w:val="en-US" w:eastAsia="zh-CN"/>
        </w:rPr>
        <w:t>4</w:t>
      </w:r>
      <w:r>
        <w:rPr>
          <w:rFonts w:hint="eastAsia" w:ascii="宋体" w:hAnsi="宋体" w:eastAsia="宋体" w:cs="宋体"/>
          <w:sz w:val="28"/>
          <w:szCs w:val="28"/>
        </w:rPr>
        <w:t>.13紫外光原位固化法施工时,应将浸渍树脂的软管拉入原有管道。软管的拉入应符合下列规定：</w:t>
      </w:r>
    </w:p>
    <w:p>
      <w:pPr>
        <w:ind w:firstLine="560" w:firstLineChars="200"/>
        <w:rPr>
          <w:rFonts w:ascii="宋体" w:hAnsi="宋体" w:eastAsia="宋体" w:cs="宋体"/>
          <w:sz w:val="28"/>
          <w:szCs w:val="28"/>
        </w:rPr>
      </w:pPr>
      <w:r>
        <w:rPr>
          <w:rFonts w:hint="eastAsia" w:ascii="宋体" w:hAnsi="宋体" w:eastAsia="宋体" w:cs="宋体"/>
          <w:sz w:val="28"/>
          <w:szCs w:val="28"/>
        </w:rPr>
        <w:t>1 拉入软管之前应在旧管内铺设垫膜，垫膜应置于旧管道底部，并覆盖大于1/3的管道周长，并应在原有管道两端进行固定，防止软管在安装过程中磨损或损伤。</w:t>
      </w:r>
    </w:p>
    <w:p>
      <w:pPr>
        <w:ind w:firstLine="560" w:firstLineChars="200"/>
        <w:rPr>
          <w:rFonts w:ascii="宋体" w:hAnsi="宋体" w:eastAsia="宋体" w:cs="宋体"/>
          <w:sz w:val="28"/>
          <w:szCs w:val="28"/>
        </w:rPr>
      </w:pPr>
      <w:r>
        <w:rPr>
          <w:rFonts w:hint="eastAsia" w:ascii="宋体" w:hAnsi="宋体" w:eastAsia="宋体" w:cs="宋体"/>
          <w:sz w:val="28"/>
          <w:szCs w:val="28"/>
        </w:rPr>
        <w:t>2 应沿垫膜将软管平稳、缓慢地拉入原有管道，拉入速度不宜大于5m/min；</w:t>
      </w:r>
    </w:p>
    <w:p>
      <w:pPr>
        <w:ind w:firstLine="560" w:firstLineChars="200"/>
        <w:rPr>
          <w:rFonts w:ascii="宋体" w:hAnsi="宋体" w:eastAsia="宋体" w:cs="宋体"/>
          <w:sz w:val="28"/>
          <w:szCs w:val="28"/>
        </w:rPr>
      </w:pPr>
      <w:r>
        <w:rPr>
          <w:rFonts w:hint="eastAsia" w:ascii="宋体" w:hAnsi="宋体" w:eastAsia="宋体" w:cs="宋体"/>
          <w:sz w:val="28"/>
          <w:szCs w:val="28"/>
        </w:rPr>
        <w:t>3 软管的拉伸率不得超过2%；</w:t>
      </w:r>
    </w:p>
    <w:p>
      <w:pPr>
        <w:ind w:firstLine="560" w:firstLineChars="200"/>
        <w:rPr>
          <w:rFonts w:ascii="宋体" w:hAnsi="宋体" w:eastAsia="宋体" w:cs="宋体"/>
          <w:sz w:val="28"/>
          <w:szCs w:val="28"/>
        </w:rPr>
      </w:pPr>
      <w:r>
        <w:rPr>
          <w:rFonts w:hint="eastAsia" w:ascii="宋体" w:hAnsi="宋体" w:eastAsia="宋体" w:cs="宋体"/>
          <w:sz w:val="28"/>
          <w:szCs w:val="28"/>
        </w:rPr>
        <w:t>4 软管两端应分别比原有管道长300mm~600mm。</w:t>
      </w:r>
    </w:p>
    <w:p>
      <w:pPr>
        <w:ind w:firstLine="560" w:firstLineChars="200"/>
        <w:rPr>
          <w:rFonts w:ascii="宋体" w:hAnsi="宋体" w:eastAsia="宋体" w:cs="宋体"/>
          <w:sz w:val="28"/>
          <w:szCs w:val="28"/>
        </w:rPr>
      </w:pPr>
      <w:r>
        <w:rPr>
          <w:rFonts w:hint="eastAsia" w:ascii="宋体" w:hAnsi="宋体" w:eastAsia="宋体" w:cs="宋体"/>
          <w:sz w:val="28"/>
          <w:szCs w:val="28"/>
        </w:rPr>
        <w:t>5 软管拉入原有管道之后，宜对折放置在垫膜上；</w:t>
      </w:r>
    </w:p>
    <w:p>
      <w:pPr>
        <w:rPr>
          <w:rFonts w:ascii="宋体" w:hAnsi="宋体" w:eastAsia="宋体" w:cs="宋体"/>
          <w:sz w:val="28"/>
          <w:szCs w:val="28"/>
        </w:rPr>
      </w:pPr>
      <w:r>
        <w:rPr>
          <w:rFonts w:hint="eastAsia" w:ascii="宋体" w:hAnsi="宋体" w:eastAsia="宋体" w:cs="宋体"/>
          <w:sz w:val="28"/>
          <w:szCs w:val="28"/>
        </w:rPr>
        <w:t>7.</w:t>
      </w:r>
      <w:r>
        <w:rPr>
          <w:rFonts w:hint="eastAsia" w:ascii="宋体" w:hAnsi="宋体" w:eastAsia="宋体" w:cs="宋体"/>
          <w:sz w:val="28"/>
          <w:szCs w:val="28"/>
          <w:lang w:val="en-US" w:eastAsia="zh-CN"/>
        </w:rPr>
        <w:t>4</w:t>
      </w:r>
      <w:r>
        <w:rPr>
          <w:rFonts w:hint="eastAsia" w:ascii="宋体" w:hAnsi="宋体" w:eastAsia="宋体" w:cs="宋体"/>
          <w:sz w:val="28"/>
          <w:szCs w:val="28"/>
        </w:rPr>
        <w:t>.14 软管的扩展应采用高压风机进行，并应符合以下规定：</w:t>
      </w:r>
    </w:p>
    <w:p>
      <w:pPr>
        <w:ind w:firstLine="560" w:firstLineChars="200"/>
        <w:rPr>
          <w:rFonts w:ascii="宋体" w:hAnsi="宋体" w:eastAsia="宋体" w:cs="宋体"/>
          <w:sz w:val="28"/>
          <w:szCs w:val="28"/>
        </w:rPr>
      </w:pPr>
      <w:r>
        <w:rPr>
          <w:rFonts w:hint="eastAsia" w:ascii="宋体" w:hAnsi="宋体" w:eastAsia="宋体" w:cs="宋体"/>
          <w:sz w:val="28"/>
          <w:szCs w:val="28"/>
        </w:rPr>
        <w:t>1 充气装置宜安装在内衬软管入口端，并应装有控制和显示压缩空气压力的装置。</w:t>
      </w:r>
    </w:p>
    <w:p>
      <w:pPr>
        <w:ind w:firstLine="560" w:firstLineChars="200"/>
        <w:rPr>
          <w:rFonts w:ascii="宋体" w:hAnsi="宋体" w:eastAsia="宋体" w:cs="宋体"/>
          <w:sz w:val="28"/>
          <w:szCs w:val="28"/>
        </w:rPr>
      </w:pPr>
      <w:r>
        <w:rPr>
          <w:rFonts w:hint="eastAsia" w:ascii="宋体" w:hAnsi="宋体" w:eastAsia="宋体" w:cs="宋体"/>
          <w:sz w:val="28"/>
          <w:szCs w:val="28"/>
        </w:rPr>
        <w:t>2 应将端口固定装置安装在树脂软管端部准确位置，并应将护套、软管与端口固定装置绑扎牢靠，不得漏气。</w:t>
      </w:r>
    </w:p>
    <w:p>
      <w:pPr>
        <w:ind w:firstLine="560" w:firstLineChars="200"/>
        <w:rPr>
          <w:rFonts w:ascii="宋体" w:hAnsi="宋体" w:eastAsia="宋体" w:cs="宋体"/>
          <w:sz w:val="28"/>
          <w:szCs w:val="28"/>
        </w:rPr>
      </w:pPr>
      <w:r>
        <w:rPr>
          <w:rFonts w:hint="eastAsia" w:ascii="宋体" w:hAnsi="宋体" w:eastAsia="宋体" w:cs="宋体"/>
          <w:sz w:val="28"/>
          <w:szCs w:val="28"/>
        </w:rPr>
        <w:t>3 充气前应仔细检查各连接处是否密封良好，在软管末端宜安装调压阀，防止管内空气压力过高。</w:t>
      </w:r>
    </w:p>
    <w:p>
      <w:pPr>
        <w:ind w:firstLine="560" w:firstLineChars="200"/>
        <w:rPr>
          <w:rFonts w:ascii="宋体" w:hAnsi="宋体" w:eastAsia="宋体" w:cs="宋体"/>
          <w:sz w:val="28"/>
          <w:szCs w:val="28"/>
        </w:rPr>
      </w:pPr>
      <w:r>
        <w:rPr>
          <w:rFonts w:hint="eastAsia" w:ascii="宋体" w:hAnsi="宋体" w:eastAsia="宋体" w:cs="宋体"/>
          <w:sz w:val="28"/>
          <w:szCs w:val="28"/>
        </w:rPr>
        <w:t>4 压缩空气压力应能使内衬软管充分膨胀并紧贴于原管道内壁，管内充气压力值应根据产品说明书确定。</w:t>
      </w:r>
    </w:p>
    <w:p>
      <w:pPr>
        <w:rPr>
          <w:rFonts w:ascii="宋体" w:hAnsi="宋体" w:eastAsia="宋体" w:cs="宋体"/>
          <w:sz w:val="28"/>
          <w:szCs w:val="28"/>
        </w:rPr>
      </w:pPr>
      <w:r>
        <w:rPr>
          <w:rFonts w:hint="eastAsia" w:ascii="宋体" w:hAnsi="宋体" w:eastAsia="宋体" w:cs="宋体"/>
          <w:sz w:val="28"/>
          <w:szCs w:val="28"/>
        </w:rPr>
        <w:t>7.</w:t>
      </w:r>
      <w:r>
        <w:rPr>
          <w:rFonts w:hint="eastAsia" w:ascii="宋体" w:hAnsi="宋体" w:eastAsia="宋体" w:cs="宋体"/>
          <w:sz w:val="28"/>
          <w:szCs w:val="28"/>
          <w:lang w:val="en-US" w:eastAsia="zh-CN"/>
        </w:rPr>
        <w:t>4</w:t>
      </w:r>
      <w:r>
        <w:rPr>
          <w:rFonts w:hint="eastAsia" w:ascii="宋体" w:hAnsi="宋体" w:eastAsia="宋体" w:cs="宋体"/>
          <w:sz w:val="28"/>
          <w:szCs w:val="28"/>
        </w:rPr>
        <w:t>.1</w:t>
      </w:r>
      <w:r>
        <w:rPr>
          <w:rFonts w:hint="eastAsia" w:ascii="宋体" w:hAnsi="宋体" w:eastAsia="宋体" w:cs="宋体"/>
          <w:sz w:val="28"/>
          <w:szCs w:val="28"/>
          <w:lang w:val="en-US" w:eastAsia="zh-CN"/>
        </w:rPr>
        <w:t>5</w:t>
      </w:r>
      <w:r>
        <w:rPr>
          <w:rFonts w:hint="eastAsia" w:ascii="宋体" w:hAnsi="宋体" w:eastAsia="宋体" w:cs="宋体"/>
          <w:sz w:val="28"/>
          <w:szCs w:val="28"/>
        </w:rPr>
        <w:t>紫外光固化法施工时，应符合以下规定：</w:t>
      </w:r>
    </w:p>
    <w:p>
      <w:pPr>
        <w:ind w:firstLine="560" w:firstLineChars="200"/>
        <w:rPr>
          <w:rFonts w:ascii="宋体" w:hAnsi="宋体" w:eastAsia="宋体" w:cs="宋体"/>
          <w:sz w:val="28"/>
          <w:szCs w:val="28"/>
        </w:rPr>
      </w:pPr>
      <w:r>
        <w:rPr>
          <w:rFonts w:hint="eastAsia" w:ascii="宋体" w:hAnsi="宋体" w:eastAsia="宋体" w:cs="宋体"/>
          <w:sz w:val="28"/>
          <w:szCs w:val="28"/>
        </w:rPr>
        <w:t>1 紫外光灯组的放入应避免损伤内膜。</w:t>
      </w:r>
    </w:p>
    <w:p>
      <w:pPr>
        <w:ind w:firstLine="560" w:firstLineChars="200"/>
        <w:rPr>
          <w:rFonts w:ascii="宋体" w:hAnsi="宋体" w:eastAsia="宋体" w:cs="宋体"/>
          <w:sz w:val="28"/>
          <w:szCs w:val="28"/>
        </w:rPr>
      </w:pPr>
      <w:r>
        <w:rPr>
          <w:rFonts w:hint="eastAsia" w:ascii="宋体" w:hAnsi="宋体" w:eastAsia="宋体" w:cs="宋体"/>
          <w:sz w:val="28"/>
          <w:szCs w:val="28"/>
        </w:rPr>
        <w:t>2 紫外光固化过程中内衬软管应保持压缩空气压力不变，使内衬软管与原有管壁紧密贴合。</w:t>
      </w:r>
    </w:p>
    <w:p>
      <w:pPr>
        <w:ind w:firstLine="560" w:firstLineChars="200"/>
        <w:rPr>
          <w:rFonts w:ascii="宋体" w:hAnsi="宋体" w:eastAsia="宋体" w:cs="宋体"/>
          <w:sz w:val="28"/>
          <w:szCs w:val="28"/>
        </w:rPr>
      </w:pPr>
      <w:r>
        <w:rPr>
          <w:rFonts w:hint="eastAsia" w:ascii="宋体" w:hAnsi="宋体" w:eastAsia="宋体" w:cs="宋体"/>
          <w:sz w:val="28"/>
          <w:szCs w:val="28"/>
        </w:rPr>
        <w:t xml:space="preserve">3 应根据内衬管管径、内衬管壁厚、辐照强度等指标按照行业规范和厂方推荐值控制紫外光灯的行进速度，以保证树脂固化完全。 </w:t>
      </w:r>
    </w:p>
    <w:p>
      <w:pPr>
        <w:ind w:firstLine="560" w:firstLineChars="200"/>
        <w:rPr>
          <w:rFonts w:ascii="宋体" w:hAnsi="宋体" w:eastAsia="宋体" w:cs="宋体"/>
          <w:sz w:val="28"/>
          <w:szCs w:val="28"/>
        </w:rPr>
      </w:pPr>
      <w:r>
        <w:rPr>
          <w:rFonts w:hint="eastAsia" w:ascii="宋体" w:hAnsi="宋体" w:eastAsia="宋体" w:cs="宋体"/>
          <w:sz w:val="28"/>
          <w:szCs w:val="28"/>
        </w:rPr>
        <w:t>4 内衬管固化完成后，应缓慢减低管内压力至大气压，降压速度不应大于0.01MPa/min；</w:t>
      </w:r>
    </w:p>
    <w:p>
      <w:pPr>
        <w:ind w:firstLine="560" w:firstLineChars="200"/>
        <w:rPr>
          <w:rFonts w:ascii="宋体" w:hAnsi="宋体" w:eastAsia="宋体" w:cs="宋体"/>
          <w:sz w:val="28"/>
          <w:szCs w:val="28"/>
        </w:rPr>
      </w:pPr>
      <w:r>
        <w:rPr>
          <w:rFonts w:hint="eastAsia" w:ascii="宋体" w:hAnsi="宋体" w:eastAsia="宋体" w:cs="宋体"/>
          <w:sz w:val="28"/>
          <w:szCs w:val="28"/>
        </w:rPr>
        <w:t>5 内衬管冷却后应切除多余部分，切割位置宜选在距原有管道埠30cm处，断面切割应齐整，切割过程中采用粉尘回收装置，避免粉尘进入管道，切割下来的内衬管应留样并送第三方检测机构进行检验。</w:t>
      </w:r>
    </w:p>
    <w:p>
      <w:pPr>
        <w:ind w:firstLine="560" w:firstLineChars="200"/>
        <w:rPr>
          <w:rFonts w:ascii="宋体" w:hAnsi="宋体" w:eastAsia="宋体" w:cs="宋体"/>
          <w:sz w:val="28"/>
          <w:szCs w:val="28"/>
        </w:rPr>
      </w:pPr>
      <w:r>
        <w:rPr>
          <w:rFonts w:hint="eastAsia" w:ascii="宋体" w:hAnsi="宋体" w:eastAsia="宋体" w:cs="宋体"/>
          <w:sz w:val="28"/>
          <w:szCs w:val="28"/>
        </w:rPr>
        <w:t>6修复施工时，应做好施工记录和检验，包括树脂软管拉入长度、扩展压缩空气压力、内衬材料固化温度、时间和压力、紫外光灯的巡航速度、内衬管冷却温度、时间和压力等。</w:t>
      </w:r>
    </w:p>
    <w:p>
      <w:pPr>
        <w:spacing w:line="360" w:lineRule="exact"/>
        <w:rPr>
          <w:rFonts w:ascii="宋体" w:hAnsi="宋体" w:eastAsia="宋体" w:cs="宋体"/>
          <w:sz w:val="28"/>
          <w:szCs w:val="28"/>
        </w:rPr>
      </w:pPr>
    </w:p>
    <w:p>
      <w:pPr>
        <w:keepNext/>
        <w:keepLines/>
        <w:spacing w:before="156" w:beforeLines="50" w:after="156" w:afterLines="50"/>
        <w:jc w:val="center"/>
        <w:outlineLvl w:val="1"/>
        <w:rPr>
          <w:rFonts w:ascii="宋体" w:hAnsi="宋体" w:eastAsia="宋体" w:cs="宋体"/>
          <w:sz w:val="28"/>
          <w:szCs w:val="28"/>
        </w:rPr>
      </w:pPr>
      <w:bookmarkStart w:id="45" w:name="_Toc25153"/>
      <w:r>
        <w:rPr>
          <w:rFonts w:hint="eastAsia" w:ascii="宋体" w:hAnsi="宋体" w:eastAsia="宋体" w:cs="宋体"/>
          <w:sz w:val="28"/>
          <w:szCs w:val="28"/>
        </w:rPr>
        <w:t>7.</w:t>
      </w:r>
      <w:r>
        <w:rPr>
          <w:rFonts w:hint="eastAsia" w:ascii="宋体" w:hAnsi="宋体" w:eastAsia="宋体" w:cs="宋体"/>
          <w:sz w:val="28"/>
          <w:szCs w:val="28"/>
          <w:lang w:val="en-US" w:eastAsia="zh-CN"/>
        </w:rPr>
        <w:t>5</w:t>
      </w:r>
      <w:r>
        <w:rPr>
          <w:rFonts w:hint="eastAsia" w:ascii="宋体" w:hAnsi="宋体" w:eastAsia="宋体" w:cs="宋体"/>
          <w:sz w:val="28"/>
          <w:szCs w:val="28"/>
        </w:rPr>
        <w:t xml:space="preserve"> 碎（裂）管法</w:t>
      </w:r>
      <w:bookmarkEnd w:id="45"/>
    </w:p>
    <w:p>
      <w:pPr>
        <w:rPr>
          <w:rFonts w:ascii="宋体" w:hAnsi="宋体" w:eastAsia="宋体" w:cs="宋体"/>
          <w:sz w:val="28"/>
          <w:szCs w:val="28"/>
        </w:rPr>
      </w:pPr>
      <w:r>
        <w:rPr>
          <w:rFonts w:hint="eastAsia" w:ascii="宋体" w:hAnsi="宋体" w:eastAsia="宋体" w:cs="宋体"/>
          <w:sz w:val="28"/>
          <w:szCs w:val="28"/>
        </w:rPr>
        <w:t>7.</w:t>
      </w:r>
      <w:r>
        <w:rPr>
          <w:rFonts w:hint="eastAsia" w:ascii="宋体" w:hAnsi="宋体" w:eastAsia="宋体" w:cs="宋体"/>
          <w:sz w:val="28"/>
          <w:szCs w:val="28"/>
          <w:lang w:val="en-US" w:eastAsia="zh-CN"/>
        </w:rPr>
        <w:t>5</w:t>
      </w:r>
      <w:r>
        <w:rPr>
          <w:rFonts w:hint="eastAsia" w:ascii="宋体" w:hAnsi="宋体" w:eastAsia="宋体" w:cs="宋体"/>
          <w:sz w:val="28"/>
          <w:szCs w:val="28"/>
        </w:rPr>
        <w:t>.</w:t>
      </w:r>
      <w:r>
        <w:rPr>
          <w:rFonts w:hint="eastAsia" w:ascii="宋体" w:hAnsi="宋体" w:eastAsia="宋体" w:cs="宋体"/>
          <w:sz w:val="28"/>
          <w:szCs w:val="28"/>
          <w:lang w:val="en-US" w:eastAsia="zh-CN"/>
        </w:rPr>
        <w:t>1</w:t>
      </w:r>
      <w:r>
        <w:rPr>
          <w:rFonts w:hint="eastAsia" w:ascii="宋体" w:hAnsi="宋体" w:eastAsia="宋体" w:cs="宋体"/>
          <w:sz w:val="28"/>
          <w:szCs w:val="28"/>
        </w:rPr>
        <w:t>采用静拉碎（裂）管进行管道修复更新工程施工时，应符合下列规定：</w:t>
      </w:r>
    </w:p>
    <w:p>
      <w:pPr>
        <w:ind w:firstLine="560" w:firstLineChars="200"/>
        <w:rPr>
          <w:rFonts w:ascii="宋体" w:hAnsi="宋体" w:eastAsia="宋体" w:cs="宋体"/>
          <w:sz w:val="28"/>
          <w:szCs w:val="28"/>
        </w:rPr>
      </w:pPr>
      <w:r>
        <w:rPr>
          <w:rFonts w:hint="eastAsia" w:ascii="宋体" w:hAnsi="宋体" w:eastAsia="宋体" w:cs="宋体"/>
          <w:sz w:val="28"/>
          <w:szCs w:val="28"/>
        </w:rPr>
        <w:t>1应根据管道直径及材质选择不同的碎（裂）管设备。</w:t>
      </w:r>
    </w:p>
    <w:p>
      <w:pPr>
        <w:ind w:firstLine="560" w:firstLineChars="200"/>
        <w:rPr>
          <w:rFonts w:ascii="宋体" w:hAnsi="宋体" w:eastAsia="宋体" w:cs="宋体"/>
          <w:sz w:val="28"/>
          <w:szCs w:val="28"/>
        </w:rPr>
      </w:pPr>
      <w:r>
        <w:rPr>
          <w:rFonts w:hint="eastAsia" w:ascii="宋体" w:hAnsi="宋体" w:eastAsia="宋体" w:cs="宋体"/>
          <w:sz w:val="28"/>
          <w:szCs w:val="28"/>
        </w:rPr>
        <w:t>2当碎（裂）管设备包含裂管刀具时，应从原有管道底部切开。切刀的位置应处于与竖直方向成 30 夹角的范围内。</w:t>
      </w:r>
    </w:p>
    <w:p>
      <w:pPr>
        <w:rPr>
          <w:rFonts w:ascii="宋体" w:hAnsi="宋体" w:eastAsia="宋体" w:cs="宋体"/>
          <w:sz w:val="28"/>
          <w:szCs w:val="28"/>
        </w:rPr>
      </w:pPr>
      <w:r>
        <w:rPr>
          <w:rFonts w:hint="eastAsia" w:ascii="宋体" w:hAnsi="宋体" w:eastAsia="宋体" w:cs="宋体"/>
          <w:sz w:val="28"/>
          <w:szCs w:val="28"/>
        </w:rPr>
        <w:t>7.</w:t>
      </w:r>
      <w:r>
        <w:rPr>
          <w:rFonts w:hint="eastAsia" w:ascii="宋体" w:hAnsi="宋体" w:eastAsia="宋体" w:cs="宋体"/>
          <w:sz w:val="28"/>
          <w:szCs w:val="28"/>
          <w:lang w:val="en-US" w:eastAsia="zh-CN"/>
        </w:rPr>
        <w:t>5</w:t>
      </w:r>
      <w:r>
        <w:rPr>
          <w:rFonts w:hint="eastAsia" w:ascii="宋体" w:hAnsi="宋体" w:eastAsia="宋体" w:cs="宋体"/>
          <w:sz w:val="28"/>
          <w:szCs w:val="28"/>
        </w:rPr>
        <w:t>.</w:t>
      </w:r>
      <w:r>
        <w:rPr>
          <w:rFonts w:hint="eastAsia" w:ascii="宋体" w:hAnsi="宋体" w:eastAsia="宋体" w:cs="宋体"/>
          <w:sz w:val="28"/>
          <w:szCs w:val="28"/>
          <w:lang w:val="en-US" w:eastAsia="zh-CN"/>
        </w:rPr>
        <w:t>2</w:t>
      </w:r>
      <w:r>
        <w:rPr>
          <w:rFonts w:hint="eastAsia" w:ascii="宋体" w:hAnsi="宋体" w:eastAsia="宋体" w:cs="宋体"/>
          <w:sz w:val="28"/>
          <w:szCs w:val="28"/>
        </w:rPr>
        <w:t>采用气动碎管法进行管道修复更新工程施工时，应符合下列规定：</w:t>
      </w:r>
    </w:p>
    <w:p>
      <w:pPr>
        <w:ind w:firstLine="560" w:firstLineChars="200"/>
        <w:rPr>
          <w:rFonts w:ascii="宋体" w:hAnsi="宋体" w:eastAsia="宋体" w:cs="宋体"/>
          <w:sz w:val="28"/>
          <w:szCs w:val="28"/>
        </w:rPr>
      </w:pPr>
      <w:r>
        <w:rPr>
          <w:rFonts w:hint="eastAsia" w:ascii="宋体" w:hAnsi="宋体" w:eastAsia="宋体" w:cs="宋体"/>
          <w:sz w:val="28"/>
          <w:szCs w:val="28"/>
        </w:rPr>
        <w:t>1采用气动碎管法时，碎（裂）管设备与周围其他管道距离不应小于0.8m， 且应小于待修复管道直径的1.5 倍，与周围其他建筑、设施的距离不宜小于 2.5m；当与周围其他建筑、设施的距离小于2.5m 时，应对周围管道和建筑、设施采取保护措施。</w:t>
      </w:r>
    </w:p>
    <w:p>
      <w:pPr>
        <w:ind w:firstLine="560" w:firstLineChars="200"/>
        <w:rPr>
          <w:rFonts w:ascii="宋体" w:hAnsi="宋体" w:eastAsia="宋体" w:cs="宋体"/>
          <w:sz w:val="28"/>
          <w:szCs w:val="28"/>
        </w:rPr>
      </w:pPr>
      <w:r>
        <w:rPr>
          <w:rFonts w:hint="eastAsia" w:ascii="宋体" w:hAnsi="宋体" w:eastAsia="宋体" w:cs="宋体"/>
          <w:sz w:val="28"/>
          <w:szCs w:val="28"/>
        </w:rPr>
        <w:t>2气动碎管设备应与钢丝绳或拉杆连接。碎（裂）管过程中，应通过钢丝绳或拉杆向气动碎管设备施加恒定的牵拉力。</w:t>
      </w:r>
    </w:p>
    <w:p>
      <w:pPr>
        <w:ind w:firstLine="560" w:firstLineChars="200"/>
        <w:rPr>
          <w:rFonts w:ascii="宋体" w:hAnsi="宋体" w:eastAsia="宋体" w:cs="宋体"/>
          <w:sz w:val="28"/>
          <w:szCs w:val="28"/>
        </w:rPr>
      </w:pPr>
      <w:r>
        <w:rPr>
          <w:rFonts w:hint="eastAsia" w:ascii="宋体" w:hAnsi="宋体" w:eastAsia="宋体" w:cs="宋体"/>
          <w:sz w:val="28"/>
          <w:szCs w:val="28"/>
        </w:rPr>
        <w:t>3碎管设备到达出管工作坑前，施工不宜终止。</w:t>
      </w:r>
    </w:p>
    <w:p>
      <w:pPr>
        <w:rPr>
          <w:rFonts w:ascii="宋体" w:hAnsi="宋体" w:eastAsia="宋体" w:cs="宋体"/>
          <w:sz w:val="28"/>
          <w:szCs w:val="28"/>
        </w:rPr>
      </w:pPr>
      <w:r>
        <w:rPr>
          <w:rFonts w:hint="eastAsia" w:ascii="宋体" w:hAnsi="宋体" w:eastAsia="宋体" w:cs="宋体"/>
          <w:sz w:val="28"/>
          <w:szCs w:val="28"/>
        </w:rPr>
        <w:t>7.</w:t>
      </w:r>
      <w:r>
        <w:rPr>
          <w:rFonts w:hint="eastAsia" w:ascii="宋体" w:hAnsi="宋体" w:eastAsia="宋体" w:cs="宋体"/>
          <w:sz w:val="28"/>
          <w:szCs w:val="28"/>
          <w:lang w:val="en-US" w:eastAsia="zh-CN"/>
        </w:rPr>
        <w:t>5</w:t>
      </w:r>
      <w:r>
        <w:rPr>
          <w:rFonts w:hint="eastAsia" w:ascii="宋体" w:hAnsi="宋体" w:eastAsia="宋体" w:cs="宋体"/>
          <w:sz w:val="28"/>
          <w:szCs w:val="28"/>
        </w:rPr>
        <w:t>.</w:t>
      </w:r>
      <w:r>
        <w:rPr>
          <w:rFonts w:hint="eastAsia" w:ascii="宋体" w:hAnsi="宋体" w:eastAsia="宋体" w:cs="宋体"/>
          <w:sz w:val="28"/>
          <w:szCs w:val="28"/>
          <w:lang w:val="en-US" w:eastAsia="zh-CN"/>
        </w:rPr>
        <w:t>3</w:t>
      </w:r>
      <w:r>
        <w:rPr>
          <w:rFonts w:hint="eastAsia" w:ascii="宋体" w:hAnsi="宋体" w:eastAsia="宋体" w:cs="宋体"/>
          <w:sz w:val="28"/>
          <w:szCs w:val="28"/>
        </w:rPr>
        <w:t>新管道在拉入过程中应符合下列规定：</w:t>
      </w:r>
    </w:p>
    <w:p>
      <w:pPr>
        <w:ind w:firstLine="560" w:firstLineChars="200"/>
        <w:rPr>
          <w:rFonts w:ascii="宋体" w:hAnsi="宋体" w:eastAsia="宋体" w:cs="宋体"/>
          <w:sz w:val="28"/>
          <w:szCs w:val="28"/>
        </w:rPr>
      </w:pPr>
      <w:r>
        <w:rPr>
          <w:rFonts w:hint="eastAsia" w:ascii="宋体" w:hAnsi="宋体" w:eastAsia="宋体" w:cs="宋体"/>
          <w:sz w:val="28"/>
          <w:szCs w:val="28"/>
        </w:rPr>
        <w:t>1新管道应连接在碎（裂）管设备后，并应随碎（裂）管设备一起拉入；</w:t>
      </w:r>
    </w:p>
    <w:p>
      <w:pPr>
        <w:ind w:firstLine="560" w:firstLineChars="200"/>
        <w:rPr>
          <w:rFonts w:ascii="宋体" w:hAnsi="宋体" w:eastAsia="宋体" w:cs="宋体"/>
          <w:sz w:val="28"/>
          <w:szCs w:val="28"/>
        </w:rPr>
      </w:pPr>
      <w:r>
        <w:rPr>
          <w:rFonts w:hint="eastAsia" w:ascii="宋体" w:hAnsi="宋体" w:eastAsia="宋体" w:cs="宋体"/>
          <w:sz w:val="28"/>
          <w:szCs w:val="28"/>
        </w:rPr>
        <w:t>2新管道拉入过程中宜采用润滑剂降低新管道与土层之间的摩擦力；</w:t>
      </w:r>
    </w:p>
    <w:p>
      <w:pPr>
        <w:ind w:firstLine="560" w:firstLineChars="200"/>
        <w:rPr>
          <w:rFonts w:ascii="宋体" w:hAnsi="宋体" w:eastAsia="宋体" w:cs="宋体"/>
          <w:sz w:val="28"/>
          <w:szCs w:val="28"/>
        </w:rPr>
      </w:pPr>
      <w:r>
        <w:rPr>
          <w:rFonts w:hint="eastAsia" w:ascii="宋体" w:hAnsi="宋体" w:eastAsia="宋体" w:cs="宋体"/>
          <w:sz w:val="28"/>
          <w:szCs w:val="28"/>
        </w:rPr>
        <w:t>3施工过程中，当牵拉力陡增时，应立即停止施工，并应查明原因后方可 继续施工；</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4管道拉入后自然恢复时间不应小于 4h。</w:t>
      </w:r>
    </w:p>
    <w:p>
      <w:pPr>
        <w:rPr>
          <w:rFonts w:hint="eastAsia" w:ascii="宋体" w:hAnsi="宋体" w:eastAsia="宋体" w:cs="宋体"/>
          <w:sz w:val="28"/>
          <w:szCs w:val="28"/>
        </w:rPr>
      </w:pPr>
      <w:r>
        <w:rPr>
          <w:rFonts w:hint="eastAsia" w:ascii="宋体" w:hAnsi="宋体" w:eastAsia="宋体" w:cs="宋体"/>
          <w:sz w:val="28"/>
          <w:szCs w:val="28"/>
          <w:lang w:val="en-US" w:eastAsia="zh-CN"/>
        </w:rPr>
        <w:t>7</w:t>
      </w:r>
      <w:r>
        <w:rPr>
          <w:rFonts w:hint="eastAsia" w:ascii="宋体" w:hAnsi="宋体" w:eastAsia="宋体" w:cs="宋体"/>
          <w:sz w:val="28"/>
          <w:szCs w:val="28"/>
          <w:lang w:val="en-US" w:eastAsia="en-US"/>
        </w:rPr>
        <w:t>.</w:t>
      </w:r>
      <w:r>
        <w:rPr>
          <w:rFonts w:hint="eastAsia" w:ascii="宋体" w:hAnsi="宋体" w:eastAsia="宋体" w:cs="宋体"/>
          <w:sz w:val="28"/>
          <w:szCs w:val="28"/>
          <w:lang w:val="en-US" w:eastAsia="zh-CN"/>
        </w:rPr>
        <w:t>5</w:t>
      </w:r>
      <w:r>
        <w:rPr>
          <w:rFonts w:hint="eastAsia" w:ascii="宋体" w:hAnsi="宋体" w:eastAsia="宋体" w:cs="宋体"/>
          <w:sz w:val="28"/>
          <w:szCs w:val="28"/>
          <w:lang w:val="en-US" w:eastAsia="en-US"/>
        </w:rPr>
        <w:t>.</w:t>
      </w:r>
      <w:r>
        <w:rPr>
          <w:rFonts w:hint="eastAsia" w:ascii="宋体" w:hAnsi="宋体" w:eastAsia="宋体" w:cs="宋体"/>
          <w:sz w:val="28"/>
          <w:szCs w:val="28"/>
          <w:lang w:val="en-US" w:eastAsia="zh-CN"/>
        </w:rPr>
        <w:t>4</w:t>
      </w:r>
      <w:r>
        <w:rPr>
          <w:rFonts w:hint="eastAsia" w:ascii="宋体" w:hAnsi="宋体" w:eastAsia="宋体" w:cs="宋体"/>
          <w:sz w:val="28"/>
          <w:szCs w:val="28"/>
        </w:rPr>
        <w:t>管道的连接应满足下列要求：</w:t>
      </w:r>
    </w:p>
    <w:p>
      <w:pPr>
        <w:ind w:firstLine="560" w:firstLineChars="200"/>
        <w:rPr>
          <w:rFonts w:hint="eastAsia" w:ascii="宋体" w:hAnsi="宋体" w:eastAsia="宋体" w:cs="宋体"/>
          <w:sz w:val="28"/>
          <w:szCs w:val="28"/>
        </w:rPr>
      </w:pPr>
      <w:bookmarkStart w:id="46" w:name="bookmark255"/>
      <w:bookmarkEnd w:id="46"/>
      <w:r>
        <w:rPr>
          <w:rFonts w:hint="eastAsia" w:ascii="宋体" w:hAnsi="宋体" w:eastAsia="宋体" w:cs="宋体"/>
          <w:sz w:val="28"/>
          <w:szCs w:val="28"/>
          <w:lang w:val="en-US" w:eastAsia="en-US"/>
        </w:rPr>
        <w:t>PE</w:t>
      </w:r>
      <w:r>
        <w:rPr>
          <w:rFonts w:hint="eastAsia" w:ascii="宋体" w:hAnsi="宋体" w:eastAsia="宋体" w:cs="宋体"/>
          <w:sz w:val="28"/>
          <w:szCs w:val="28"/>
        </w:rPr>
        <w:t>管采用热熔对接时，热熔对接应符合现行国家标准《塑 料管材和管件聚乙烯</w:t>
      </w:r>
      <w:r>
        <w:rPr>
          <w:rFonts w:hint="eastAsia" w:ascii="宋体" w:hAnsi="宋体" w:eastAsia="宋体" w:cs="宋体"/>
          <w:sz w:val="28"/>
          <w:szCs w:val="28"/>
          <w:lang w:val="en-US" w:eastAsia="en-US"/>
        </w:rPr>
        <w:t>（PE）</w:t>
      </w:r>
      <w:r>
        <w:rPr>
          <w:rFonts w:hint="eastAsia" w:ascii="宋体" w:hAnsi="宋体" w:eastAsia="宋体" w:cs="宋体"/>
          <w:sz w:val="28"/>
          <w:szCs w:val="28"/>
        </w:rPr>
        <w:t>管材/管材或管材/管件热熔对接组件的 制备操作规范》</w:t>
      </w:r>
      <w:r>
        <w:rPr>
          <w:rFonts w:hint="eastAsia" w:ascii="宋体" w:hAnsi="宋体" w:eastAsia="宋体" w:cs="宋体"/>
          <w:sz w:val="28"/>
          <w:szCs w:val="28"/>
          <w:lang w:val="en-US" w:eastAsia="en-US"/>
        </w:rPr>
        <w:t>GB19809</w:t>
      </w:r>
      <w:r>
        <w:rPr>
          <w:rFonts w:hint="eastAsia" w:ascii="宋体" w:hAnsi="宋体" w:eastAsia="宋体" w:cs="宋体"/>
          <w:sz w:val="28"/>
          <w:szCs w:val="28"/>
        </w:rPr>
        <w:t>的规定；</w:t>
      </w:r>
    </w:p>
    <w:p>
      <w:pPr>
        <w:ind w:firstLine="560" w:firstLineChars="200"/>
        <w:rPr>
          <w:rFonts w:hint="eastAsia" w:ascii="宋体" w:hAnsi="宋体" w:eastAsia="宋体" w:cs="宋体"/>
          <w:sz w:val="28"/>
          <w:szCs w:val="28"/>
        </w:rPr>
      </w:pPr>
      <w:bookmarkStart w:id="47" w:name="bookmark256"/>
      <w:bookmarkEnd w:id="47"/>
      <w:r>
        <w:rPr>
          <w:rFonts w:hint="eastAsia" w:ascii="宋体" w:hAnsi="宋体" w:eastAsia="宋体" w:cs="宋体"/>
          <w:sz w:val="28"/>
          <w:szCs w:val="28"/>
          <w:lang w:val="en-US" w:eastAsia="en-US"/>
        </w:rPr>
        <w:t>PE</w:t>
      </w:r>
      <w:r>
        <w:rPr>
          <w:rFonts w:hint="eastAsia" w:ascii="宋体" w:hAnsi="宋体" w:eastAsia="宋体" w:cs="宋体"/>
          <w:sz w:val="28"/>
          <w:szCs w:val="28"/>
        </w:rPr>
        <w:t>管采用机械连接时，连接处应连接紧固、管道接口的抗 拉强度不应小于管材本身的抗拉强度。</w:t>
      </w:r>
    </w:p>
    <w:p>
      <w:pPr>
        <w:rPr>
          <w:rFonts w:ascii="宋体" w:hAnsi="宋体" w:eastAsia="宋体" w:cs="宋体"/>
          <w:sz w:val="28"/>
          <w:szCs w:val="28"/>
        </w:rPr>
      </w:pPr>
      <w:r>
        <w:rPr>
          <w:rFonts w:hint="eastAsia" w:ascii="宋体" w:hAnsi="宋体" w:eastAsia="宋体" w:cs="宋体"/>
          <w:sz w:val="28"/>
          <w:szCs w:val="28"/>
        </w:rPr>
        <w:t>7.</w:t>
      </w:r>
      <w:r>
        <w:rPr>
          <w:rFonts w:hint="eastAsia" w:ascii="宋体" w:hAnsi="宋体" w:eastAsia="宋体" w:cs="宋体"/>
          <w:sz w:val="28"/>
          <w:szCs w:val="28"/>
          <w:lang w:val="en-US" w:eastAsia="zh-CN"/>
        </w:rPr>
        <w:t>5</w:t>
      </w: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5 </w:t>
      </w:r>
      <w:r>
        <w:rPr>
          <w:rFonts w:hint="eastAsia" w:ascii="宋体" w:hAnsi="宋体" w:eastAsia="宋体" w:cs="宋体"/>
          <w:sz w:val="28"/>
          <w:szCs w:val="28"/>
        </w:rPr>
        <w:t>在始发工作坑及接收工作坑中应对新管道与土体之间的环状间隙应进行 密封，密封长度不应小于 200mm，并应符合本规程要求。</w:t>
      </w:r>
    </w:p>
    <w:p>
      <w:pPr>
        <w:rPr>
          <w:rFonts w:hint="eastAsia" w:ascii="宋体" w:hAnsi="宋体" w:eastAsia="宋体" w:cs="宋体"/>
          <w:sz w:val="28"/>
          <w:szCs w:val="28"/>
        </w:rPr>
      </w:pPr>
      <w:r>
        <w:rPr>
          <w:rFonts w:hint="eastAsia" w:ascii="宋体" w:hAnsi="宋体" w:eastAsia="宋体" w:cs="宋体"/>
          <w:sz w:val="28"/>
          <w:szCs w:val="28"/>
        </w:rPr>
        <w:t>7.</w:t>
      </w:r>
      <w:r>
        <w:rPr>
          <w:rFonts w:hint="eastAsia" w:ascii="宋体" w:hAnsi="宋体" w:eastAsia="宋体" w:cs="宋体"/>
          <w:sz w:val="28"/>
          <w:szCs w:val="28"/>
          <w:lang w:val="en-US" w:eastAsia="zh-CN"/>
        </w:rPr>
        <w:t>5</w:t>
      </w:r>
      <w:r>
        <w:rPr>
          <w:rFonts w:hint="eastAsia" w:ascii="宋体" w:hAnsi="宋体" w:eastAsia="宋体" w:cs="宋体"/>
          <w:sz w:val="28"/>
          <w:szCs w:val="28"/>
        </w:rPr>
        <w:t>.</w:t>
      </w:r>
      <w:r>
        <w:rPr>
          <w:rFonts w:hint="eastAsia" w:ascii="宋体" w:hAnsi="宋体" w:eastAsia="宋体" w:cs="宋体"/>
          <w:sz w:val="28"/>
          <w:szCs w:val="28"/>
          <w:lang w:val="en-US" w:eastAsia="zh-CN"/>
        </w:rPr>
        <w:t>6</w:t>
      </w:r>
      <w:r>
        <w:rPr>
          <w:rFonts w:hint="eastAsia" w:ascii="宋体" w:hAnsi="宋体" w:eastAsia="宋体" w:cs="宋体"/>
          <w:sz w:val="28"/>
          <w:szCs w:val="28"/>
        </w:rPr>
        <w:t xml:space="preserve"> 碎（裂）管法施工记录应符合本规程要求，并应对 PE 管道焊接和碎（裂） 管穿插等施工工艺进行记录。</w:t>
      </w:r>
    </w:p>
    <w:p>
      <w:pPr>
        <w:keepNext/>
        <w:keepLines/>
        <w:spacing w:before="156" w:beforeLines="50" w:after="156" w:afterLines="50"/>
        <w:jc w:val="center"/>
        <w:outlineLvl w:val="1"/>
        <w:rPr>
          <w:rFonts w:ascii="宋体" w:hAnsi="宋体" w:eastAsia="宋体" w:cs="宋体"/>
          <w:sz w:val="28"/>
          <w:szCs w:val="28"/>
        </w:rPr>
      </w:pPr>
      <w:bookmarkStart w:id="48" w:name="_Toc2420"/>
      <w:r>
        <w:rPr>
          <w:rFonts w:hint="eastAsia" w:ascii="宋体" w:hAnsi="宋体" w:eastAsia="宋体" w:cs="宋体"/>
          <w:sz w:val="28"/>
          <w:szCs w:val="28"/>
        </w:rPr>
        <w:t>7.</w:t>
      </w:r>
      <w:r>
        <w:rPr>
          <w:rFonts w:hint="eastAsia" w:ascii="宋体" w:hAnsi="宋体" w:eastAsia="宋体" w:cs="宋体"/>
          <w:sz w:val="28"/>
          <w:szCs w:val="28"/>
          <w:lang w:val="en-US" w:eastAsia="zh-CN"/>
        </w:rPr>
        <w:t>6</w:t>
      </w:r>
      <w:r>
        <w:rPr>
          <w:rFonts w:hint="eastAsia" w:ascii="宋体" w:hAnsi="宋体" w:eastAsia="宋体" w:cs="宋体"/>
          <w:sz w:val="28"/>
          <w:szCs w:val="28"/>
        </w:rPr>
        <w:t xml:space="preserve"> 不锈钢内衬法</w:t>
      </w:r>
      <w:bookmarkEnd w:id="48"/>
    </w:p>
    <w:p>
      <w:pPr>
        <w:rPr>
          <w:rFonts w:ascii="宋体" w:hAnsi="宋体" w:eastAsia="宋体" w:cs="宋体"/>
          <w:sz w:val="28"/>
          <w:szCs w:val="28"/>
        </w:rPr>
      </w:pPr>
      <w:r>
        <w:rPr>
          <w:rFonts w:hint="eastAsia" w:ascii="宋体" w:hAnsi="宋体" w:eastAsia="宋体" w:cs="宋体"/>
          <w:sz w:val="28"/>
          <w:szCs w:val="28"/>
        </w:rPr>
        <w:t>7.</w:t>
      </w:r>
      <w:r>
        <w:rPr>
          <w:rFonts w:hint="eastAsia" w:ascii="宋体" w:hAnsi="宋体" w:eastAsia="宋体" w:cs="宋体"/>
          <w:sz w:val="28"/>
          <w:szCs w:val="28"/>
          <w:lang w:val="en-US" w:eastAsia="zh-CN"/>
        </w:rPr>
        <w:t>6</w:t>
      </w:r>
      <w:r>
        <w:rPr>
          <w:rFonts w:hint="eastAsia" w:ascii="宋体" w:hAnsi="宋体" w:eastAsia="宋体" w:cs="宋体"/>
          <w:sz w:val="28"/>
          <w:szCs w:val="28"/>
        </w:rPr>
        <w:t>.</w:t>
      </w:r>
      <w:r>
        <w:rPr>
          <w:rFonts w:hint="eastAsia" w:ascii="宋体" w:hAnsi="宋体" w:eastAsia="宋体" w:cs="宋体"/>
          <w:sz w:val="28"/>
          <w:szCs w:val="28"/>
          <w:lang w:val="en-US" w:eastAsia="zh-CN"/>
        </w:rPr>
        <w:t>1</w:t>
      </w:r>
      <w:r>
        <w:rPr>
          <w:rFonts w:hint="eastAsia" w:ascii="宋体" w:hAnsi="宋体" w:eastAsia="宋体" w:cs="宋体"/>
          <w:sz w:val="28"/>
          <w:szCs w:val="28"/>
        </w:rPr>
        <w:t>不锈钢内衬法进场材料验收应符合下列规定：</w:t>
      </w:r>
    </w:p>
    <w:p>
      <w:pPr>
        <w:ind w:firstLine="560" w:firstLineChars="200"/>
        <w:rPr>
          <w:rFonts w:ascii="宋体" w:hAnsi="宋体" w:eastAsia="宋体" w:cs="宋体"/>
          <w:sz w:val="28"/>
          <w:szCs w:val="28"/>
        </w:rPr>
      </w:pPr>
      <w:r>
        <w:rPr>
          <w:rFonts w:hint="eastAsia" w:ascii="宋体" w:hAnsi="宋体" w:eastAsia="宋体" w:cs="宋体"/>
          <w:sz w:val="28"/>
          <w:szCs w:val="28"/>
        </w:rPr>
        <w:t>1所用材料应具有产品合格证、质量保证书、性能检测报告、卫生许可批件和厂家产品使用说明等证明资料。</w:t>
      </w:r>
    </w:p>
    <w:p>
      <w:pPr>
        <w:ind w:firstLine="560" w:firstLineChars="200"/>
        <w:rPr>
          <w:rFonts w:ascii="宋体" w:hAnsi="宋体" w:eastAsia="宋体" w:cs="宋体"/>
          <w:sz w:val="28"/>
          <w:szCs w:val="28"/>
        </w:rPr>
      </w:pPr>
      <w:r>
        <w:rPr>
          <w:rFonts w:hint="eastAsia" w:ascii="宋体" w:hAnsi="宋体" w:eastAsia="宋体" w:cs="宋体"/>
          <w:sz w:val="28"/>
          <w:szCs w:val="28"/>
        </w:rPr>
        <w:t>2应对管片型材、焊条按批次进行抽样检测。</w:t>
      </w:r>
    </w:p>
    <w:p>
      <w:pPr>
        <w:ind w:firstLine="560" w:firstLineChars="200"/>
        <w:rPr>
          <w:rFonts w:ascii="宋体" w:hAnsi="宋体" w:eastAsia="宋体" w:cs="宋体"/>
          <w:sz w:val="28"/>
          <w:szCs w:val="28"/>
        </w:rPr>
      </w:pPr>
      <w:r>
        <w:rPr>
          <w:rFonts w:hint="eastAsia" w:ascii="宋体" w:hAnsi="宋体" w:eastAsia="宋体" w:cs="宋体"/>
          <w:sz w:val="28"/>
          <w:szCs w:val="28"/>
        </w:rPr>
        <w:t>3不锈钢管片的类别、成分、质量和性能，应符合《流体输送用不锈钢焊接钢管》（GB/T12771-2008）要求。</w:t>
      </w:r>
    </w:p>
    <w:p>
      <w:pPr>
        <w:ind w:firstLine="560" w:firstLineChars="200"/>
        <w:rPr>
          <w:rFonts w:ascii="宋体" w:hAnsi="宋体" w:eastAsia="宋体" w:cs="宋体"/>
          <w:sz w:val="28"/>
          <w:szCs w:val="28"/>
        </w:rPr>
      </w:pPr>
      <w:r>
        <w:rPr>
          <w:rFonts w:hint="eastAsia" w:ascii="宋体" w:hAnsi="宋体" w:eastAsia="宋体" w:cs="宋体"/>
          <w:sz w:val="28"/>
          <w:szCs w:val="28"/>
        </w:rPr>
        <w:t>4不锈钢管接口采用焊接工艺，选用焊丝规格、型号及质量要求应满足《不锈钢焊条》GB/T983-2012国家标准，用于焊接的不锈钢焊材应与所用不锈钢内衬材料相匹配。</w:t>
      </w:r>
    </w:p>
    <w:p>
      <w:pPr>
        <w:jc w:val="center"/>
        <w:rPr>
          <w:rFonts w:ascii="宋体" w:hAnsi="宋体" w:eastAsia="宋体" w:cs="宋体"/>
          <w:color w:val="000000"/>
          <w:sz w:val="18"/>
          <w:szCs w:val="18"/>
        </w:rPr>
      </w:pPr>
      <w:r>
        <w:rPr>
          <w:rFonts w:hint="eastAsia" w:ascii="宋体" w:hAnsi="宋体" w:eastAsia="宋体" w:cs="宋体"/>
          <w:color w:val="000000"/>
          <w:sz w:val="18"/>
          <w:szCs w:val="18"/>
        </w:rPr>
        <w:t>表 7.</w:t>
      </w:r>
      <w:r>
        <w:rPr>
          <w:rFonts w:hint="eastAsia" w:ascii="宋体" w:hAnsi="宋体" w:eastAsia="宋体" w:cs="宋体"/>
          <w:color w:val="000000"/>
          <w:sz w:val="18"/>
          <w:szCs w:val="18"/>
          <w:lang w:val="en-US" w:eastAsia="zh-CN"/>
        </w:rPr>
        <w:t>6</w:t>
      </w:r>
      <w:r>
        <w:rPr>
          <w:rFonts w:hint="eastAsia" w:ascii="宋体" w:hAnsi="宋体" w:eastAsia="宋体" w:cs="宋体"/>
          <w:color w:val="000000"/>
          <w:sz w:val="18"/>
          <w:szCs w:val="18"/>
        </w:rPr>
        <w:t>.</w:t>
      </w:r>
      <w:r>
        <w:rPr>
          <w:rFonts w:hint="eastAsia" w:ascii="宋体" w:hAnsi="宋体" w:eastAsia="宋体" w:cs="宋体"/>
          <w:color w:val="000000"/>
          <w:sz w:val="18"/>
          <w:szCs w:val="18"/>
          <w:lang w:val="en-US" w:eastAsia="zh-CN"/>
        </w:rPr>
        <w:t>1</w:t>
      </w:r>
      <w:r>
        <w:rPr>
          <w:rFonts w:hint="eastAsia" w:ascii="宋体" w:hAnsi="宋体" w:eastAsia="宋体" w:cs="宋体"/>
          <w:color w:val="000000"/>
          <w:sz w:val="18"/>
          <w:szCs w:val="18"/>
        </w:rPr>
        <w:t>-1  内衬不锈钢材料的力学性能</w:t>
      </w:r>
    </w:p>
    <w:tbl>
      <w:tblPr>
        <w:tblStyle w:val="16"/>
        <w:tblW w:w="831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48"/>
        <w:gridCol w:w="1692"/>
        <w:gridCol w:w="1740"/>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8" w:type="dxa"/>
            <w:vAlign w:val="center"/>
          </w:tcPr>
          <w:p>
            <w:pPr>
              <w:jc w:val="center"/>
              <w:rPr>
                <w:rFonts w:ascii="宋体" w:hAnsi="宋体" w:eastAsia="宋体" w:cs="宋体"/>
                <w:color w:val="000000"/>
                <w:szCs w:val="21"/>
              </w:rPr>
            </w:pPr>
            <w:r>
              <w:rPr>
                <w:rFonts w:hint="eastAsia" w:ascii="宋体" w:hAnsi="宋体" w:eastAsia="宋体" w:cs="宋体"/>
                <w:color w:val="000000"/>
                <w:szCs w:val="21"/>
              </w:rPr>
              <w:t>牌  号</w:t>
            </w:r>
          </w:p>
        </w:tc>
        <w:tc>
          <w:tcPr>
            <w:tcW w:w="3432" w:type="dxa"/>
            <w:gridSpan w:val="2"/>
            <w:vAlign w:val="center"/>
          </w:tcPr>
          <w:p>
            <w:pPr>
              <w:jc w:val="center"/>
              <w:rPr>
                <w:rFonts w:ascii="宋体" w:hAnsi="宋体" w:eastAsia="宋体" w:cs="宋体"/>
                <w:color w:val="000000"/>
                <w:szCs w:val="21"/>
              </w:rPr>
            </w:pPr>
            <w:r>
              <w:rPr>
                <w:rFonts w:hint="eastAsia" w:ascii="宋体" w:hAnsi="宋体" w:eastAsia="宋体" w:cs="宋体"/>
                <w:color w:val="000000"/>
                <w:szCs w:val="21"/>
              </w:rPr>
              <w:t>性  能</w:t>
            </w:r>
          </w:p>
        </w:tc>
        <w:tc>
          <w:tcPr>
            <w:tcW w:w="2131" w:type="dxa"/>
            <w:vAlign w:val="center"/>
          </w:tcPr>
          <w:p>
            <w:pPr>
              <w:jc w:val="center"/>
              <w:rPr>
                <w:rFonts w:ascii="宋体" w:hAnsi="宋体" w:eastAsia="宋体" w:cs="宋体"/>
                <w:color w:val="000000"/>
                <w:szCs w:val="21"/>
              </w:rPr>
            </w:pPr>
            <w:r>
              <w:rPr>
                <w:rFonts w:hint="eastAsia" w:ascii="宋体" w:hAnsi="宋体" w:eastAsia="宋体" w:cs="宋体"/>
                <w:color w:val="000000"/>
                <w:szCs w:val="21"/>
              </w:rPr>
              <w:t>测试依据标准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8" w:type="dxa"/>
            <w:vMerge w:val="restart"/>
            <w:vAlign w:val="center"/>
          </w:tcPr>
          <w:p>
            <w:pPr>
              <w:jc w:val="center"/>
              <w:rPr>
                <w:rFonts w:ascii="宋体" w:hAnsi="宋体" w:eastAsia="宋体" w:cs="宋体"/>
                <w:color w:val="000000"/>
                <w:szCs w:val="21"/>
              </w:rPr>
            </w:pPr>
            <w:r>
              <w:rPr>
                <w:rFonts w:hint="eastAsia" w:ascii="宋体" w:hAnsi="宋体" w:eastAsia="宋体" w:cs="宋体"/>
                <w:color w:val="000000"/>
                <w:szCs w:val="21"/>
              </w:rPr>
              <w:t>06Cr19Ni10(304型）</w:t>
            </w:r>
          </w:p>
        </w:tc>
        <w:tc>
          <w:tcPr>
            <w:tcW w:w="1692" w:type="dxa"/>
            <w:vAlign w:val="bottom"/>
          </w:tcPr>
          <w:p>
            <w:pPr>
              <w:jc w:val="center"/>
              <w:rPr>
                <w:rFonts w:ascii="宋体" w:hAnsi="宋体" w:eastAsia="宋体" w:cs="宋体"/>
                <w:color w:val="000000"/>
                <w:szCs w:val="21"/>
              </w:rPr>
            </w:pPr>
            <w:r>
              <w:rPr>
                <w:rFonts w:hint="eastAsia" w:ascii="宋体" w:hAnsi="宋体" w:eastAsia="宋体" w:cs="宋体"/>
                <w:color w:val="000000"/>
                <w:szCs w:val="21"/>
              </w:rPr>
              <w:t>管材屈服强度</w:t>
            </w:r>
          </w:p>
        </w:tc>
        <w:tc>
          <w:tcPr>
            <w:tcW w:w="1740" w:type="dxa"/>
            <w:vAlign w:val="center"/>
          </w:tcPr>
          <w:p>
            <w:pPr>
              <w:jc w:val="center"/>
              <w:rPr>
                <w:rFonts w:ascii="宋体" w:hAnsi="宋体" w:eastAsia="宋体" w:cs="宋体"/>
                <w:color w:val="000000"/>
                <w:szCs w:val="21"/>
              </w:rPr>
            </w:pPr>
            <w:r>
              <w:rPr>
                <w:rFonts w:hint="eastAsia" w:ascii="宋体" w:hAnsi="宋体" w:eastAsia="宋体" w:cs="宋体"/>
                <w:color w:val="000000"/>
                <w:szCs w:val="21"/>
              </w:rPr>
              <w:t>≥210MPa</w:t>
            </w:r>
          </w:p>
        </w:tc>
        <w:tc>
          <w:tcPr>
            <w:tcW w:w="2131" w:type="dxa"/>
            <w:vMerge w:val="restart"/>
            <w:vAlign w:val="center"/>
          </w:tcPr>
          <w:p>
            <w:pPr>
              <w:rPr>
                <w:rFonts w:ascii="宋体" w:hAnsi="宋体" w:eastAsia="宋体" w:cs="宋体"/>
                <w:color w:val="000000"/>
                <w:szCs w:val="21"/>
              </w:rPr>
            </w:pPr>
            <w:r>
              <w:rPr>
                <w:rFonts w:hint="eastAsia" w:ascii="宋体" w:hAnsi="宋体" w:eastAsia="宋体" w:cs="宋体"/>
                <w:color w:val="000000"/>
                <w:szCs w:val="21"/>
              </w:rPr>
              <w:t>《金属材料拉伸试验第1部分：室温试验方法》 GB / T 228.1</w:t>
            </w:r>
          </w:p>
          <w:p>
            <w:pPr>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8" w:type="dxa"/>
            <w:vMerge w:val="continue"/>
            <w:vAlign w:val="center"/>
          </w:tcPr>
          <w:p>
            <w:pPr>
              <w:jc w:val="center"/>
              <w:rPr>
                <w:rFonts w:ascii="宋体" w:hAnsi="宋体" w:eastAsia="宋体" w:cs="宋体"/>
                <w:color w:val="000000"/>
                <w:szCs w:val="21"/>
                <w:lang w:val="fr-FR"/>
              </w:rPr>
            </w:pPr>
          </w:p>
        </w:tc>
        <w:tc>
          <w:tcPr>
            <w:tcW w:w="1692" w:type="dxa"/>
            <w:vAlign w:val="bottom"/>
          </w:tcPr>
          <w:p>
            <w:pPr>
              <w:jc w:val="center"/>
              <w:rPr>
                <w:rFonts w:ascii="宋体" w:hAnsi="宋体" w:eastAsia="宋体" w:cs="宋体"/>
                <w:color w:val="000000"/>
                <w:szCs w:val="21"/>
              </w:rPr>
            </w:pPr>
            <w:r>
              <w:rPr>
                <w:rFonts w:hint="eastAsia" w:ascii="宋体" w:hAnsi="宋体" w:eastAsia="宋体" w:cs="宋体"/>
                <w:color w:val="000000"/>
                <w:szCs w:val="21"/>
              </w:rPr>
              <w:t>管材延伸率</w:t>
            </w:r>
          </w:p>
        </w:tc>
        <w:tc>
          <w:tcPr>
            <w:tcW w:w="1740" w:type="dxa"/>
            <w:vAlign w:val="center"/>
          </w:tcPr>
          <w:p>
            <w:pPr>
              <w:jc w:val="center"/>
              <w:rPr>
                <w:rFonts w:ascii="宋体" w:hAnsi="宋体" w:eastAsia="宋体" w:cs="宋体"/>
                <w:color w:val="000000"/>
                <w:szCs w:val="21"/>
              </w:rPr>
            </w:pPr>
            <w:r>
              <w:rPr>
                <w:rFonts w:hint="eastAsia" w:ascii="宋体" w:hAnsi="宋体" w:eastAsia="宋体" w:cs="宋体"/>
                <w:color w:val="000000"/>
                <w:szCs w:val="21"/>
              </w:rPr>
              <w:t>≥35%</w:t>
            </w:r>
          </w:p>
        </w:tc>
        <w:tc>
          <w:tcPr>
            <w:tcW w:w="2131" w:type="dxa"/>
            <w:vMerge w:val="continue"/>
            <w:vAlign w:val="center"/>
          </w:tcPr>
          <w:p>
            <w:pPr>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8" w:type="dxa"/>
            <w:vMerge w:val="restart"/>
            <w:vAlign w:val="center"/>
          </w:tcPr>
          <w:p>
            <w:pPr>
              <w:jc w:val="center"/>
              <w:rPr>
                <w:rFonts w:ascii="宋体" w:hAnsi="宋体" w:eastAsia="宋体" w:cs="宋体"/>
                <w:color w:val="000000"/>
                <w:szCs w:val="21"/>
              </w:rPr>
            </w:pPr>
            <w:r>
              <w:rPr>
                <w:rFonts w:hint="eastAsia" w:ascii="宋体" w:hAnsi="宋体" w:eastAsia="宋体" w:cs="宋体"/>
                <w:color w:val="000000"/>
                <w:szCs w:val="21"/>
              </w:rPr>
              <w:t>022Cr19Ni10(304L型）</w:t>
            </w:r>
          </w:p>
        </w:tc>
        <w:tc>
          <w:tcPr>
            <w:tcW w:w="1692" w:type="dxa"/>
            <w:vAlign w:val="bottom"/>
          </w:tcPr>
          <w:p>
            <w:pPr>
              <w:jc w:val="center"/>
              <w:rPr>
                <w:rFonts w:ascii="宋体" w:hAnsi="宋体" w:eastAsia="宋体" w:cs="宋体"/>
                <w:color w:val="000000"/>
                <w:szCs w:val="21"/>
              </w:rPr>
            </w:pPr>
            <w:r>
              <w:rPr>
                <w:rFonts w:hint="eastAsia" w:ascii="宋体" w:hAnsi="宋体" w:eastAsia="宋体" w:cs="宋体"/>
                <w:color w:val="000000"/>
                <w:szCs w:val="21"/>
              </w:rPr>
              <w:t>管材屈服强度</w:t>
            </w:r>
          </w:p>
        </w:tc>
        <w:tc>
          <w:tcPr>
            <w:tcW w:w="1740" w:type="dxa"/>
            <w:vAlign w:val="center"/>
          </w:tcPr>
          <w:p>
            <w:pPr>
              <w:jc w:val="center"/>
              <w:rPr>
                <w:rFonts w:ascii="宋体" w:hAnsi="宋体" w:eastAsia="宋体" w:cs="宋体"/>
                <w:color w:val="000000"/>
                <w:szCs w:val="21"/>
              </w:rPr>
            </w:pPr>
            <w:r>
              <w:rPr>
                <w:rFonts w:hint="eastAsia" w:ascii="宋体" w:hAnsi="宋体" w:eastAsia="宋体" w:cs="宋体"/>
                <w:color w:val="000000"/>
                <w:szCs w:val="21"/>
              </w:rPr>
              <w:t>≥180MPa</w:t>
            </w:r>
          </w:p>
        </w:tc>
        <w:tc>
          <w:tcPr>
            <w:tcW w:w="2131" w:type="dxa"/>
            <w:vMerge w:val="continue"/>
            <w:vAlign w:val="center"/>
          </w:tcPr>
          <w:p>
            <w:pPr>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8" w:type="dxa"/>
            <w:vMerge w:val="continue"/>
            <w:vAlign w:val="center"/>
          </w:tcPr>
          <w:p>
            <w:pPr>
              <w:jc w:val="center"/>
              <w:rPr>
                <w:rFonts w:ascii="宋体" w:hAnsi="宋体" w:eastAsia="宋体" w:cs="宋体"/>
                <w:color w:val="000000"/>
                <w:szCs w:val="21"/>
              </w:rPr>
            </w:pPr>
          </w:p>
        </w:tc>
        <w:tc>
          <w:tcPr>
            <w:tcW w:w="1692" w:type="dxa"/>
            <w:vAlign w:val="bottom"/>
          </w:tcPr>
          <w:p>
            <w:pPr>
              <w:jc w:val="center"/>
              <w:rPr>
                <w:rFonts w:ascii="宋体" w:hAnsi="宋体" w:eastAsia="宋体" w:cs="宋体"/>
                <w:color w:val="000000"/>
                <w:szCs w:val="21"/>
              </w:rPr>
            </w:pPr>
            <w:r>
              <w:rPr>
                <w:rFonts w:hint="eastAsia" w:ascii="宋体" w:hAnsi="宋体" w:eastAsia="宋体" w:cs="宋体"/>
                <w:color w:val="000000"/>
                <w:szCs w:val="21"/>
              </w:rPr>
              <w:t>管材延伸率</w:t>
            </w:r>
          </w:p>
        </w:tc>
        <w:tc>
          <w:tcPr>
            <w:tcW w:w="1740" w:type="dxa"/>
            <w:vAlign w:val="center"/>
          </w:tcPr>
          <w:p>
            <w:pPr>
              <w:jc w:val="center"/>
              <w:rPr>
                <w:rFonts w:ascii="宋体" w:hAnsi="宋体" w:eastAsia="宋体" w:cs="宋体"/>
                <w:color w:val="000000"/>
                <w:szCs w:val="21"/>
              </w:rPr>
            </w:pPr>
            <w:r>
              <w:rPr>
                <w:rFonts w:hint="eastAsia" w:ascii="宋体" w:hAnsi="宋体" w:eastAsia="宋体" w:cs="宋体"/>
                <w:color w:val="000000"/>
                <w:szCs w:val="21"/>
              </w:rPr>
              <w:t>≥35%</w:t>
            </w:r>
          </w:p>
        </w:tc>
        <w:tc>
          <w:tcPr>
            <w:tcW w:w="2131" w:type="dxa"/>
            <w:vMerge w:val="continue"/>
            <w:vAlign w:val="center"/>
          </w:tcPr>
          <w:p>
            <w:pPr>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8" w:type="dxa"/>
            <w:vMerge w:val="restart"/>
            <w:vAlign w:val="center"/>
          </w:tcPr>
          <w:p>
            <w:pPr>
              <w:jc w:val="center"/>
              <w:rPr>
                <w:rFonts w:ascii="宋体" w:hAnsi="宋体" w:eastAsia="宋体" w:cs="宋体"/>
                <w:color w:val="000000"/>
                <w:szCs w:val="21"/>
              </w:rPr>
            </w:pPr>
            <w:r>
              <w:rPr>
                <w:rFonts w:hint="eastAsia" w:ascii="宋体" w:hAnsi="宋体" w:eastAsia="宋体" w:cs="宋体"/>
                <w:color w:val="000000"/>
                <w:szCs w:val="21"/>
              </w:rPr>
              <w:t>06Cr17Ni12Mo2(316型）</w:t>
            </w:r>
          </w:p>
        </w:tc>
        <w:tc>
          <w:tcPr>
            <w:tcW w:w="1692" w:type="dxa"/>
            <w:vAlign w:val="bottom"/>
          </w:tcPr>
          <w:p>
            <w:pPr>
              <w:jc w:val="center"/>
              <w:rPr>
                <w:rFonts w:ascii="宋体" w:hAnsi="宋体" w:eastAsia="宋体" w:cs="宋体"/>
                <w:color w:val="000000"/>
                <w:szCs w:val="21"/>
              </w:rPr>
            </w:pPr>
            <w:r>
              <w:rPr>
                <w:rFonts w:hint="eastAsia" w:ascii="宋体" w:hAnsi="宋体" w:eastAsia="宋体" w:cs="宋体"/>
                <w:color w:val="000000"/>
                <w:szCs w:val="21"/>
              </w:rPr>
              <w:t>管材屈服强度</w:t>
            </w:r>
          </w:p>
        </w:tc>
        <w:tc>
          <w:tcPr>
            <w:tcW w:w="1740" w:type="dxa"/>
            <w:vAlign w:val="center"/>
          </w:tcPr>
          <w:p>
            <w:pPr>
              <w:jc w:val="center"/>
              <w:rPr>
                <w:rFonts w:ascii="宋体" w:hAnsi="宋体" w:eastAsia="宋体" w:cs="宋体"/>
                <w:color w:val="000000"/>
                <w:szCs w:val="21"/>
                <w:lang w:val="fr-FR"/>
              </w:rPr>
            </w:pPr>
            <w:r>
              <w:rPr>
                <w:rFonts w:hint="eastAsia" w:ascii="宋体" w:hAnsi="宋体" w:eastAsia="宋体" w:cs="宋体"/>
                <w:color w:val="000000"/>
                <w:szCs w:val="21"/>
                <w:lang w:val="fr-FR"/>
              </w:rPr>
              <w:t>≥210MPa</w:t>
            </w:r>
          </w:p>
        </w:tc>
        <w:tc>
          <w:tcPr>
            <w:tcW w:w="2131" w:type="dxa"/>
            <w:vMerge w:val="continue"/>
            <w:vAlign w:val="center"/>
          </w:tcPr>
          <w:p>
            <w:pPr>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8" w:type="dxa"/>
            <w:vMerge w:val="continue"/>
            <w:vAlign w:val="center"/>
          </w:tcPr>
          <w:p>
            <w:pPr>
              <w:jc w:val="center"/>
              <w:rPr>
                <w:rFonts w:ascii="宋体" w:hAnsi="宋体" w:eastAsia="宋体" w:cs="宋体"/>
                <w:color w:val="000000"/>
                <w:szCs w:val="21"/>
              </w:rPr>
            </w:pPr>
          </w:p>
        </w:tc>
        <w:tc>
          <w:tcPr>
            <w:tcW w:w="1692" w:type="dxa"/>
            <w:vAlign w:val="bottom"/>
          </w:tcPr>
          <w:p>
            <w:pPr>
              <w:jc w:val="center"/>
              <w:rPr>
                <w:rFonts w:ascii="宋体" w:hAnsi="宋体" w:eastAsia="宋体" w:cs="宋体"/>
                <w:color w:val="000000"/>
                <w:szCs w:val="21"/>
              </w:rPr>
            </w:pPr>
            <w:r>
              <w:rPr>
                <w:rFonts w:hint="eastAsia" w:ascii="宋体" w:hAnsi="宋体" w:eastAsia="宋体" w:cs="宋体"/>
                <w:color w:val="000000"/>
                <w:szCs w:val="21"/>
              </w:rPr>
              <w:t>管材延伸率</w:t>
            </w:r>
          </w:p>
        </w:tc>
        <w:tc>
          <w:tcPr>
            <w:tcW w:w="1740" w:type="dxa"/>
            <w:vAlign w:val="center"/>
          </w:tcPr>
          <w:p>
            <w:pPr>
              <w:jc w:val="center"/>
              <w:rPr>
                <w:rFonts w:ascii="宋体" w:hAnsi="宋体" w:eastAsia="宋体" w:cs="宋体"/>
                <w:color w:val="000000"/>
                <w:szCs w:val="21"/>
                <w:lang w:val="fr-FR"/>
              </w:rPr>
            </w:pPr>
            <w:r>
              <w:rPr>
                <w:rFonts w:hint="eastAsia" w:ascii="宋体" w:hAnsi="宋体" w:eastAsia="宋体" w:cs="宋体"/>
                <w:color w:val="000000"/>
                <w:szCs w:val="21"/>
                <w:lang w:val="fr-FR"/>
              </w:rPr>
              <w:t>≥35%</w:t>
            </w:r>
          </w:p>
        </w:tc>
        <w:tc>
          <w:tcPr>
            <w:tcW w:w="2131" w:type="dxa"/>
            <w:vMerge w:val="continue"/>
            <w:vAlign w:val="center"/>
          </w:tcPr>
          <w:p>
            <w:pPr>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8" w:type="dxa"/>
            <w:vMerge w:val="restart"/>
            <w:vAlign w:val="center"/>
          </w:tcPr>
          <w:p>
            <w:pPr>
              <w:jc w:val="center"/>
              <w:rPr>
                <w:rFonts w:ascii="宋体" w:hAnsi="宋体" w:eastAsia="宋体" w:cs="宋体"/>
                <w:color w:val="000000"/>
                <w:szCs w:val="21"/>
              </w:rPr>
            </w:pPr>
            <w:r>
              <w:rPr>
                <w:rFonts w:hint="eastAsia" w:ascii="宋体" w:hAnsi="宋体" w:eastAsia="宋体" w:cs="宋体"/>
                <w:color w:val="000000"/>
                <w:szCs w:val="21"/>
              </w:rPr>
              <w:t>022Cr17Ni12Mo2(316L型）</w:t>
            </w:r>
          </w:p>
        </w:tc>
        <w:tc>
          <w:tcPr>
            <w:tcW w:w="1692" w:type="dxa"/>
            <w:vAlign w:val="bottom"/>
          </w:tcPr>
          <w:p>
            <w:pPr>
              <w:jc w:val="center"/>
              <w:rPr>
                <w:rFonts w:ascii="宋体" w:hAnsi="宋体" w:eastAsia="宋体" w:cs="宋体"/>
                <w:color w:val="000000"/>
                <w:szCs w:val="21"/>
              </w:rPr>
            </w:pPr>
            <w:r>
              <w:rPr>
                <w:rFonts w:hint="eastAsia" w:ascii="宋体" w:hAnsi="宋体" w:eastAsia="宋体" w:cs="宋体"/>
                <w:color w:val="000000"/>
                <w:szCs w:val="21"/>
              </w:rPr>
              <w:t>管材屈服强度</w:t>
            </w:r>
          </w:p>
        </w:tc>
        <w:tc>
          <w:tcPr>
            <w:tcW w:w="1740" w:type="dxa"/>
            <w:vAlign w:val="center"/>
          </w:tcPr>
          <w:p>
            <w:pPr>
              <w:jc w:val="center"/>
              <w:rPr>
                <w:rFonts w:ascii="宋体" w:hAnsi="宋体" w:eastAsia="宋体" w:cs="宋体"/>
                <w:color w:val="000000"/>
                <w:szCs w:val="21"/>
                <w:lang w:val="fr-FR"/>
              </w:rPr>
            </w:pPr>
            <w:r>
              <w:rPr>
                <w:rFonts w:hint="eastAsia" w:ascii="宋体" w:hAnsi="宋体" w:eastAsia="宋体" w:cs="宋体"/>
                <w:color w:val="000000"/>
                <w:szCs w:val="21"/>
                <w:lang w:val="fr-FR"/>
              </w:rPr>
              <w:t>≥180MPa</w:t>
            </w:r>
          </w:p>
        </w:tc>
        <w:tc>
          <w:tcPr>
            <w:tcW w:w="2131" w:type="dxa"/>
            <w:vMerge w:val="continue"/>
            <w:vAlign w:val="center"/>
          </w:tcPr>
          <w:p>
            <w:pPr>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8" w:type="dxa"/>
            <w:vMerge w:val="continue"/>
            <w:vAlign w:val="center"/>
          </w:tcPr>
          <w:p>
            <w:pPr>
              <w:jc w:val="center"/>
              <w:rPr>
                <w:rFonts w:ascii="宋体" w:hAnsi="宋体" w:eastAsia="宋体" w:cs="宋体"/>
                <w:color w:val="000000"/>
                <w:szCs w:val="21"/>
              </w:rPr>
            </w:pPr>
          </w:p>
        </w:tc>
        <w:tc>
          <w:tcPr>
            <w:tcW w:w="1692" w:type="dxa"/>
            <w:vAlign w:val="bottom"/>
          </w:tcPr>
          <w:p>
            <w:pPr>
              <w:jc w:val="center"/>
              <w:rPr>
                <w:rFonts w:ascii="宋体" w:hAnsi="宋体" w:eastAsia="宋体" w:cs="宋体"/>
                <w:color w:val="000000"/>
                <w:szCs w:val="21"/>
              </w:rPr>
            </w:pPr>
            <w:r>
              <w:rPr>
                <w:rFonts w:hint="eastAsia" w:ascii="宋体" w:hAnsi="宋体" w:eastAsia="宋体" w:cs="宋体"/>
                <w:color w:val="000000"/>
                <w:szCs w:val="21"/>
              </w:rPr>
              <w:t>管材延伸率</w:t>
            </w:r>
          </w:p>
        </w:tc>
        <w:tc>
          <w:tcPr>
            <w:tcW w:w="1740" w:type="dxa"/>
            <w:vAlign w:val="center"/>
          </w:tcPr>
          <w:p>
            <w:pPr>
              <w:jc w:val="center"/>
              <w:rPr>
                <w:rFonts w:ascii="宋体" w:hAnsi="宋体" w:eastAsia="宋体" w:cs="宋体"/>
                <w:color w:val="000000"/>
                <w:szCs w:val="21"/>
                <w:lang w:val="fr-FR"/>
              </w:rPr>
            </w:pPr>
            <w:r>
              <w:rPr>
                <w:rFonts w:hint="eastAsia" w:ascii="宋体" w:hAnsi="宋体" w:eastAsia="宋体" w:cs="宋体"/>
                <w:color w:val="000000"/>
                <w:szCs w:val="21"/>
                <w:lang w:val="fr-FR"/>
              </w:rPr>
              <w:t>&gt;35%</w:t>
            </w:r>
          </w:p>
        </w:tc>
        <w:tc>
          <w:tcPr>
            <w:tcW w:w="2131" w:type="dxa"/>
            <w:vMerge w:val="continue"/>
            <w:vAlign w:val="center"/>
          </w:tcPr>
          <w:p>
            <w:pPr>
              <w:jc w:val="center"/>
              <w:rPr>
                <w:rFonts w:ascii="宋体" w:hAnsi="宋体" w:eastAsia="宋体" w:cs="宋体"/>
                <w:color w:val="000000"/>
                <w:szCs w:val="21"/>
              </w:rPr>
            </w:pPr>
          </w:p>
        </w:tc>
      </w:tr>
    </w:tbl>
    <w:p>
      <w:pPr>
        <w:jc w:val="center"/>
        <w:rPr>
          <w:rFonts w:ascii="宋体" w:hAnsi="宋体" w:eastAsia="宋体" w:cs="宋体"/>
          <w:color w:val="000000"/>
          <w:sz w:val="18"/>
          <w:szCs w:val="18"/>
        </w:rPr>
      </w:pPr>
    </w:p>
    <w:p>
      <w:pPr>
        <w:jc w:val="center"/>
        <w:rPr>
          <w:rFonts w:ascii="宋体" w:hAnsi="宋体" w:eastAsia="宋体" w:cs="宋体"/>
          <w:color w:val="000000"/>
          <w:sz w:val="18"/>
          <w:szCs w:val="18"/>
        </w:rPr>
      </w:pPr>
      <w:r>
        <w:rPr>
          <w:rFonts w:hint="eastAsia" w:ascii="宋体" w:hAnsi="宋体" w:eastAsia="宋体" w:cs="宋体"/>
          <w:color w:val="000000"/>
          <w:sz w:val="18"/>
          <w:szCs w:val="18"/>
        </w:rPr>
        <w:t>表 7.</w:t>
      </w:r>
      <w:r>
        <w:rPr>
          <w:rFonts w:hint="eastAsia" w:ascii="宋体" w:hAnsi="宋体" w:eastAsia="宋体" w:cs="宋体"/>
          <w:color w:val="000000"/>
          <w:sz w:val="18"/>
          <w:szCs w:val="18"/>
          <w:lang w:val="en-US" w:eastAsia="zh-CN"/>
        </w:rPr>
        <w:t>6</w:t>
      </w:r>
      <w:r>
        <w:rPr>
          <w:rFonts w:hint="eastAsia" w:ascii="宋体" w:hAnsi="宋体" w:eastAsia="宋体" w:cs="宋体"/>
          <w:color w:val="000000"/>
          <w:sz w:val="18"/>
          <w:szCs w:val="18"/>
        </w:rPr>
        <w:t>.</w:t>
      </w:r>
      <w:r>
        <w:rPr>
          <w:rFonts w:hint="eastAsia" w:ascii="宋体" w:hAnsi="宋体" w:eastAsia="宋体" w:cs="宋体"/>
          <w:color w:val="000000"/>
          <w:sz w:val="18"/>
          <w:szCs w:val="18"/>
          <w:lang w:val="en-US" w:eastAsia="zh-CN"/>
        </w:rPr>
        <w:t>1</w:t>
      </w:r>
      <w:r>
        <w:rPr>
          <w:rFonts w:hint="eastAsia" w:ascii="宋体" w:hAnsi="宋体" w:eastAsia="宋体" w:cs="宋体"/>
          <w:color w:val="000000"/>
          <w:sz w:val="18"/>
          <w:szCs w:val="18"/>
        </w:rPr>
        <w:t>-2  内衬不锈钢材料适用条件及用途</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1948"/>
        <w:gridCol w:w="3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jc w:val="center"/>
              <w:rPr>
                <w:rFonts w:ascii="宋体" w:hAnsi="宋体" w:eastAsia="宋体" w:cs="宋体"/>
                <w:color w:val="000000"/>
                <w:szCs w:val="21"/>
              </w:rPr>
            </w:pPr>
            <w:r>
              <w:rPr>
                <w:rFonts w:hint="eastAsia" w:ascii="宋体" w:hAnsi="宋体" w:eastAsia="宋体" w:cs="宋体"/>
                <w:color w:val="000000"/>
                <w:szCs w:val="21"/>
              </w:rPr>
              <w:t>牌  号</w:t>
            </w:r>
          </w:p>
        </w:tc>
        <w:tc>
          <w:tcPr>
            <w:tcW w:w="1948" w:type="dxa"/>
            <w:vAlign w:val="center"/>
          </w:tcPr>
          <w:p>
            <w:pPr>
              <w:jc w:val="center"/>
              <w:rPr>
                <w:rFonts w:ascii="宋体" w:hAnsi="宋体" w:eastAsia="宋体" w:cs="宋体"/>
                <w:color w:val="000000"/>
                <w:szCs w:val="21"/>
              </w:rPr>
            </w:pPr>
            <w:r>
              <w:rPr>
                <w:rFonts w:hint="eastAsia" w:ascii="宋体" w:hAnsi="宋体" w:eastAsia="宋体" w:cs="宋体"/>
                <w:color w:val="000000"/>
                <w:szCs w:val="21"/>
              </w:rPr>
              <w:t>适用条件</w:t>
            </w:r>
          </w:p>
        </w:tc>
        <w:tc>
          <w:tcPr>
            <w:tcW w:w="3600" w:type="dxa"/>
            <w:vAlign w:val="center"/>
          </w:tcPr>
          <w:p>
            <w:pPr>
              <w:jc w:val="center"/>
              <w:rPr>
                <w:rFonts w:ascii="宋体" w:hAnsi="宋体" w:eastAsia="宋体" w:cs="宋体"/>
                <w:color w:val="000000"/>
                <w:szCs w:val="21"/>
              </w:rPr>
            </w:pPr>
            <w:r>
              <w:rPr>
                <w:rFonts w:hint="eastAsia" w:ascii="宋体" w:hAnsi="宋体" w:eastAsia="宋体" w:cs="宋体"/>
                <w:color w:val="000000"/>
                <w:szCs w:val="21"/>
              </w:rPr>
              <w:t>用 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2840" w:type="dxa"/>
            <w:vAlign w:val="center"/>
          </w:tcPr>
          <w:p>
            <w:pPr>
              <w:jc w:val="center"/>
              <w:rPr>
                <w:rFonts w:ascii="宋体" w:hAnsi="宋体" w:eastAsia="宋体" w:cs="宋体"/>
                <w:color w:val="000000"/>
                <w:szCs w:val="21"/>
              </w:rPr>
            </w:pPr>
            <w:r>
              <w:rPr>
                <w:rFonts w:hint="eastAsia" w:ascii="宋体" w:hAnsi="宋体" w:eastAsia="宋体" w:cs="宋体"/>
                <w:color w:val="000000"/>
                <w:szCs w:val="21"/>
              </w:rPr>
              <w:t>06Cr19Ni10(304型）</w:t>
            </w:r>
          </w:p>
        </w:tc>
        <w:tc>
          <w:tcPr>
            <w:tcW w:w="1948" w:type="dxa"/>
            <w:vMerge w:val="restart"/>
            <w:vAlign w:val="bottom"/>
          </w:tcPr>
          <w:p>
            <w:pPr>
              <w:jc w:val="center"/>
              <w:rPr>
                <w:rFonts w:ascii="宋体" w:hAnsi="宋体" w:eastAsia="宋体" w:cs="宋体"/>
                <w:color w:val="000000"/>
                <w:szCs w:val="21"/>
              </w:rPr>
            </w:pPr>
            <w:r>
              <w:rPr>
                <w:rFonts w:hint="eastAsia" w:ascii="宋体" w:hAnsi="宋体" w:eastAsia="宋体" w:cs="宋体"/>
                <w:color w:val="000000"/>
                <w:szCs w:val="21"/>
              </w:rPr>
              <w:t>氯离子含量</w:t>
            </w:r>
          </w:p>
          <w:p>
            <w:pPr>
              <w:jc w:val="center"/>
              <w:rPr>
                <w:rFonts w:ascii="宋体" w:hAnsi="宋体" w:eastAsia="宋体" w:cs="宋体"/>
                <w:color w:val="000000"/>
                <w:szCs w:val="21"/>
              </w:rPr>
            </w:pPr>
            <w:r>
              <w:rPr>
                <w:rFonts w:hint="eastAsia" w:ascii="宋体" w:hAnsi="宋体" w:eastAsia="宋体" w:cs="宋体"/>
                <w:color w:val="000000"/>
                <w:szCs w:val="21"/>
              </w:rPr>
              <w:t>≤200mg/1</w:t>
            </w:r>
          </w:p>
          <w:p>
            <w:pPr>
              <w:jc w:val="center"/>
              <w:rPr>
                <w:rFonts w:ascii="宋体" w:hAnsi="宋体" w:eastAsia="宋体" w:cs="宋体"/>
                <w:color w:val="000000"/>
                <w:szCs w:val="21"/>
              </w:rPr>
            </w:pPr>
          </w:p>
        </w:tc>
        <w:tc>
          <w:tcPr>
            <w:tcW w:w="3600" w:type="dxa"/>
            <w:tcMar>
              <w:left w:w="28" w:type="dxa"/>
              <w:right w:w="28" w:type="dxa"/>
            </w:tcMar>
            <w:vAlign w:val="center"/>
          </w:tcPr>
          <w:p>
            <w:pPr>
              <w:rPr>
                <w:rFonts w:ascii="宋体" w:hAnsi="宋体" w:eastAsia="宋体" w:cs="宋体"/>
                <w:color w:val="000000"/>
                <w:szCs w:val="21"/>
              </w:rPr>
            </w:pPr>
            <w:r>
              <w:rPr>
                <w:rFonts w:hint="eastAsia" w:ascii="宋体" w:hAnsi="宋体" w:eastAsia="宋体" w:cs="宋体"/>
                <w:color w:val="000000"/>
                <w:szCs w:val="21"/>
              </w:rPr>
              <w:t>饮用净水、生活饮用冷水、热水等管道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2840" w:type="dxa"/>
            <w:vAlign w:val="center"/>
          </w:tcPr>
          <w:p>
            <w:pPr>
              <w:jc w:val="center"/>
              <w:rPr>
                <w:rFonts w:ascii="宋体" w:hAnsi="宋体" w:eastAsia="宋体" w:cs="宋体"/>
                <w:color w:val="000000"/>
                <w:szCs w:val="21"/>
              </w:rPr>
            </w:pPr>
            <w:r>
              <w:rPr>
                <w:rFonts w:hint="eastAsia" w:ascii="宋体" w:hAnsi="宋体" w:eastAsia="宋体" w:cs="宋体"/>
                <w:color w:val="000000"/>
                <w:szCs w:val="21"/>
              </w:rPr>
              <w:t>022Cr19Ni10(304L型）</w:t>
            </w:r>
          </w:p>
        </w:tc>
        <w:tc>
          <w:tcPr>
            <w:tcW w:w="1948" w:type="dxa"/>
            <w:vMerge w:val="continue"/>
            <w:vAlign w:val="bottom"/>
          </w:tcPr>
          <w:p>
            <w:pPr>
              <w:jc w:val="center"/>
              <w:rPr>
                <w:rFonts w:ascii="宋体" w:hAnsi="宋体" w:eastAsia="宋体" w:cs="宋体"/>
                <w:color w:val="000000"/>
                <w:szCs w:val="21"/>
              </w:rPr>
            </w:pPr>
          </w:p>
        </w:tc>
        <w:tc>
          <w:tcPr>
            <w:tcW w:w="3600" w:type="dxa"/>
            <w:vAlign w:val="center"/>
          </w:tcPr>
          <w:p>
            <w:pPr>
              <w:jc w:val="center"/>
              <w:rPr>
                <w:rFonts w:ascii="宋体" w:hAnsi="宋体" w:eastAsia="宋体" w:cs="宋体"/>
                <w:color w:val="000000"/>
                <w:szCs w:val="21"/>
              </w:rPr>
            </w:pPr>
            <w:r>
              <w:rPr>
                <w:rFonts w:hint="eastAsia" w:ascii="宋体" w:hAnsi="宋体" w:eastAsia="宋体" w:cs="宋体"/>
                <w:color w:val="000000"/>
                <w:szCs w:val="21"/>
              </w:rPr>
              <w:t>耐腐蚀要求高于304型场合的管道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2840" w:type="dxa"/>
            <w:vAlign w:val="center"/>
          </w:tcPr>
          <w:p>
            <w:pPr>
              <w:jc w:val="center"/>
              <w:rPr>
                <w:rFonts w:ascii="宋体" w:hAnsi="宋体" w:eastAsia="宋体" w:cs="宋体"/>
                <w:color w:val="000000"/>
                <w:szCs w:val="21"/>
              </w:rPr>
            </w:pPr>
            <w:r>
              <w:rPr>
                <w:rFonts w:hint="eastAsia" w:ascii="宋体" w:hAnsi="宋体" w:eastAsia="宋体" w:cs="宋体"/>
                <w:color w:val="000000"/>
                <w:szCs w:val="21"/>
              </w:rPr>
              <w:t>06Cr17Ni12Mo2(316型）</w:t>
            </w:r>
          </w:p>
        </w:tc>
        <w:tc>
          <w:tcPr>
            <w:tcW w:w="1948" w:type="dxa"/>
            <w:vMerge w:val="restart"/>
            <w:vAlign w:val="center"/>
          </w:tcPr>
          <w:p>
            <w:pPr>
              <w:ind w:firstLine="420" w:firstLineChars="200"/>
              <w:rPr>
                <w:rFonts w:ascii="宋体" w:hAnsi="宋体" w:eastAsia="宋体" w:cs="宋体"/>
                <w:color w:val="000000"/>
                <w:szCs w:val="21"/>
              </w:rPr>
            </w:pPr>
            <w:r>
              <w:rPr>
                <w:rFonts w:hint="eastAsia" w:ascii="宋体" w:hAnsi="宋体" w:eastAsia="宋体" w:cs="宋体"/>
                <w:color w:val="000000"/>
                <w:szCs w:val="21"/>
              </w:rPr>
              <w:t>氯离子含量</w:t>
            </w:r>
          </w:p>
          <w:p>
            <w:pPr>
              <w:jc w:val="center"/>
              <w:rPr>
                <w:rFonts w:ascii="宋体" w:hAnsi="宋体" w:eastAsia="宋体" w:cs="宋体"/>
                <w:color w:val="000000"/>
                <w:szCs w:val="21"/>
              </w:rPr>
            </w:pPr>
            <w:r>
              <w:rPr>
                <w:rFonts w:hint="eastAsia" w:ascii="宋体" w:hAnsi="宋体" w:eastAsia="宋体" w:cs="宋体"/>
                <w:color w:val="000000"/>
                <w:szCs w:val="21"/>
              </w:rPr>
              <w:t>≤1000mg/1</w:t>
            </w:r>
          </w:p>
        </w:tc>
        <w:tc>
          <w:tcPr>
            <w:tcW w:w="3600" w:type="dxa"/>
            <w:vAlign w:val="center"/>
          </w:tcPr>
          <w:p>
            <w:pPr>
              <w:jc w:val="center"/>
              <w:rPr>
                <w:rFonts w:ascii="宋体" w:hAnsi="宋体" w:eastAsia="宋体" w:cs="宋体"/>
                <w:color w:val="000000"/>
                <w:szCs w:val="21"/>
              </w:rPr>
            </w:pPr>
            <w:r>
              <w:rPr>
                <w:rFonts w:hint="eastAsia" w:ascii="宋体" w:hAnsi="宋体" w:eastAsia="宋体" w:cs="宋体"/>
                <w:color w:val="000000"/>
                <w:szCs w:val="21"/>
              </w:rPr>
              <w:t>耐腐蚀要求高于304型场合的管道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2840" w:type="dxa"/>
            <w:vAlign w:val="center"/>
          </w:tcPr>
          <w:p>
            <w:pPr>
              <w:jc w:val="center"/>
              <w:rPr>
                <w:rFonts w:ascii="宋体" w:hAnsi="宋体" w:eastAsia="宋体" w:cs="宋体"/>
                <w:color w:val="000000"/>
                <w:szCs w:val="21"/>
              </w:rPr>
            </w:pPr>
            <w:r>
              <w:rPr>
                <w:rFonts w:hint="eastAsia" w:ascii="宋体" w:hAnsi="宋体" w:eastAsia="宋体" w:cs="宋体"/>
                <w:color w:val="000000"/>
                <w:szCs w:val="21"/>
              </w:rPr>
              <w:t>022Cr17Ni12Mo2(316L型）</w:t>
            </w:r>
          </w:p>
        </w:tc>
        <w:tc>
          <w:tcPr>
            <w:tcW w:w="1948" w:type="dxa"/>
            <w:vMerge w:val="continue"/>
          </w:tcPr>
          <w:p>
            <w:pPr>
              <w:jc w:val="center"/>
              <w:rPr>
                <w:rFonts w:ascii="宋体" w:hAnsi="宋体" w:eastAsia="宋体" w:cs="宋体"/>
                <w:color w:val="000000"/>
                <w:szCs w:val="21"/>
              </w:rPr>
            </w:pPr>
          </w:p>
        </w:tc>
        <w:tc>
          <w:tcPr>
            <w:tcW w:w="3600" w:type="dxa"/>
            <w:vAlign w:val="center"/>
          </w:tcPr>
          <w:p>
            <w:pPr>
              <w:jc w:val="center"/>
              <w:rPr>
                <w:rFonts w:ascii="宋体" w:hAnsi="宋体" w:eastAsia="宋体" w:cs="宋体"/>
                <w:color w:val="000000"/>
                <w:szCs w:val="21"/>
              </w:rPr>
            </w:pPr>
            <w:r>
              <w:rPr>
                <w:rFonts w:hint="eastAsia" w:ascii="宋体" w:hAnsi="宋体" w:eastAsia="宋体" w:cs="宋体"/>
                <w:color w:val="000000"/>
                <w:szCs w:val="21"/>
              </w:rPr>
              <w:t>海水或高氯介质</w:t>
            </w:r>
          </w:p>
        </w:tc>
      </w:tr>
    </w:tbl>
    <w:p>
      <w:pPr>
        <w:rPr>
          <w:rFonts w:ascii="宋体" w:hAnsi="宋体" w:eastAsia="宋体" w:cs="宋体"/>
          <w:color w:val="000000"/>
          <w:sz w:val="28"/>
          <w:szCs w:val="28"/>
        </w:rPr>
      </w:pPr>
      <w:r>
        <w:rPr>
          <w:rFonts w:hint="eastAsia" w:ascii="宋体" w:hAnsi="宋体" w:eastAsia="宋体" w:cs="宋体"/>
          <w:sz w:val="28"/>
          <w:szCs w:val="28"/>
        </w:rPr>
        <w:t>7.</w:t>
      </w:r>
      <w:r>
        <w:rPr>
          <w:rFonts w:hint="eastAsia" w:ascii="宋体" w:hAnsi="宋体" w:eastAsia="宋体" w:cs="宋体"/>
          <w:sz w:val="28"/>
          <w:szCs w:val="28"/>
          <w:lang w:val="en-US" w:eastAsia="zh-CN"/>
        </w:rPr>
        <w:t>6</w:t>
      </w:r>
      <w:r>
        <w:rPr>
          <w:rFonts w:hint="eastAsia" w:ascii="宋体" w:hAnsi="宋体" w:eastAsia="宋体" w:cs="宋体"/>
          <w:sz w:val="28"/>
          <w:szCs w:val="28"/>
        </w:rPr>
        <w:t>.</w:t>
      </w:r>
      <w:r>
        <w:rPr>
          <w:rFonts w:hint="eastAsia" w:ascii="宋体" w:hAnsi="宋体" w:eastAsia="宋体" w:cs="宋体"/>
          <w:sz w:val="28"/>
          <w:szCs w:val="28"/>
          <w:lang w:val="en-US" w:eastAsia="zh-CN"/>
        </w:rPr>
        <w:t>2</w:t>
      </w:r>
      <w:r>
        <w:rPr>
          <w:rFonts w:hint="eastAsia" w:ascii="宋体" w:hAnsi="宋体" w:eastAsia="宋体" w:cs="宋体"/>
          <w:color w:val="000000"/>
          <w:sz w:val="28"/>
          <w:szCs w:val="28"/>
        </w:rPr>
        <w:t>不锈钢内衬法施工前，应符合下列规定：</w:t>
      </w:r>
    </w:p>
    <w:p>
      <w:pPr>
        <w:ind w:firstLine="560" w:firstLineChars="200"/>
        <w:rPr>
          <w:rFonts w:ascii="宋体" w:hAnsi="宋体" w:eastAsia="宋体" w:cs="宋体"/>
          <w:sz w:val="28"/>
          <w:szCs w:val="28"/>
        </w:rPr>
      </w:pPr>
      <w:r>
        <w:rPr>
          <w:rFonts w:hint="eastAsia" w:ascii="宋体" w:hAnsi="宋体" w:eastAsia="宋体" w:cs="宋体"/>
          <w:sz w:val="28"/>
          <w:szCs w:val="28"/>
        </w:rPr>
        <w:t>1设备性能安全可靠，应安装牢固、稳定。</w:t>
      </w:r>
    </w:p>
    <w:p>
      <w:pPr>
        <w:ind w:firstLine="560" w:firstLineChars="200"/>
        <w:rPr>
          <w:rFonts w:ascii="宋体" w:hAnsi="宋体" w:eastAsia="宋体" w:cs="宋体"/>
          <w:sz w:val="28"/>
          <w:szCs w:val="28"/>
        </w:rPr>
      </w:pPr>
      <w:r>
        <w:rPr>
          <w:rFonts w:hint="eastAsia" w:ascii="宋体" w:hAnsi="宋体" w:eastAsia="宋体" w:cs="宋体"/>
          <w:sz w:val="28"/>
          <w:szCs w:val="28"/>
        </w:rPr>
        <w:t>2操作人员应经培训合格。</w:t>
      </w:r>
    </w:p>
    <w:p>
      <w:pPr>
        <w:ind w:firstLine="560" w:firstLineChars="200"/>
        <w:rPr>
          <w:rFonts w:ascii="宋体" w:hAnsi="宋体" w:eastAsia="宋体" w:cs="宋体"/>
          <w:sz w:val="28"/>
          <w:szCs w:val="28"/>
        </w:rPr>
      </w:pPr>
      <w:r>
        <w:rPr>
          <w:rFonts w:hint="eastAsia" w:ascii="宋体" w:hAnsi="宋体" w:eastAsia="宋体" w:cs="宋体"/>
          <w:sz w:val="28"/>
          <w:szCs w:val="28"/>
        </w:rPr>
        <w:t>3布管场地应满足管节焊接长度要求。</w:t>
      </w:r>
    </w:p>
    <w:p>
      <w:pPr>
        <w:rPr>
          <w:rFonts w:ascii="宋体" w:hAnsi="宋体" w:eastAsia="宋体" w:cs="宋体"/>
          <w:color w:val="000000"/>
          <w:sz w:val="28"/>
          <w:szCs w:val="28"/>
        </w:rPr>
      </w:pPr>
      <w:r>
        <w:rPr>
          <w:rFonts w:hint="eastAsia" w:ascii="宋体" w:hAnsi="宋体" w:eastAsia="宋体" w:cs="宋体"/>
          <w:sz w:val="28"/>
          <w:szCs w:val="28"/>
        </w:rPr>
        <w:t>7.</w:t>
      </w:r>
      <w:r>
        <w:rPr>
          <w:rFonts w:hint="eastAsia" w:ascii="宋体" w:hAnsi="宋体" w:eastAsia="宋体" w:cs="宋体"/>
          <w:sz w:val="28"/>
          <w:szCs w:val="28"/>
          <w:lang w:val="en-US" w:eastAsia="zh-CN"/>
        </w:rPr>
        <w:t>6</w:t>
      </w:r>
      <w:r>
        <w:rPr>
          <w:rFonts w:hint="eastAsia" w:ascii="宋体" w:hAnsi="宋体" w:eastAsia="宋体" w:cs="宋体"/>
          <w:sz w:val="28"/>
          <w:szCs w:val="28"/>
        </w:rPr>
        <w:t>.</w:t>
      </w:r>
      <w:r>
        <w:rPr>
          <w:rFonts w:hint="eastAsia" w:ascii="宋体" w:hAnsi="宋体" w:eastAsia="宋体" w:cs="宋体"/>
          <w:sz w:val="28"/>
          <w:szCs w:val="28"/>
          <w:lang w:val="en-US" w:eastAsia="zh-CN"/>
        </w:rPr>
        <w:t>3</w:t>
      </w:r>
      <w:r>
        <w:rPr>
          <w:rFonts w:hint="eastAsia" w:ascii="宋体" w:hAnsi="宋体" w:eastAsia="宋体" w:cs="宋体"/>
          <w:color w:val="000000"/>
          <w:sz w:val="28"/>
          <w:szCs w:val="28"/>
        </w:rPr>
        <w:t>不锈钢内衬安装作业，应符合下列规定：</w:t>
      </w:r>
    </w:p>
    <w:p>
      <w:pPr>
        <w:ind w:firstLine="560" w:firstLineChars="200"/>
        <w:rPr>
          <w:rFonts w:ascii="宋体" w:hAnsi="宋体" w:eastAsia="宋体" w:cs="宋体"/>
          <w:sz w:val="28"/>
          <w:szCs w:val="28"/>
        </w:rPr>
      </w:pPr>
      <w:r>
        <w:rPr>
          <w:rFonts w:hint="eastAsia" w:ascii="宋体" w:hAnsi="宋体" w:eastAsia="宋体" w:cs="宋体"/>
          <w:sz w:val="28"/>
          <w:szCs w:val="28"/>
        </w:rPr>
        <w:t>1进行不锈钢内衬安装前原有管道内部应保持严密、干燥，并应持续强制通风。管道内施工人员应穿戴劳动保护装备，管内电源线应绝缘良好。</w:t>
      </w:r>
    </w:p>
    <w:p>
      <w:pPr>
        <w:ind w:firstLine="560" w:firstLineChars="200"/>
        <w:rPr>
          <w:rFonts w:ascii="宋体" w:hAnsi="宋体" w:eastAsia="宋体" w:cs="宋体"/>
          <w:sz w:val="28"/>
          <w:szCs w:val="28"/>
        </w:rPr>
      </w:pPr>
      <w:r>
        <w:rPr>
          <w:rFonts w:hint="eastAsia" w:ascii="宋体" w:hAnsi="宋体" w:eastAsia="宋体" w:cs="宋体"/>
          <w:sz w:val="28"/>
          <w:szCs w:val="28"/>
        </w:rPr>
        <w:t>2不锈钢管材送入原有管道内部焊接之前，应采用专用卷管设备将板材卷制成筒状管坯，卷管角度和曲率半径应按管径确定，管坯长度应小于工作坑长度。</w:t>
      </w:r>
    </w:p>
    <w:p>
      <w:pPr>
        <w:ind w:firstLine="560" w:firstLineChars="200"/>
        <w:rPr>
          <w:rFonts w:ascii="宋体" w:hAnsi="宋体" w:eastAsia="宋体" w:cs="宋体"/>
          <w:sz w:val="28"/>
          <w:szCs w:val="28"/>
        </w:rPr>
      </w:pPr>
      <w:r>
        <w:rPr>
          <w:rFonts w:hint="eastAsia" w:ascii="宋体" w:hAnsi="宋体" w:eastAsia="宋体" w:cs="宋体"/>
          <w:sz w:val="28"/>
          <w:szCs w:val="28"/>
        </w:rPr>
        <w:t>3弯头、变径、支管等特殊部位的不锈钢内衬，应准确测量内衬部位尺寸，并应按设计图下料。技术人员应绘制下料尺寸图，并应负责内衬作业技术交底。</w:t>
      </w:r>
    </w:p>
    <w:p>
      <w:pPr>
        <w:ind w:firstLine="560" w:firstLineChars="200"/>
        <w:rPr>
          <w:rFonts w:ascii="宋体" w:hAnsi="宋体" w:eastAsia="宋体" w:cs="宋体"/>
          <w:sz w:val="28"/>
          <w:szCs w:val="28"/>
        </w:rPr>
      </w:pPr>
      <w:r>
        <w:rPr>
          <w:rFonts w:hint="eastAsia" w:ascii="宋体" w:hAnsi="宋体" w:eastAsia="宋体" w:cs="宋体"/>
          <w:sz w:val="28"/>
          <w:szCs w:val="28"/>
        </w:rPr>
        <w:t>4不锈钢管坯应通过工作坑逐节运输，并应在原有管道内进行焊接。运输时应采取防护措施。</w:t>
      </w:r>
    </w:p>
    <w:p>
      <w:pPr>
        <w:ind w:firstLine="560" w:firstLineChars="200"/>
        <w:rPr>
          <w:rFonts w:ascii="宋体" w:hAnsi="宋体" w:eastAsia="宋体" w:cs="宋体"/>
          <w:sz w:val="28"/>
          <w:szCs w:val="28"/>
        </w:rPr>
      </w:pPr>
      <w:r>
        <w:rPr>
          <w:rFonts w:hint="eastAsia" w:ascii="宋体" w:hAnsi="宋体" w:eastAsia="宋体" w:cs="宋体"/>
          <w:sz w:val="28"/>
          <w:szCs w:val="28"/>
        </w:rPr>
        <w:t>5应采用人工与专用涨管器结合的方式将不锈钢管坯撑圆，宜采用每隔100mm点焊一处的方式使不锈钢管紧贴原管道。</w:t>
      </w:r>
    </w:p>
    <w:p>
      <w:pPr>
        <w:rPr>
          <w:rFonts w:ascii="宋体" w:hAnsi="宋体" w:eastAsia="宋体" w:cs="宋体"/>
          <w:color w:val="000000"/>
          <w:sz w:val="28"/>
          <w:szCs w:val="28"/>
        </w:rPr>
      </w:pPr>
      <w:r>
        <w:rPr>
          <w:rFonts w:hint="eastAsia" w:ascii="宋体" w:hAnsi="宋体" w:eastAsia="宋体" w:cs="宋体"/>
          <w:sz w:val="28"/>
          <w:szCs w:val="28"/>
        </w:rPr>
        <w:t>7.</w:t>
      </w:r>
      <w:r>
        <w:rPr>
          <w:rFonts w:hint="eastAsia" w:ascii="宋体" w:hAnsi="宋体" w:eastAsia="宋体" w:cs="宋体"/>
          <w:sz w:val="28"/>
          <w:szCs w:val="28"/>
          <w:lang w:val="en-US" w:eastAsia="zh-CN"/>
        </w:rPr>
        <w:t>6</w:t>
      </w:r>
      <w:r>
        <w:rPr>
          <w:rFonts w:hint="eastAsia" w:ascii="宋体" w:hAnsi="宋体" w:eastAsia="宋体" w:cs="宋体"/>
          <w:sz w:val="28"/>
          <w:szCs w:val="28"/>
        </w:rPr>
        <w:t>.</w:t>
      </w:r>
      <w:r>
        <w:rPr>
          <w:rFonts w:hint="eastAsia" w:ascii="宋体" w:hAnsi="宋体" w:eastAsia="宋体" w:cs="宋体"/>
          <w:sz w:val="28"/>
          <w:szCs w:val="28"/>
          <w:lang w:val="en-US" w:eastAsia="zh-CN"/>
        </w:rPr>
        <w:t>4</w:t>
      </w:r>
      <w:r>
        <w:rPr>
          <w:rFonts w:hint="eastAsia" w:ascii="宋体" w:hAnsi="宋体" w:eastAsia="宋体" w:cs="宋体"/>
          <w:color w:val="000000"/>
          <w:sz w:val="28"/>
          <w:szCs w:val="28"/>
        </w:rPr>
        <w:t>不锈钢内衬管道的焊接应符合下列规定：</w:t>
      </w:r>
    </w:p>
    <w:p>
      <w:pPr>
        <w:ind w:firstLine="560" w:firstLineChars="200"/>
        <w:rPr>
          <w:rFonts w:ascii="宋体" w:hAnsi="宋体" w:eastAsia="宋体" w:cs="宋体"/>
          <w:sz w:val="28"/>
          <w:szCs w:val="28"/>
        </w:rPr>
      </w:pPr>
      <w:r>
        <w:rPr>
          <w:rFonts w:hint="eastAsia" w:ascii="宋体" w:hAnsi="宋体" w:eastAsia="宋体" w:cs="宋体"/>
          <w:sz w:val="28"/>
          <w:szCs w:val="28"/>
        </w:rPr>
        <w:t>1不锈钢焊接作业应符合现行国家标准《现场设备、工业管道焊接程施工规范》GB 50236的有关规定。</w:t>
      </w:r>
    </w:p>
    <w:p>
      <w:pPr>
        <w:ind w:firstLine="560" w:firstLineChars="200"/>
        <w:rPr>
          <w:rFonts w:ascii="宋体" w:hAnsi="宋体" w:eastAsia="宋体" w:cs="宋体"/>
          <w:sz w:val="28"/>
          <w:szCs w:val="28"/>
        </w:rPr>
      </w:pPr>
      <w:r>
        <w:rPr>
          <w:rFonts w:hint="eastAsia" w:ascii="宋体" w:hAnsi="宋体" w:eastAsia="宋体" w:cs="宋体"/>
          <w:sz w:val="28"/>
          <w:szCs w:val="28"/>
        </w:rPr>
        <w:t>2当焊接作业的高温易对原有管道产生不良影响时，应采取隔热措施。</w:t>
      </w:r>
    </w:p>
    <w:p>
      <w:pPr>
        <w:ind w:firstLine="560" w:firstLineChars="200"/>
        <w:rPr>
          <w:rFonts w:ascii="宋体" w:hAnsi="宋体" w:eastAsia="宋体" w:cs="宋体"/>
          <w:sz w:val="28"/>
          <w:szCs w:val="28"/>
        </w:rPr>
      </w:pPr>
      <w:r>
        <w:rPr>
          <w:rFonts w:hint="eastAsia" w:ascii="宋体" w:hAnsi="宋体" w:eastAsia="宋体" w:cs="宋体"/>
          <w:sz w:val="28"/>
          <w:szCs w:val="28"/>
        </w:rPr>
        <w:t>3对接焊缝组对时，内壁应齐平。</w:t>
      </w:r>
    </w:p>
    <w:p>
      <w:pPr>
        <w:ind w:firstLine="560" w:firstLineChars="200"/>
        <w:rPr>
          <w:rFonts w:ascii="宋体" w:hAnsi="宋体" w:eastAsia="宋体" w:cs="宋体"/>
          <w:sz w:val="28"/>
          <w:szCs w:val="28"/>
        </w:rPr>
      </w:pPr>
      <w:r>
        <w:rPr>
          <w:rFonts w:hint="eastAsia" w:ascii="宋体" w:hAnsi="宋体" w:eastAsia="宋体" w:cs="宋体"/>
          <w:sz w:val="28"/>
          <w:szCs w:val="28"/>
        </w:rPr>
        <w:t>4不锈钢焊接时，纵缝错开不应小于100mm，且不得产生十字焊缝。</w:t>
      </w:r>
    </w:p>
    <w:p>
      <w:pPr>
        <w:ind w:firstLine="560" w:firstLineChars="200"/>
        <w:rPr>
          <w:rFonts w:ascii="宋体" w:hAnsi="宋体" w:eastAsia="宋体" w:cs="宋体"/>
          <w:sz w:val="28"/>
          <w:szCs w:val="28"/>
        </w:rPr>
      </w:pPr>
      <w:r>
        <w:rPr>
          <w:rFonts w:hint="eastAsia" w:ascii="宋体" w:hAnsi="宋体" w:eastAsia="宋体" w:cs="宋体"/>
          <w:sz w:val="28"/>
          <w:szCs w:val="28"/>
        </w:rPr>
        <w:t>5原有管道端部，应对不锈钢内衬管道与原有管道内壁之间进行满焊密封处理。</w:t>
      </w:r>
    </w:p>
    <w:p>
      <w:pPr>
        <w:rPr>
          <w:rFonts w:ascii="宋体" w:hAnsi="宋体" w:eastAsia="宋体" w:cs="宋体"/>
          <w:sz w:val="28"/>
          <w:szCs w:val="28"/>
        </w:rPr>
      </w:pPr>
      <w:r>
        <w:rPr>
          <w:rFonts w:hint="eastAsia" w:ascii="宋体" w:hAnsi="宋体" w:eastAsia="宋体" w:cs="宋体"/>
          <w:sz w:val="28"/>
          <w:szCs w:val="28"/>
        </w:rPr>
        <w:t>7.</w:t>
      </w:r>
      <w:r>
        <w:rPr>
          <w:rFonts w:hint="eastAsia" w:ascii="宋体" w:hAnsi="宋体" w:eastAsia="宋体" w:cs="宋体"/>
          <w:sz w:val="28"/>
          <w:szCs w:val="28"/>
          <w:lang w:val="en-US" w:eastAsia="zh-CN"/>
        </w:rPr>
        <w:t>6</w:t>
      </w:r>
      <w:r>
        <w:rPr>
          <w:rFonts w:hint="eastAsia" w:ascii="宋体" w:hAnsi="宋体" w:eastAsia="宋体" w:cs="宋体"/>
          <w:sz w:val="28"/>
          <w:szCs w:val="28"/>
        </w:rPr>
        <w:t>.</w:t>
      </w:r>
      <w:r>
        <w:rPr>
          <w:rFonts w:hint="eastAsia" w:ascii="宋体" w:hAnsi="宋体" w:eastAsia="宋体" w:cs="宋体"/>
          <w:sz w:val="28"/>
          <w:szCs w:val="28"/>
          <w:lang w:val="en-US" w:eastAsia="zh-CN"/>
        </w:rPr>
        <w:t>5</w:t>
      </w:r>
      <w:r>
        <w:rPr>
          <w:rFonts w:hint="eastAsia" w:ascii="宋体" w:hAnsi="宋体" w:eastAsia="宋体" w:cs="宋体"/>
          <w:sz w:val="28"/>
          <w:szCs w:val="28"/>
        </w:rPr>
        <w:t>在弯头处应采用多环缝管内对拼焊接，使内衬管紧贴原管道内壁。</w:t>
      </w:r>
    </w:p>
    <w:p>
      <w:pPr>
        <w:rPr>
          <w:rFonts w:ascii="宋体" w:hAnsi="宋体" w:eastAsia="宋体" w:cs="宋体"/>
          <w:color w:val="000000"/>
          <w:sz w:val="28"/>
          <w:szCs w:val="28"/>
        </w:rPr>
      </w:pPr>
      <w:r>
        <w:rPr>
          <w:rFonts w:hint="eastAsia" w:ascii="宋体" w:hAnsi="宋体" w:eastAsia="宋体" w:cs="宋体"/>
          <w:sz w:val="28"/>
          <w:szCs w:val="28"/>
        </w:rPr>
        <w:t>7.</w:t>
      </w:r>
      <w:r>
        <w:rPr>
          <w:rFonts w:hint="eastAsia" w:ascii="宋体" w:hAnsi="宋体" w:eastAsia="宋体" w:cs="宋体"/>
          <w:sz w:val="28"/>
          <w:szCs w:val="28"/>
          <w:lang w:val="en-US" w:eastAsia="zh-CN"/>
        </w:rPr>
        <w:t>6</w:t>
      </w:r>
      <w:r>
        <w:rPr>
          <w:rFonts w:hint="eastAsia" w:ascii="宋体" w:hAnsi="宋体" w:eastAsia="宋体" w:cs="宋体"/>
          <w:sz w:val="28"/>
          <w:szCs w:val="28"/>
        </w:rPr>
        <w:t>.</w:t>
      </w:r>
      <w:r>
        <w:rPr>
          <w:rFonts w:hint="eastAsia" w:ascii="宋体" w:hAnsi="宋体" w:eastAsia="宋体" w:cs="宋体"/>
          <w:sz w:val="28"/>
          <w:szCs w:val="28"/>
          <w:lang w:val="en-US" w:eastAsia="zh-CN"/>
        </w:rPr>
        <w:t>6</w:t>
      </w:r>
      <w:r>
        <w:rPr>
          <w:rFonts w:hint="eastAsia" w:ascii="宋体" w:hAnsi="宋体" w:eastAsia="宋体" w:cs="宋体"/>
          <w:color w:val="000000"/>
          <w:sz w:val="28"/>
          <w:szCs w:val="28"/>
        </w:rPr>
        <w:t>不锈钢内衬管道焊缝外观整齐、无气孔、无未焊透、无裂纹、无焊瘤、无过烧，并对焊缝质量进行探伤检测，达到标准方可进行后续作业。</w:t>
      </w:r>
    </w:p>
    <w:p>
      <w:pPr>
        <w:rPr>
          <w:rFonts w:ascii="宋体" w:hAnsi="宋体" w:eastAsia="宋体" w:cs="宋体"/>
          <w:color w:val="000000"/>
          <w:sz w:val="28"/>
          <w:szCs w:val="28"/>
        </w:rPr>
      </w:pPr>
      <w:r>
        <w:rPr>
          <w:rFonts w:hint="eastAsia" w:ascii="宋体" w:hAnsi="宋体" w:eastAsia="宋体" w:cs="宋体"/>
          <w:sz w:val="28"/>
          <w:szCs w:val="28"/>
        </w:rPr>
        <w:t>7.</w:t>
      </w:r>
      <w:r>
        <w:rPr>
          <w:rFonts w:hint="eastAsia" w:ascii="宋体" w:hAnsi="宋体" w:eastAsia="宋体" w:cs="宋体"/>
          <w:sz w:val="28"/>
          <w:szCs w:val="28"/>
          <w:lang w:val="en-US" w:eastAsia="zh-CN"/>
        </w:rPr>
        <w:t>6</w:t>
      </w:r>
      <w:r>
        <w:rPr>
          <w:rFonts w:hint="eastAsia" w:ascii="宋体" w:hAnsi="宋体" w:eastAsia="宋体" w:cs="宋体"/>
          <w:sz w:val="28"/>
          <w:szCs w:val="28"/>
        </w:rPr>
        <w:t>.</w:t>
      </w:r>
      <w:r>
        <w:rPr>
          <w:rFonts w:hint="eastAsia" w:ascii="宋体" w:hAnsi="宋体" w:eastAsia="宋体" w:cs="宋体"/>
          <w:sz w:val="28"/>
          <w:szCs w:val="28"/>
          <w:lang w:val="en-US" w:eastAsia="zh-CN"/>
        </w:rPr>
        <w:t>7</w:t>
      </w:r>
      <w:r>
        <w:rPr>
          <w:rFonts w:hint="eastAsia" w:ascii="宋体" w:hAnsi="宋体" w:eastAsia="宋体" w:cs="宋体"/>
          <w:color w:val="000000"/>
          <w:sz w:val="28"/>
          <w:szCs w:val="28"/>
        </w:rPr>
        <w:t>不锈钢内衬管除了板间的环向搭接，再每隔2米左右点焊接一条宽100mm、厚度8mm的不锈钢支撑环，形成连续钢骨架环向支撑，提高整体抗负压能力。</w:t>
      </w:r>
    </w:p>
    <w:p>
      <w:pPr>
        <w:rPr>
          <w:rFonts w:ascii="宋体" w:hAnsi="宋体" w:eastAsia="宋体" w:cs="宋体"/>
          <w:sz w:val="28"/>
          <w:szCs w:val="28"/>
        </w:rPr>
      </w:pPr>
      <w:r>
        <w:rPr>
          <w:rFonts w:hint="eastAsia" w:ascii="宋体" w:hAnsi="宋体" w:eastAsia="宋体" w:cs="宋体"/>
          <w:sz w:val="28"/>
          <w:szCs w:val="28"/>
        </w:rPr>
        <w:t>7.</w:t>
      </w:r>
      <w:r>
        <w:rPr>
          <w:rFonts w:hint="eastAsia" w:ascii="宋体" w:hAnsi="宋体" w:eastAsia="宋体" w:cs="宋体"/>
          <w:sz w:val="28"/>
          <w:szCs w:val="28"/>
          <w:lang w:val="en-US" w:eastAsia="zh-CN"/>
        </w:rPr>
        <w:t>6</w:t>
      </w:r>
      <w:r>
        <w:rPr>
          <w:rFonts w:hint="eastAsia" w:ascii="宋体" w:hAnsi="宋体" w:eastAsia="宋体" w:cs="宋体"/>
          <w:sz w:val="28"/>
          <w:szCs w:val="28"/>
        </w:rPr>
        <w:t>.</w:t>
      </w:r>
      <w:r>
        <w:rPr>
          <w:rFonts w:hint="eastAsia" w:ascii="宋体" w:hAnsi="宋体" w:eastAsia="宋体" w:cs="宋体"/>
          <w:sz w:val="28"/>
          <w:szCs w:val="28"/>
          <w:lang w:val="en-US" w:eastAsia="zh-CN"/>
        </w:rPr>
        <w:t>8</w:t>
      </w:r>
      <w:r>
        <w:rPr>
          <w:rFonts w:hint="eastAsia" w:ascii="宋体" w:hAnsi="宋体" w:eastAsia="宋体" w:cs="宋体"/>
          <w:sz w:val="28"/>
          <w:szCs w:val="28"/>
        </w:rPr>
        <w:t>不锈钢内衬管与原有管道的环状间隙应进行注浆填充，并应符合下列规定：</w:t>
      </w:r>
    </w:p>
    <w:p>
      <w:pPr>
        <w:ind w:firstLine="560" w:firstLineChars="200"/>
        <w:rPr>
          <w:rFonts w:ascii="宋体" w:hAnsi="宋体" w:eastAsia="宋体" w:cs="宋体"/>
          <w:sz w:val="28"/>
          <w:szCs w:val="28"/>
        </w:rPr>
      </w:pPr>
      <w:r>
        <w:rPr>
          <w:rFonts w:hint="eastAsia" w:ascii="宋体" w:hAnsi="宋体" w:eastAsia="宋体" w:cs="宋体"/>
          <w:sz w:val="28"/>
          <w:szCs w:val="28"/>
        </w:rPr>
        <w:t>1注浆填充宜在5 ℃～30 ℃的外部温度下进行。</w:t>
      </w:r>
    </w:p>
    <w:p>
      <w:pPr>
        <w:ind w:firstLine="560" w:firstLineChars="200"/>
        <w:rPr>
          <w:rFonts w:ascii="宋体" w:hAnsi="宋体" w:eastAsia="宋体" w:cs="宋体"/>
          <w:sz w:val="28"/>
          <w:szCs w:val="28"/>
        </w:rPr>
      </w:pPr>
      <w:r>
        <w:rPr>
          <w:rFonts w:hint="eastAsia" w:ascii="宋体" w:hAnsi="宋体" w:eastAsia="宋体" w:cs="宋体"/>
          <w:sz w:val="28"/>
          <w:szCs w:val="28"/>
        </w:rPr>
        <w:t>2注浆前应采取保护措施避免浆液泄漏进入支管或从注浆孔、内衬接头处泄漏；注浆后应密封注浆孔，并应对管道端口进行理，使其平整。</w:t>
      </w:r>
    </w:p>
    <w:p>
      <w:pPr>
        <w:ind w:firstLine="560" w:firstLineChars="200"/>
        <w:rPr>
          <w:rFonts w:ascii="宋体" w:hAnsi="宋体" w:eastAsia="宋体" w:cs="宋体"/>
          <w:sz w:val="28"/>
          <w:szCs w:val="28"/>
        </w:rPr>
      </w:pPr>
      <w:r>
        <w:rPr>
          <w:rFonts w:hint="eastAsia" w:ascii="宋体" w:hAnsi="宋体" w:eastAsia="宋体" w:cs="宋体"/>
          <w:sz w:val="28"/>
          <w:szCs w:val="28"/>
        </w:rPr>
        <w:t>3注浆压力应小于内衬管可承受的外压力；否则，应对内衬管进行支护或采取其他保护措施。</w:t>
      </w:r>
    </w:p>
    <w:p>
      <w:pPr>
        <w:ind w:firstLine="560" w:firstLineChars="200"/>
        <w:rPr>
          <w:rFonts w:ascii="宋体" w:hAnsi="宋体" w:eastAsia="宋体" w:cs="宋体"/>
          <w:sz w:val="28"/>
          <w:szCs w:val="28"/>
        </w:rPr>
      </w:pPr>
      <w:r>
        <w:rPr>
          <w:rFonts w:hint="eastAsia" w:ascii="宋体" w:hAnsi="宋体" w:eastAsia="宋体" w:cs="宋体"/>
          <w:sz w:val="28"/>
          <w:szCs w:val="28"/>
        </w:rPr>
        <w:t>4浆液应具有较强的流动性，并应满足固化过程收缩量小、放热量低的要求。</w:t>
      </w:r>
    </w:p>
    <w:p>
      <w:pPr>
        <w:ind w:firstLine="560" w:firstLineChars="200"/>
        <w:rPr>
          <w:rFonts w:ascii="宋体" w:hAnsi="宋体" w:eastAsia="宋体" w:cs="宋体"/>
          <w:sz w:val="28"/>
          <w:szCs w:val="28"/>
        </w:rPr>
      </w:pPr>
      <w:r>
        <w:rPr>
          <w:rFonts w:hint="eastAsia" w:ascii="宋体" w:hAnsi="宋体" w:eastAsia="宋体" w:cs="宋体"/>
          <w:sz w:val="28"/>
          <w:szCs w:val="28"/>
        </w:rPr>
        <w:t>5注浆应饱满、无空隙，且不得造成内衬管的移动和变形。</w:t>
      </w:r>
    </w:p>
    <w:p>
      <w:pPr>
        <w:ind w:firstLine="560" w:firstLineChars="200"/>
        <w:rPr>
          <w:rFonts w:ascii="宋体" w:hAnsi="宋体" w:eastAsia="宋体" w:cs="宋体"/>
          <w:sz w:val="28"/>
          <w:szCs w:val="28"/>
        </w:rPr>
      </w:pPr>
      <w:r>
        <w:rPr>
          <w:rFonts w:hint="eastAsia" w:ascii="宋体" w:hAnsi="宋体" w:eastAsia="宋体" w:cs="宋体"/>
          <w:sz w:val="28"/>
          <w:szCs w:val="28"/>
        </w:rPr>
        <w:t>6每一作业管段的注浆应一次完成。</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7应对内衬管与原有管道间隙注浆量进行记录和检验。</w:t>
      </w:r>
    </w:p>
    <w:p>
      <w:pPr>
        <w:pStyle w:val="2"/>
        <w:jc w:val="center"/>
        <w:outlineLvl w:val="1"/>
        <w:rPr>
          <w:rFonts w:hint="default" w:eastAsia="宋体"/>
          <w:lang w:val="en-US" w:eastAsia="zh-CN"/>
        </w:rPr>
      </w:pPr>
      <w:bookmarkStart w:id="49" w:name="_Toc14870"/>
      <w:r>
        <w:rPr>
          <w:rFonts w:hint="eastAsia" w:cs="宋体"/>
          <w:sz w:val="28"/>
          <w:szCs w:val="28"/>
          <w:lang w:val="en-US" w:eastAsia="zh-CN"/>
        </w:rPr>
        <w:t>7.7 短管内衬法</w:t>
      </w:r>
      <w:bookmarkEnd w:id="49"/>
    </w:p>
    <w:p>
      <w:pPr>
        <w:rPr>
          <w:rFonts w:hint="eastAsia" w:ascii="宋体" w:hAnsi="宋体" w:eastAsia="宋体" w:cs="宋体"/>
          <w:sz w:val="28"/>
          <w:szCs w:val="28"/>
        </w:rPr>
      </w:pPr>
      <w:r>
        <w:rPr>
          <w:rFonts w:hint="eastAsia" w:ascii="宋体" w:hAnsi="宋体" w:eastAsia="宋体" w:cs="宋体"/>
          <w:sz w:val="28"/>
          <w:szCs w:val="28"/>
          <w:lang w:val="en-US" w:eastAsia="zh-CN"/>
        </w:rPr>
        <w:t>7</w:t>
      </w:r>
      <w:r>
        <w:rPr>
          <w:rFonts w:hint="eastAsia" w:ascii="宋体" w:hAnsi="宋体" w:eastAsia="宋体" w:cs="宋体"/>
          <w:sz w:val="28"/>
          <w:szCs w:val="28"/>
        </w:rPr>
        <w:t>.</w:t>
      </w:r>
      <w:r>
        <w:rPr>
          <w:rFonts w:hint="eastAsia" w:ascii="宋体" w:hAnsi="宋体" w:eastAsia="宋体" w:cs="宋体"/>
          <w:sz w:val="28"/>
          <w:szCs w:val="28"/>
          <w:lang w:val="en-US" w:eastAsia="zh-CN"/>
        </w:rPr>
        <w:t>7</w:t>
      </w:r>
      <w:r>
        <w:rPr>
          <w:rFonts w:hint="eastAsia" w:ascii="宋体" w:hAnsi="宋体" w:eastAsia="宋体" w:cs="宋体"/>
          <w:sz w:val="28"/>
          <w:szCs w:val="28"/>
        </w:rPr>
        <w:t>.</w:t>
      </w:r>
      <w:r>
        <w:rPr>
          <w:rFonts w:hint="eastAsia" w:ascii="宋体" w:hAnsi="宋体" w:eastAsia="宋体" w:cs="宋体"/>
          <w:sz w:val="28"/>
          <w:szCs w:val="28"/>
          <w:lang w:val="en-US" w:eastAsia="zh-CN"/>
        </w:rPr>
        <w:t>1</w:t>
      </w:r>
      <w:r>
        <w:rPr>
          <w:rFonts w:hint="eastAsia" w:ascii="宋体" w:hAnsi="宋体" w:eastAsia="宋体" w:cs="宋体"/>
          <w:sz w:val="28"/>
          <w:szCs w:val="28"/>
        </w:rPr>
        <w:t>短管内衬法可通过牵引、顶推或两者结合的方式将内衬管置入原有管道中，修复应符合下列规定：</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1内衬管顶推或牵拉时应匀速、可控，一个修复段宜在同一连 续作业段内完成；</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2最大顶推力或牵引力不应大于内衬管允许顶力或拉力的50%，在管道弯曲段或变形较大的管道中施工时应减慢速度；</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3工作井尺寸应满足预制管施工，带水作业时水位宜控制在管 道充满度50%以下；</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4牵拉操作应一次完成、不应中途停止，形成的内衬管段应平 顺、不应有过大的弯曲和起伏；</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5内衬预制管伸岀原有管道端口的长度应能满足内衬管应力恢 复和热胀冷缩的要求，管道就位且应力恢复后方可进行后续操作。 </w:t>
      </w:r>
      <w:r>
        <w:rPr>
          <w:rFonts w:hint="eastAsia" w:ascii="宋体" w:hAnsi="宋体" w:eastAsia="宋体" w:cs="宋体"/>
          <w:sz w:val="28"/>
          <w:szCs w:val="28"/>
          <w:lang w:val="en-US" w:eastAsia="zh-CN"/>
        </w:rPr>
        <w:t>7</w:t>
      </w:r>
      <w:r>
        <w:rPr>
          <w:rFonts w:hint="eastAsia" w:ascii="宋体" w:hAnsi="宋体" w:eastAsia="宋体" w:cs="宋体"/>
          <w:sz w:val="28"/>
          <w:szCs w:val="28"/>
        </w:rPr>
        <w:t>.</w:t>
      </w:r>
      <w:r>
        <w:rPr>
          <w:rFonts w:hint="eastAsia" w:ascii="宋体" w:hAnsi="宋体" w:eastAsia="宋体" w:cs="宋体"/>
          <w:sz w:val="28"/>
          <w:szCs w:val="28"/>
          <w:lang w:val="en-US" w:eastAsia="zh-CN"/>
        </w:rPr>
        <w:t>7</w:t>
      </w:r>
      <w:r>
        <w:rPr>
          <w:rFonts w:hint="eastAsia" w:ascii="宋体" w:hAnsi="宋体" w:eastAsia="宋体" w:cs="宋体"/>
          <w:sz w:val="28"/>
          <w:szCs w:val="28"/>
        </w:rPr>
        <w:t>.</w:t>
      </w:r>
      <w:r>
        <w:rPr>
          <w:rFonts w:hint="eastAsia" w:ascii="宋体" w:hAnsi="宋体" w:eastAsia="宋体" w:cs="宋体"/>
          <w:sz w:val="28"/>
          <w:szCs w:val="28"/>
          <w:lang w:val="en-US" w:eastAsia="zh-CN"/>
        </w:rPr>
        <w:t>2</w:t>
      </w:r>
      <w:r>
        <w:rPr>
          <w:rFonts w:hint="eastAsia" w:ascii="宋体" w:hAnsi="宋体" w:eastAsia="宋体" w:cs="宋体"/>
          <w:sz w:val="28"/>
          <w:szCs w:val="28"/>
        </w:rPr>
        <w:t>短管内衬法施工时应采取下列保护措施：</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1工作井内应采取防止原有管道端口损伤内衬管的措施；</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2应对内衬管的牵拉端或顶推端采取保护措施。</w:t>
      </w:r>
    </w:p>
    <w:p>
      <w:pPr>
        <w:rPr>
          <w:rFonts w:hint="eastAsia" w:ascii="宋体" w:hAnsi="宋体" w:eastAsia="宋体" w:cs="宋体"/>
          <w:sz w:val="28"/>
          <w:szCs w:val="28"/>
        </w:rPr>
      </w:pPr>
      <w:r>
        <w:rPr>
          <w:rFonts w:hint="eastAsia" w:ascii="宋体" w:hAnsi="宋体" w:eastAsia="宋体" w:cs="宋体"/>
          <w:sz w:val="28"/>
          <w:szCs w:val="28"/>
          <w:lang w:val="en-US" w:eastAsia="zh-CN"/>
        </w:rPr>
        <w:t>7</w:t>
      </w:r>
      <w:r>
        <w:rPr>
          <w:rFonts w:hint="eastAsia" w:ascii="宋体" w:hAnsi="宋体" w:eastAsia="宋体" w:cs="宋体"/>
          <w:sz w:val="28"/>
          <w:szCs w:val="28"/>
        </w:rPr>
        <w:t>.</w:t>
      </w:r>
      <w:r>
        <w:rPr>
          <w:rFonts w:hint="eastAsia" w:ascii="宋体" w:hAnsi="宋体" w:eastAsia="宋体" w:cs="宋体"/>
          <w:sz w:val="28"/>
          <w:szCs w:val="28"/>
          <w:lang w:val="en-US" w:eastAsia="zh-CN"/>
        </w:rPr>
        <w:t>7</w:t>
      </w:r>
      <w:r>
        <w:rPr>
          <w:rFonts w:hint="eastAsia" w:ascii="宋体" w:hAnsi="宋体" w:eastAsia="宋体" w:cs="宋体"/>
          <w:sz w:val="28"/>
          <w:szCs w:val="28"/>
        </w:rPr>
        <w:t>.</w:t>
      </w:r>
      <w:r>
        <w:rPr>
          <w:rFonts w:hint="eastAsia" w:ascii="宋体" w:hAnsi="宋体" w:eastAsia="宋体" w:cs="宋体"/>
          <w:sz w:val="28"/>
          <w:szCs w:val="28"/>
          <w:lang w:val="en-US" w:eastAsia="zh-CN"/>
        </w:rPr>
        <w:t>3</w:t>
      </w:r>
      <w:r>
        <w:rPr>
          <w:rFonts w:hint="eastAsia" w:ascii="宋体" w:hAnsi="宋体" w:eastAsia="宋体" w:cs="宋体"/>
          <w:sz w:val="28"/>
          <w:szCs w:val="28"/>
        </w:rPr>
        <w:t>内衬管施工完成后应对其与原有管道之间的间隙进行填充注浆，填充注浆应符合下列规定：</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1当内衬管不足以承受注浆压力时，注浆前必须对内衬管进行支护或采取其他保护措施；</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2当有支管存在时，注浆前应打通内衬管的支管连接并采取保护措施，注浆时浆液不得进入支管；</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3应根据管道长度、管径大小和注浆工艺要求，将注浆孔、通气孔设置在两端部处或支管处，也可在内衬预制管上开孔；</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4浆液应具有较强的施工流动性，以及固化过程收缩小、放热量低的特性，固化后应具有一定的强度；</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5注浆应饱满密实，宜采用逐次、分层、分段注浆工艺；</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6注浆完成后应密封注浆孔、通气孔，且应对管道端口进行处理，使其平滑完整。</w:t>
      </w:r>
    </w:p>
    <w:p>
      <w:pPr>
        <w:rPr>
          <w:rFonts w:hint="eastAsia" w:ascii="宋体" w:hAnsi="宋体" w:eastAsia="宋体" w:cs="宋体"/>
          <w:sz w:val="28"/>
          <w:szCs w:val="28"/>
        </w:rPr>
      </w:pPr>
      <w:r>
        <w:rPr>
          <w:rFonts w:hint="eastAsia" w:ascii="宋体" w:hAnsi="宋体" w:eastAsia="宋体" w:cs="宋体"/>
          <w:sz w:val="28"/>
          <w:szCs w:val="28"/>
          <w:lang w:val="en-US" w:eastAsia="zh-CN"/>
        </w:rPr>
        <w:t>7</w:t>
      </w:r>
      <w:r>
        <w:rPr>
          <w:rFonts w:hint="eastAsia" w:ascii="宋体" w:hAnsi="宋体" w:eastAsia="宋体" w:cs="宋体"/>
          <w:sz w:val="28"/>
          <w:szCs w:val="28"/>
        </w:rPr>
        <w:t>.</w:t>
      </w:r>
      <w:r>
        <w:rPr>
          <w:rFonts w:hint="eastAsia" w:ascii="宋体" w:hAnsi="宋体" w:eastAsia="宋体" w:cs="宋体"/>
          <w:sz w:val="28"/>
          <w:szCs w:val="28"/>
          <w:lang w:val="en-US" w:eastAsia="zh-CN"/>
        </w:rPr>
        <w:t>7</w:t>
      </w:r>
      <w:r>
        <w:rPr>
          <w:rFonts w:hint="eastAsia" w:ascii="宋体" w:hAnsi="宋体" w:eastAsia="宋体" w:cs="宋体"/>
          <w:sz w:val="28"/>
          <w:szCs w:val="28"/>
        </w:rPr>
        <w:t>.</w:t>
      </w:r>
      <w:r>
        <w:rPr>
          <w:rFonts w:hint="eastAsia" w:ascii="宋体" w:hAnsi="宋体" w:eastAsia="宋体" w:cs="宋体"/>
          <w:sz w:val="28"/>
          <w:szCs w:val="28"/>
          <w:lang w:val="en-US" w:eastAsia="zh-CN"/>
        </w:rPr>
        <w:t>4</w:t>
      </w:r>
      <w:r>
        <w:rPr>
          <w:rFonts w:hint="eastAsia" w:ascii="宋体" w:hAnsi="宋体" w:eastAsia="宋体" w:cs="宋体"/>
          <w:sz w:val="28"/>
          <w:szCs w:val="28"/>
        </w:rPr>
        <w:t>内衬管施工完成后，其起点和终点端部应按第</w:t>
      </w:r>
      <w:r>
        <w:rPr>
          <w:rFonts w:hint="eastAsia" w:ascii="宋体" w:hAnsi="宋体" w:eastAsia="宋体" w:cs="宋体"/>
          <w:sz w:val="28"/>
          <w:szCs w:val="28"/>
          <w:lang w:val="en-US" w:eastAsia="zh-CN"/>
        </w:rPr>
        <w:t>7</w:t>
      </w:r>
      <w:r>
        <w:rPr>
          <w:rFonts w:hint="eastAsia" w:ascii="宋体" w:hAnsi="宋体" w:eastAsia="宋体" w:cs="宋体"/>
          <w:sz w:val="28"/>
          <w:szCs w:val="28"/>
        </w:rPr>
        <w:t>.</w:t>
      </w:r>
      <w:r>
        <w:rPr>
          <w:rFonts w:hint="eastAsia" w:ascii="宋体" w:hAnsi="宋体" w:eastAsia="宋体" w:cs="宋体"/>
          <w:sz w:val="28"/>
          <w:szCs w:val="28"/>
          <w:lang w:val="en-US" w:eastAsia="zh-CN"/>
        </w:rPr>
        <w:t>4</w:t>
      </w:r>
      <w:r>
        <w:rPr>
          <w:rFonts w:hint="eastAsia" w:ascii="宋体" w:hAnsi="宋体" w:eastAsia="宋体" w:cs="宋体"/>
          <w:sz w:val="28"/>
          <w:szCs w:val="28"/>
        </w:rPr>
        <w:t>.</w:t>
      </w:r>
      <w:r>
        <w:rPr>
          <w:rFonts w:hint="eastAsia" w:ascii="宋体" w:hAnsi="宋体" w:eastAsia="宋体" w:cs="宋体"/>
          <w:sz w:val="28"/>
          <w:szCs w:val="28"/>
          <w:lang w:val="en-US" w:eastAsia="zh-CN"/>
        </w:rPr>
        <w:t>15</w:t>
      </w:r>
      <w:r>
        <w:rPr>
          <w:rFonts w:hint="eastAsia" w:ascii="宋体" w:hAnsi="宋体" w:eastAsia="宋体" w:cs="宋体"/>
          <w:sz w:val="28"/>
          <w:szCs w:val="28"/>
        </w:rPr>
        <w:t>条规定 进行密封和切割处理。</w:t>
      </w:r>
    </w:p>
    <w:p>
      <w:pPr>
        <w:rPr>
          <w:rFonts w:hint="eastAsia" w:ascii="宋体" w:hAnsi="宋体" w:eastAsia="宋体" w:cs="宋体"/>
          <w:sz w:val="28"/>
          <w:szCs w:val="28"/>
          <w:lang w:eastAsia="zh-CN"/>
        </w:rPr>
      </w:pPr>
      <w:r>
        <w:rPr>
          <w:rFonts w:hint="eastAsia" w:ascii="宋体" w:hAnsi="宋体" w:eastAsia="宋体" w:cs="宋体"/>
          <w:sz w:val="28"/>
          <w:szCs w:val="28"/>
          <w:lang w:val="en-US" w:eastAsia="zh-CN"/>
        </w:rPr>
        <w:t>7</w:t>
      </w:r>
      <w:r>
        <w:rPr>
          <w:rFonts w:hint="eastAsia" w:ascii="宋体" w:hAnsi="宋体" w:eastAsia="宋体" w:cs="宋体"/>
          <w:sz w:val="28"/>
          <w:szCs w:val="28"/>
        </w:rPr>
        <w:t>.</w:t>
      </w:r>
      <w:r>
        <w:rPr>
          <w:rFonts w:hint="eastAsia" w:ascii="宋体" w:hAnsi="宋体" w:eastAsia="宋体" w:cs="宋体"/>
          <w:sz w:val="28"/>
          <w:szCs w:val="28"/>
          <w:lang w:val="en-US" w:eastAsia="zh-CN"/>
        </w:rPr>
        <w:t>7</w:t>
      </w:r>
      <w:r>
        <w:rPr>
          <w:rFonts w:hint="eastAsia" w:ascii="宋体" w:hAnsi="宋体" w:eastAsia="宋体" w:cs="宋体"/>
          <w:sz w:val="28"/>
          <w:szCs w:val="28"/>
        </w:rPr>
        <w:t>.</w:t>
      </w:r>
      <w:r>
        <w:rPr>
          <w:rFonts w:hint="eastAsia" w:ascii="宋体" w:hAnsi="宋体" w:eastAsia="宋体" w:cs="宋体"/>
          <w:sz w:val="28"/>
          <w:szCs w:val="28"/>
          <w:lang w:val="en-US" w:eastAsia="zh-CN"/>
        </w:rPr>
        <w:t>5</w:t>
      </w:r>
      <w:r>
        <w:rPr>
          <w:rFonts w:hint="eastAsia" w:ascii="宋体" w:hAnsi="宋体" w:eastAsia="宋体" w:cs="宋体"/>
          <w:sz w:val="28"/>
          <w:szCs w:val="28"/>
        </w:rPr>
        <w:t>短管内衬法的内衬管严禁在固化冷却前受力</w:t>
      </w:r>
      <w:r>
        <w:rPr>
          <w:rFonts w:hint="eastAsia" w:ascii="宋体" w:hAnsi="宋体" w:eastAsia="宋体" w:cs="宋体"/>
          <w:sz w:val="28"/>
          <w:szCs w:val="28"/>
          <w:lang w:eastAsia="zh-CN"/>
        </w:rPr>
        <w:t>。</w:t>
      </w:r>
    </w:p>
    <w:p>
      <w:pPr>
        <w:pStyle w:val="2"/>
        <w:jc w:val="center"/>
        <w:outlineLvl w:val="1"/>
        <w:rPr>
          <w:rFonts w:hint="eastAsia" w:cs="宋体"/>
          <w:sz w:val="28"/>
          <w:szCs w:val="28"/>
          <w:lang w:val="en-US" w:eastAsia="zh-CN"/>
        </w:rPr>
      </w:pPr>
      <w:bookmarkStart w:id="50" w:name="_Toc16242"/>
      <w:r>
        <w:rPr>
          <w:rFonts w:hint="eastAsia" w:cs="宋体"/>
          <w:sz w:val="28"/>
          <w:szCs w:val="28"/>
          <w:lang w:val="en-US" w:eastAsia="zh-CN"/>
        </w:rPr>
        <w:t>7.8 螺旋缠绕内衬法</w:t>
      </w:r>
      <w:bookmarkEnd w:id="50"/>
    </w:p>
    <w:p>
      <w:pPr>
        <w:rPr>
          <w:rFonts w:hint="eastAsia" w:ascii="宋体" w:hAnsi="宋体" w:eastAsia="宋体" w:cs="宋体"/>
          <w:sz w:val="28"/>
          <w:szCs w:val="28"/>
        </w:rPr>
      </w:pPr>
      <w:r>
        <w:rPr>
          <w:rFonts w:hint="eastAsia" w:ascii="宋体" w:hAnsi="宋体" w:eastAsia="宋体" w:cs="宋体"/>
          <w:sz w:val="28"/>
          <w:szCs w:val="28"/>
          <w:lang w:val="en-US" w:eastAsia="zh-CN"/>
        </w:rPr>
        <w:t>7</w:t>
      </w:r>
      <w:r>
        <w:rPr>
          <w:rFonts w:hint="eastAsia" w:ascii="宋体" w:hAnsi="宋体" w:eastAsia="宋体" w:cs="宋体"/>
          <w:sz w:val="28"/>
          <w:szCs w:val="28"/>
          <w:lang w:val="en-US" w:eastAsia="en-US"/>
        </w:rPr>
        <w:t>.</w:t>
      </w:r>
      <w:r>
        <w:rPr>
          <w:rFonts w:hint="eastAsia" w:ascii="宋体" w:hAnsi="宋体" w:eastAsia="宋体" w:cs="宋体"/>
          <w:sz w:val="28"/>
          <w:szCs w:val="28"/>
          <w:lang w:val="en-US" w:eastAsia="zh-CN"/>
        </w:rPr>
        <w:t>8</w:t>
      </w:r>
      <w:r>
        <w:rPr>
          <w:rFonts w:hint="eastAsia" w:ascii="宋体" w:hAnsi="宋体" w:eastAsia="宋体" w:cs="宋体"/>
          <w:sz w:val="28"/>
          <w:szCs w:val="28"/>
          <w:lang w:val="en-US" w:eastAsia="en-US"/>
        </w:rPr>
        <w:t>.</w:t>
      </w:r>
      <w:r>
        <w:rPr>
          <w:rFonts w:hint="eastAsia" w:ascii="宋体" w:hAnsi="宋体" w:eastAsia="宋体" w:cs="宋体"/>
          <w:sz w:val="28"/>
          <w:szCs w:val="28"/>
          <w:lang w:val="en-US" w:eastAsia="zh-CN"/>
        </w:rPr>
        <w:t>1</w:t>
      </w:r>
      <w:r>
        <w:rPr>
          <w:rFonts w:hint="eastAsia" w:ascii="宋体" w:hAnsi="宋体" w:eastAsia="宋体" w:cs="宋体"/>
          <w:sz w:val="28"/>
          <w:szCs w:val="28"/>
        </w:rPr>
        <w:t>螺旋缠绕内衬法的带状型材应进行抽样检测和刚度系数测试，刚度系数测试应按本标准附录</w:t>
      </w:r>
      <w:r>
        <w:rPr>
          <w:rFonts w:hint="eastAsia" w:ascii="宋体" w:hAnsi="宋体" w:eastAsia="宋体" w:cs="宋体"/>
          <w:sz w:val="28"/>
          <w:szCs w:val="28"/>
          <w:lang w:val="en-US" w:eastAsia="en-US"/>
        </w:rPr>
        <w:t>A</w:t>
      </w:r>
      <w:r>
        <w:rPr>
          <w:rFonts w:hint="eastAsia" w:ascii="宋体" w:hAnsi="宋体" w:eastAsia="宋体" w:cs="宋体"/>
          <w:sz w:val="28"/>
          <w:szCs w:val="28"/>
        </w:rPr>
        <w:t>进行，并应符合下列规定：</w:t>
      </w:r>
    </w:p>
    <w:p>
      <w:pPr>
        <w:rPr>
          <w:rFonts w:hint="eastAsia" w:ascii="宋体" w:hAnsi="宋体" w:eastAsia="宋体" w:cs="宋体"/>
          <w:sz w:val="28"/>
          <w:szCs w:val="28"/>
        </w:rPr>
      </w:pPr>
      <w:r>
        <w:rPr>
          <w:rFonts w:hint="eastAsia" w:ascii="宋体" w:hAnsi="宋体" w:eastAsia="宋体" w:cs="宋体"/>
          <w:sz w:val="28"/>
          <w:szCs w:val="28"/>
        </w:rPr>
        <w:t>1对于不同生产批次的带状型材，应分别进行抽样检测；</w:t>
      </w:r>
    </w:p>
    <w:p>
      <w:pPr>
        <w:rPr>
          <w:rFonts w:hint="eastAsia" w:ascii="宋体" w:hAnsi="宋体" w:eastAsia="宋体" w:cs="宋体"/>
          <w:sz w:val="28"/>
          <w:szCs w:val="28"/>
        </w:rPr>
      </w:pPr>
      <w:r>
        <w:rPr>
          <w:rFonts w:hint="eastAsia" w:ascii="宋体" w:hAnsi="宋体" w:eastAsia="宋体" w:cs="宋体"/>
          <w:sz w:val="28"/>
          <w:szCs w:val="28"/>
        </w:rPr>
        <w:t>2带状型材的宽度、高度和壁厚应按现行国家标准《塑料管道系统塑料部件尺寸的测定》</w:t>
      </w:r>
      <w:r>
        <w:rPr>
          <w:rFonts w:hint="eastAsia" w:ascii="宋体" w:hAnsi="宋体" w:eastAsia="宋体" w:cs="宋体"/>
          <w:sz w:val="28"/>
          <w:szCs w:val="28"/>
          <w:lang w:val="en-US" w:eastAsia="en-US"/>
        </w:rPr>
        <w:t>GB/T8806</w:t>
      </w:r>
      <w:r>
        <w:rPr>
          <w:rFonts w:hint="eastAsia" w:ascii="宋体" w:hAnsi="宋体" w:eastAsia="宋体" w:cs="宋体"/>
          <w:sz w:val="28"/>
          <w:szCs w:val="28"/>
        </w:rPr>
        <w:t>中有关规定的方法检测，检测结果应满足产品说明书中的要求；</w:t>
      </w:r>
    </w:p>
    <w:p>
      <w:pPr>
        <w:rPr>
          <w:rFonts w:hint="eastAsia" w:ascii="宋体" w:hAnsi="宋体" w:eastAsia="宋体" w:cs="宋体"/>
          <w:sz w:val="28"/>
          <w:szCs w:val="28"/>
        </w:rPr>
      </w:pPr>
      <w:r>
        <w:rPr>
          <w:rFonts w:hint="eastAsia" w:ascii="宋体" w:hAnsi="宋体" w:eastAsia="宋体" w:cs="宋体"/>
          <w:sz w:val="28"/>
          <w:szCs w:val="28"/>
        </w:rPr>
        <w:t>3如检测结果中有任何指标不满足本标准要求，均应对该指标进行复测，复测不符合要求的型材不得使用；</w:t>
      </w:r>
    </w:p>
    <w:p>
      <w:pPr>
        <w:rPr>
          <w:rFonts w:hint="eastAsia" w:ascii="宋体" w:hAnsi="宋体" w:eastAsia="宋体" w:cs="宋体"/>
          <w:sz w:val="28"/>
          <w:szCs w:val="28"/>
        </w:rPr>
      </w:pPr>
      <w:r>
        <w:rPr>
          <w:rFonts w:hint="eastAsia" w:ascii="宋体" w:hAnsi="宋体" w:eastAsia="宋体" w:cs="宋体"/>
          <w:sz w:val="28"/>
          <w:szCs w:val="28"/>
        </w:rPr>
        <w:t>4应由具备资质的认证机构进行检测并提供检测结果报告。</w:t>
      </w:r>
    </w:p>
    <w:p>
      <w:pPr>
        <w:rPr>
          <w:rFonts w:hint="eastAsia" w:ascii="宋体" w:hAnsi="宋体" w:eastAsia="宋体" w:cs="宋体"/>
          <w:sz w:val="28"/>
          <w:szCs w:val="28"/>
        </w:rPr>
      </w:pPr>
      <w:r>
        <w:rPr>
          <w:rFonts w:hint="eastAsia" w:ascii="宋体" w:hAnsi="宋体" w:eastAsia="宋体" w:cs="宋体"/>
          <w:sz w:val="28"/>
          <w:szCs w:val="28"/>
          <w:lang w:val="en-US" w:eastAsia="zh-CN"/>
        </w:rPr>
        <w:t>7</w:t>
      </w:r>
      <w:r>
        <w:rPr>
          <w:rFonts w:hint="eastAsia" w:ascii="宋体" w:hAnsi="宋体" w:eastAsia="宋体" w:cs="宋体"/>
          <w:sz w:val="28"/>
          <w:szCs w:val="28"/>
          <w:lang w:val="en-US" w:eastAsia="en-US"/>
        </w:rPr>
        <w:t>.</w:t>
      </w:r>
      <w:r>
        <w:rPr>
          <w:rFonts w:hint="eastAsia" w:ascii="宋体" w:hAnsi="宋体" w:eastAsia="宋体" w:cs="宋体"/>
          <w:sz w:val="28"/>
          <w:szCs w:val="28"/>
          <w:lang w:val="en-US" w:eastAsia="zh-CN"/>
        </w:rPr>
        <w:t>8</w:t>
      </w:r>
      <w:r>
        <w:rPr>
          <w:rFonts w:hint="eastAsia" w:ascii="宋体" w:hAnsi="宋体" w:eastAsia="宋体" w:cs="宋体"/>
          <w:sz w:val="28"/>
          <w:szCs w:val="28"/>
          <w:lang w:val="en-US" w:eastAsia="en-US"/>
        </w:rPr>
        <w:t>.</w:t>
      </w:r>
      <w:r>
        <w:rPr>
          <w:rFonts w:hint="eastAsia" w:ascii="宋体" w:hAnsi="宋体" w:eastAsia="宋体" w:cs="宋体"/>
          <w:sz w:val="28"/>
          <w:szCs w:val="28"/>
          <w:lang w:val="en-US" w:eastAsia="zh-CN"/>
        </w:rPr>
        <w:t>2</w:t>
      </w:r>
      <w:r>
        <w:rPr>
          <w:rFonts w:hint="eastAsia" w:ascii="宋体" w:hAnsi="宋体" w:eastAsia="宋体" w:cs="宋体"/>
          <w:sz w:val="28"/>
          <w:szCs w:val="28"/>
        </w:rPr>
        <w:t>螺旋缠绕内衬法使用的</w:t>
      </w:r>
      <w:r>
        <w:rPr>
          <w:rFonts w:hint="eastAsia" w:ascii="宋体" w:hAnsi="宋体" w:eastAsia="宋体" w:cs="宋体"/>
          <w:sz w:val="28"/>
          <w:szCs w:val="28"/>
          <w:lang w:val="en-US" w:eastAsia="en-US"/>
        </w:rPr>
        <w:t>PVC-U</w:t>
      </w:r>
      <w:r>
        <w:rPr>
          <w:rFonts w:hint="eastAsia" w:ascii="宋体" w:hAnsi="宋体" w:eastAsia="宋体" w:cs="宋体"/>
          <w:sz w:val="28"/>
          <w:szCs w:val="28"/>
        </w:rPr>
        <w:t>带状型材应连续地缠绕在卷筒 上储存和运输，并符合国家现行有关标准的规定和设计要求。</w:t>
      </w:r>
    </w:p>
    <w:p>
      <w:pPr>
        <w:rPr>
          <w:rFonts w:hint="eastAsia" w:ascii="宋体" w:hAnsi="宋体" w:eastAsia="宋体" w:cs="宋体"/>
          <w:sz w:val="28"/>
          <w:szCs w:val="28"/>
        </w:rPr>
      </w:pPr>
      <w:r>
        <w:rPr>
          <w:rFonts w:hint="eastAsia" w:ascii="宋体" w:hAnsi="宋体" w:eastAsia="宋体" w:cs="宋体"/>
          <w:sz w:val="28"/>
          <w:szCs w:val="28"/>
          <w:lang w:val="en-US" w:eastAsia="zh-CN"/>
        </w:rPr>
        <w:t>7</w:t>
      </w:r>
      <w:r>
        <w:rPr>
          <w:rFonts w:hint="eastAsia" w:ascii="宋体" w:hAnsi="宋体" w:eastAsia="宋体" w:cs="宋体"/>
          <w:sz w:val="28"/>
          <w:szCs w:val="28"/>
          <w:lang w:val="en-US" w:eastAsia="en-US"/>
        </w:rPr>
        <w:t>.</w:t>
      </w:r>
      <w:r>
        <w:rPr>
          <w:rFonts w:hint="eastAsia" w:ascii="宋体" w:hAnsi="宋体" w:eastAsia="宋体" w:cs="宋体"/>
          <w:sz w:val="28"/>
          <w:szCs w:val="28"/>
          <w:lang w:val="en-US" w:eastAsia="zh-CN"/>
        </w:rPr>
        <w:t>8</w:t>
      </w:r>
      <w:r>
        <w:rPr>
          <w:rFonts w:hint="eastAsia" w:ascii="宋体" w:hAnsi="宋体" w:eastAsia="宋体" w:cs="宋体"/>
          <w:sz w:val="28"/>
          <w:szCs w:val="28"/>
          <w:lang w:val="en-US" w:eastAsia="en-US"/>
        </w:rPr>
        <w:t>.</w:t>
      </w:r>
      <w:r>
        <w:rPr>
          <w:rFonts w:hint="eastAsia" w:ascii="宋体" w:hAnsi="宋体" w:eastAsia="宋体" w:cs="宋体"/>
          <w:sz w:val="28"/>
          <w:szCs w:val="28"/>
          <w:lang w:val="en-US" w:eastAsia="zh-CN"/>
        </w:rPr>
        <w:t>3</w:t>
      </w:r>
      <w:r>
        <w:rPr>
          <w:rFonts w:hint="eastAsia" w:ascii="宋体" w:hAnsi="宋体" w:eastAsia="宋体" w:cs="宋体"/>
          <w:sz w:val="28"/>
          <w:szCs w:val="28"/>
        </w:rPr>
        <w:t>螺旋缠绕内衬法所用缠绕机应能在地面拆分，井下组装。螺旋缠绕内衬法设备应固定在起始检查井中，且其轴线应与管道轴线一致。</w:t>
      </w:r>
    </w:p>
    <w:p>
      <w:pPr>
        <w:rPr>
          <w:rFonts w:hint="eastAsia" w:ascii="宋体" w:hAnsi="宋体" w:eastAsia="宋体" w:cs="宋体"/>
          <w:sz w:val="28"/>
          <w:szCs w:val="28"/>
        </w:rPr>
      </w:pPr>
      <w:r>
        <w:rPr>
          <w:rFonts w:hint="eastAsia" w:ascii="宋体" w:hAnsi="宋体" w:eastAsia="宋体" w:cs="宋体"/>
          <w:sz w:val="28"/>
          <w:szCs w:val="28"/>
          <w:lang w:val="en-US" w:eastAsia="zh-CN"/>
        </w:rPr>
        <w:t>7</w:t>
      </w:r>
      <w:r>
        <w:rPr>
          <w:rFonts w:hint="eastAsia" w:ascii="宋体" w:hAnsi="宋体" w:eastAsia="宋体" w:cs="宋体"/>
          <w:sz w:val="28"/>
          <w:szCs w:val="28"/>
          <w:lang w:val="en-US" w:eastAsia="en-US"/>
        </w:rPr>
        <w:t>.</w:t>
      </w:r>
      <w:r>
        <w:rPr>
          <w:rFonts w:hint="eastAsia" w:ascii="宋体" w:hAnsi="宋体" w:eastAsia="宋体" w:cs="宋体"/>
          <w:sz w:val="28"/>
          <w:szCs w:val="28"/>
          <w:lang w:val="en-US" w:eastAsia="zh-CN"/>
        </w:rPr>
        <w:t>8</w:t>
      </w:r>
      <w:r>
        <w:rPr>
          <w:rFonts w:hint="eastAsia" w:ascii="宋体" w:hAnsi="宋体" w:eastAsia="宋体" w:cs="宋体"/>
          <w:sz w:val="28"/>
          <w:szCs w:val="28"/>
          <w:lang w:val="en-US" w:eastAsia="en-US"/>
        </w:rPr>
        <w:t>.</w:t>
      </w:r>
      <w:r>
        <w:rPr>
          <w:rFonts w:hint="eastAsia" w:ascii="宋体" w:hAnsi="宋体" w:eastAsia="宋体" w:cs="宋体"/>
          <w:sz w:val="28"/>
          <w:szCs w:val="28"/>
          <w:lang w:val="en-US" w:eastAsia="zh-CN"/>
        </w:rPr>
        <w:t>4</w:t>
      </w:r>
      <w:r>
        <w:rPr>
          <w:rFonts w:hint="eastAsia" w:ascii="宋体" w:hAnsi="宋体" w:eastAsia="宋体" w:cs="宋体"/>
          <w:sz w:val="28"/>
          <w:szCs w:val="28"/>
        </w:rPr>
        <w:t>在螺旋缠绕内衬法作业中，应有专人检测型材是否存在破损、弯曲，并对小的缺陷及时进行修补。如检查发现较为严重的情况时，应及时通知现场专业技术人员采取措施，如遇特别严重的情况，应停止施工。</w:t>
      </w:r>
    </w:p>
    <w:p>
      <w:pPr>
        <w:rPr>
          <w:rFonts w:hint="eastAsia" w:ascii="宋体" w:hAnsi="宋体" w:eastAsia="宋体" w:cs="宋体"/>
          <w:sz w:val="28"/>
          <w:szCs w:val="28"/>
        </w:rPr>
      </w:pPr>
      <w:r>
        <w:rPr>
          <w:rFonts w:hint="eastAsia" w:ascii="宋体" w:hAnsi="宋体" w:eastAsia="宋体" w:cs="宋体"/>
          <w:sz w:val="28"/>
          <w:szCs w:val="28"/>
          <w:lang w:val="en-US" w:eastAsia="zh-CN"/>
        </w:rPr>
        <w:t>7</w:t>
      </w:r>
      <w:r>
        <w:rPr>
          <w:rFonts w:hint="eastAsia" w:ascii="宋体" w:hAnsi="宋体" w:eastAsia="宋体" w:cs="宋体"/>
          <w:sz w:val="28"/>
          <w:szCs w:val="28"/>
          <w:lang w:val="en-US" w:eastAsia="en-US"/>
        </w:rPr>
        <w:t>.</w:t>
      </w:r>
      <w:r>
        <w:rPr>
          <w:rFonts w:hint="eastAsia" w:ascii="宋体" w:hAnsi="宋体" w:eastAsia="宋体" w:cs="宋体"/>
          <w:sz w:val="28"/>
          <w:szCs w:val="28"/>
          <w:lang w:val="en-US" w:eastAsia="zh-CN"/>
        </w:rPr>
        <w:t>8</w:t>
      </w:r>
      <w:r>
        <w:rPr>
          <w:rFonts w:hint="eastAsia" w:ascii="宋体" w:hAnsi="宋体" w:eastAsia="宋体" w:cs="宋体"/>
          <w:sz w:val="28"/>
          <w:szCs w:val="28"/>
          <w:lang w:val="en-US" w:eastAsia="en-US"/>
        </w:rPr>
        <w:t>.</w:t>
      </w:r>
      <w:r>
        <w:rPr>
          <w:rFonts w:hint="eastAsia" w:ascii="宋体" w:hAnsi="宋体" w:eastAsia="宋体" w:cs="宋体"/>
          <w:sz w:val="28"/>
          <w:szCs w:val="28"/>
          <w:lang w:val="en-US" w:eastAsia="zh-CN"/>
        </w:rPr>
        <w:t>5</w:t>
      </w:r>
      <w:r>
        <w:rPr>
          <w:rFonts w:hint="eastAsia" w:ascii="宋体" w:hAnsi="宋体" w:eastAsia="宋体" w:cs="宋体"/>
          <w:sz w:val="28"/>
          <w:szCs w:val="28"/>
        </w:rPr>
        <w:t>螺旋缠绕内衬法带水作业时，井下人员必须系好安全带，并有专人在地面上负责与井下人员沟通。管道内水流应满足下列要求：</w:t>
      </w:r>
    </w:p>
    <w:p>
      <w:pPr>
        <w:rPr>
          <w:rFonts w:hint="eastAsia" w:ascii="宋体" w:hAnsi="宋体" w:eastAsia="宋体" w:cs="宋体"/>
          <w:sz w:val="28"/>
          <w:szCs w:val="28"/>
        </w:rPr>
      </w:pPr>
      <w:r>
        <w:rPr>
          <w:rFonts w:hint="eastAsia" w:ascii="宋体" w:hAnsi="宋体" w:eastAsia="宋体" w:cs="宋体"/>
          <w:sz w:val="28"/>
          <w:szCs w:val="28"/>
        </w:rPr>
        <w:t>1管道内水深不宜超过</w:t>
      </w:r>
      <w:r>
        <w:rPr>
          <w:rFonts w:hint="eastAsia" w:ascii="宋体" w:hAnsi="宋体" w:eastAsia="宋体" w:cs="宋体"/>
          <w:sz w:val="28"/>
          <w:szCs w:val="28"/>
          <w:lang w:val="en-US" w:eastAsia="en-US"/>
        </w:rPr>
        <w:t>300mm</w:t>
      </w:r>
      <w:r>
        <w:rPr>
          <w:rFonts w:hint="eastAsia" w:ascii="宋体" w:hAnsi="宋体" w:eastAsia="宋体" w:cs="宋体"/>
          <w:sz w:val="28"/>
          <w:szCs w:val="28"/>
        </w:rPr>
        <w:t>，如水深超过且情况特殊需要进行作业时，应采取可靠的安全措施并经专项审查批准；</w:t>
      </w:r>
    </w:p>
    <w:p>
      <w:pPr>
        <w:rPr>
          <w:rFonts w:hint="eastAsia" w:ascii="宋体" w:hAnsi="宋体" w:eastAsia="宋体" w:cs="宋体"/>
          <w:sz w:val="28"/>
          <w:szCs w:val="28"/>
        </w:rPr>
      </w:pPr>
      <w:r>
        <w:rPr>
          <w:rFonts w:hint="eastAsia" w:ascii="宋体" w:hAnsi="宋体" w:eastAsia="宋体" w:cs="宋体"/>
          <w:sz w:val="28"/>
          <w:szCs w:val="28"/>
        </w:rPr>
        <w:t>2水流速度不宜超过</w:t>
      </w:r>
      <w:r>
        <w:rPr>
          <w:rFonts w:hint="eastAsia" w:ascii="宋体" w:hAnsi="宋体" w:eastAsia="宋体" w:cs="宋体"/>
          <w:sz w:val="28"/>
          <w:szCs w:val="28"/>
          <w:lang w:val="en-US" w:eastAsia="en-US"/>
        </w:rPr>
        <w:t>0.5m/s；</w:t>
      </w:r>
    </w:p>
    <w:p>
      <w:pPr>
        <w:rPr>
          <w:rFonts w:hint="eastAsia" w:ascii="宋体" w:hAnsi="宋体" w:eastAsia="宋体" w:cs="宋体"/>
          <w:sz w:val="28"/>
          <w:szCs w:val="28"/>
        </w:rPr>
      </w:pPr>
      <w:r>
        <w:rPr>
          <w:rFonts w:hint="eastAsia" w:ascii="宋体" w:hAnsi="宋体" w:eastAsia="宋体" w:cs="宋体"/>
          <w:sz w:val="28"/>
          <w:szCs w:val="28"/>
        </w:rPr>
        <w:t>3管内水流充满度不宜超过50%。</w:t>
      </w:r>
    </w:p>
    <w:p>
      <w:pPr>
        <w:rPr>
          <w:rFonts w:hint="eastAsia" w:ascii="宋体" w:hAnsi="宋体" w:eastAsia="宋体" w:cs="宋体"/>
          <w:sz w:val="28"/>
          <w:szCs w:val="28"/>
        </w:rPr>
      </w:pPr>
      <w:r>
        <w:rPr>
          <w:rFonts w:hint="eastAsia" w:ascii="宋体" w:hAnsi="宋体" w:eastAsia="宋体" w:cs="宋体"/>
          <w:sz w:val="28"/>
          <w:szCs w:val="28"/>
          <w:lang w:val="en-US" w:eastAsia="zh-CN"/>
        </w:rPr>
        <w:t>7</w:t>
      </w:r>
      <w:r>
        <w:rPr>
          <w:rFonts w:hint="eastAsia" w:ascii="宋体" w:hAnsi="宋体" w:eastAsia="宋体" w:cs="宋体"/>
          <w:sz w:val="28"/>
          <w:szCs w:val="28"/>
          <w:lang w:val="en-US" w:eastAsia="en-US"/>
        </w:rPr>
        <w:t>.</w:t>
      </w:r>
      <w:r>
        <w:rPr>
          <w:rFonts w:hint="eastAsia" w:ascii="宋体" w:hAnsi="宋体" w:eastAsia="宋体" w:cs="宋体"/>
          <w:sz w:val="28"/>
          <w:szCs w:val="28"/>
          <w:lang w:val="en-US" w:eastAsia="zh-CN"/>
        </w:rPr>
        <w:t>8</w:t>
      </w:r>
      <w:r>
        <w:rPr>
          <w:rFonts w:hint="eastAsia" w:ascii="宋体" w:hAnsi="宋体" w:eastAsia="宋体" w:cs="宋体"/>
          <w:sz w:val="28"/>
          <w:szCs w:val="28"/>
          <w:lang w:val="en-US" w:eastAsia="en-US"/>
        </w:rPr>
        <w:t>.</w:t>
      </w:r>
      <w:r>
        <w:rPr>
          <w:rFonts w:hint="eastAsia" w:ascii="宋体" w:hAnsi="宋体" w:eastAsia="宋体" w:cs="宋体"/>
          <w:sz w:val="28"/>
          <w:szCs w:val="28"/>
          <w:lang w:val="en-US" w:eastAsia="zh-CN"/>
        </w:rPr>
        <w:t>6</w:t>
      </w:r>
      <w:r>
        <w:rPr>
          <w:rFonts w:hint="eastAsia" w:ascii="宋体" w:hAnsi="宋体" w:eastAsia="宋体" w:cs="宋体"/>
          <w:sz w:val="28"/>
          <w:szCs w:val="28"/>
        </w:rPr>
        <w:t>螺旋缠绕作业应平稳、匀速进行，锁扣应嵌合、连接牢固。</w:t>
      </w:r>
    </w:p>
    <w:p>
      <w:pPr>
        <w:rPr>
          <w:rFonts w:hint="eastAsia" w:ascii="宋体" w:hAnsi="宋体" w:eastAsia="宋体" w:cs="宋体"/>
          <w:sz w:val="28"/>
          <w:szCs w:val="28"/>
        </w:rPr>
      </w:pPr>
      <w:r>
        <w:rPr>
          <w:rFonts w:hint="eastAsia" w:ascii="宋体" w:hAnsi="宋体" w:eastAsia="宋体" w:cs="宋体"/>
          <w:sz w:val="28"/>
          <w:szCs w:val="28"/>
          <w:lang w:val="en-US" w:eastAsia="zh-CN"/>
        </w:rPr>
        <w:t>7</w:t>
      </w:r>
      <w:r>
        <w:rPr>
          <w:rFonts w:hint="eastAsia" w:ascii="宋体" w:hAnsi="宋体" w:eastAsia="宋体" w:cs="宋体"/>
          <w:sz w:val="28"/>
          <w:szCs w:val="28"/>
          <w:lang w:val="en-US" w:eastAsia="en-US"/>
        </w:rPr>
        <w:t>.</w:t>
      </w:r>
      <w:r>
        <w:rPr>
          <w:rFonts w:hint="eastAsia" w:ascii="宋体" w:hAnsi="宋体" w:eastAsia="宋体" w:cs="宋体"/>
          <w:sz w:val="28"/>
          <w:szCs w:val="28"/>
          <w:lang w:val="en-US" w:eastAsia="zh-CN"/>
        </w:rPr>
        <w:t>8</w:t>
      </w:r>
      <w:r>
        <w:rPr>
          <w:rFonts w:hint="eastAsia" w:ascii="宋体" w:hAnsi="宋体" w:eastAsia="宋体" w:cs="宋体"/>
          <w:sz w:val="28"/>
          <w:szCs w:val="28"/>
          <w:lang w:val="en-US" w:eastAsia="en-US"/>
        </w:rPr>
        <w:t>.</w:t>
      </w:r>
      <w:r>
        <w:rPr>
          <w:rFonts w:hint="eastAsia" w:ascii="宋体" w:hAnsi="宋体" w:eastAsia="宋体" w:cs="宋体"/>
          <w:sz w:val="28"/>
          <w:szCs w:val="28"/>
          <w:lang w:val="en-US" w:eastAsia="zh-CN"/>
        </w:rPr>
        <w:t>7</w:t>
      </w:r>
      <w:r>
        <w:rPr>
          <w:rFonts w:hint="eastAsia" w:ascii="宋体" w:hAnsi="宋体" w:eastAsia="宋体" w:cs="宋体"/>
          <w:sz w:val="28"/>
          <w:szCs w:val="28"/>
        </w:rPr>
        <w:t>钢塑增强法螺旋缠绕工艺应符合下列规定：</w:t>
      </w:r>
    </w:p>
    <w:p>
      <w:pPr>
        <w:rPr>
          <w:rFonts w:hint="eastAsia" w:ascii="宋体" w:hAnsi="宋体" w:eastAsia="宋体" w:cs="宋体"/>
          <w:sz w:val="28"/>
          <w:szCs w:val="28"/>
        </w:rPr>
      </w:pPr>
      <w:r>
        <w:rPr>
          <w:rFonts w:hint="eastAsia" w:ascii="宋体" w:hAnsi="宋体" w:eastAsia="宋体" w:cs="宋体"/>
          <w:sz w:val="28"/>
          <w:szCs w:val="28"/>
        </w:rPr>
        <w:t>1内衬管缠绕过程中，钢带应同步安装在带状型材外表面，与型材公母锁扣处嵌合牢固。</w:t>
      </w:r>
    </w:p>
    <w:p>
      <w:pPr>
        <w:rPr>
          <w:rFonts w:hint="eastAsia" w:ascii="宋体" w:hAnsi="宋体" w:eastAsia="宋体" w:cs="宋体"/>
          <w:sz w:val="28"/>
          <w:szCs w:val="28"/>
        </w:rPr>
      </w:pPr>
      <w:r>
        <w:rPr>
          <w:rFonts w:hint="eastAsia" w:ascii="宋体" w:hAnsi="宋体" w:eastAsia="宋体" w:cs="宋体"/>
          <w:sz w:val="28"/>
          <w:szCs w:val="28"/>
        </w:rPr>
        <w:t>2当型材截断后进行再连接时，应保证焊缝翻边均匀、焊接牢固。</w:t>
      </w:r>
    </w:p>
    <w:p>
      <w:pPr>
        <w:rPr>
          <w:rFonts w:hint="eastAsia" w:ascii="宋体" w:hAnsi="宋体" w:eastAsia="宋体" w:cs="宋体"/>
          <w:sz w:val="28"/>
          <w:szCs w:val="28"/>
        </w:rPr>
      </w:pPr>
      <w:r>
        <w:rPr>
          <w:rFonts w:hint="eastAsia" w:ascii="宋体" w:hAnsi="宋体" w:eastAsia="宋体" w:cs="宋体"/>
          <w:sz w:val="28"/>
          <w:szCs w:val="28"/>
          <w:lang w:val="en-US" w:eastAsia="zh-CN"/>
        </w:rPr>
        <w:t>7</w:t>
      </w:r>
      <w:r>
        <w:rPr>
          <w:rFonts w:hint="eastAsia" w:ascii="宋体" w:hAnsi="宋体" w:eastAsia="宋体" w:cs="宋体"/>
          <w:sz w:val="28"/>
          <w:szCs w:val="28"/>
          <w:lang w:val="en-US" w:eastAsia="en-US"/>
        </w:rPr>
        <w:t>.</w:t>
      </w:r>
      <w:r>
        <w:rPr>
          <w:rFonts w:hint="eastAsia" w:ascii="宋体" w:hAnsi="宋体" w:eastAsia="宋体" w:cs="宋体"/>
          <w:sz w:val="28"/>
          <w:szCs w:val="28"/>
          <w:lang w:val="en-US" w:eastAsia="zh-CN"/>
        </w:rPr>
        <w:t>8</w:t>
      </w:r>
      <w:r>
        <w:rPr>
          <w:rFonts w:hint="eastAsia" w:ascii="宋体" w:hAnsi="宋体" w:eastAsia="宋体" w:cs="宋体"/>
          <w:sz w:val="28"/>
          <w:szCs w:val="28"/>
          <w:lang w:val="en-US" w:eastAsia="en-US"/>
        </w:rPr>
        <w:t>.</w:t>
      </w:r>
      <w:r>
        <w:rPr>
          <w:rFonts w:hint="eastAsia" w:ascii="宋体" w:hAnsi="宋体" w:eastAsia="宋体" w:cs="宋体"/>
          <w:sz w:val="28"/>
          <w:szCs w:val="28"/>
          <w:lang w:val="en-US" w:eastAsia="zh-CN"/>
        </w:rPr>
        <w:t>8</w:t>
      </w:r>
      <w:r>
        <w:rPr>
          <w:rFonts w:hint="eastAsia" w:ascii="宋体" w:hAnsi="宋体" w:eastAsia="宋体" w:cs="宋体"/>
          <w:sz w:val="28"/>
          <w:szCs w:val="28"/>
        </w:rPr>
        <w:t>钢塑增强法注浆时应符合下列规定：</w:t>
      </w:r>
    </w:p>
    <w:p>
      <w:pPr>
        <w:rPr>
          <w:rFonts w:hint="eastAsia" w:ascii="宋体" w:hAnsi="宋体" w:eastAsia="宋体" w:cs="宋体"/>
          <w:sz w:val="28"/>
          <w:szCs w:val="28"/>
        </w:rPr>
      </w:pPr>
      <w:r>
        <w:rPr>
          <w:rFonts w:hint="eastAsia" w:ascii="宋体" w:hAnsi="宋体" w:eastAsia="宋体" w:cs="宋体"/>
          <w:sz w:val="28"/>
          <w:szCs w:val="28"/>
        </w:rPr>
        <w:t>1应在管道两端时钟表示法2、10、12点位置的管道环形间隙中分别埋设注浆管，较低一端用于注浆，另一端用于放气和观察;</w:t>
      </w:r>
    </w:p>
    <w:p>
      <w:pPr>
        <w:rPr>
          <w:rFonts w:hint="eastAsia" w:ascii="宋体" w:hAnsi="宋体" w:eastAsia="宋体" w:cs="宋体"/>
          <w:sz w:val="28"/>
          <w:szCs w:val="28"/>
        </w:rPr>
      </w:pPr>
      <w:r>
        <w:rPr>
          <w:rFonts w:hint="eastAsia" w:ascii="宋体" w:hAnsi="宋体" w:eastAsia="宋体" w:cs="宋体"/>
          <w:sz w:val="28"/>
          <w:szCs w:val="28"/>
        </w:rPr>
        <w:t>2注浆压力应为</w:t>
      </w:r>
      <w:r>
        <w:rPr>
          <w:rFonts w:hint="eastAsia" w:ascii="宋体" w:hAnsi="宋体" w:eastAsia="宋体" w:cs="宋体"/>
          <w:sz w:val="28"/>
          <w:szCs w:val="28"/>
          <w:lang w:val="en-US" w:eastAsia="en-US"/>
        </w:rPr>
        <w:t>l.OBar</w:t>
      </w:r>
      <w:r>
        <w:rPr>
          <w:rFonts w:hint="eastAsia" w:ascii="宋体" w:hAnsi="宋体" w:eastAsia="宋体" w:cs="宋体"/>
          <w:sz w:val="28"/>
          <w:szCs w:val="28"/>
        </w:rPr>
        <w:t>〜</w:t>
      </w:r>
      <w:r>
        <w:rPr>
          <w:rFonts w:hint="eastAsia" w:ascii="宋体" w:hAnsi="宋体" w:eastAsia="宋体" w:cs="宋体"/>
          <w:sz w:val="28"/>
          <w:szCs w:val="28"/>
          <w:lang w:val="en-US" w:eastAsia="en-US"/>
        </w:rPr>
        <w:t>1.5Bar</w:t>
      </w:r>
      <w:r>
        <w:rPr>
          <w:rFonts w:hint="eastAsia" w:ascii="宋体" w:hAnsi="宋体" w:eastAsia="宋体" w:cs="宋体"/>
          <w:sz w:val="28"/>
          <w:szCs w:val="28"/>
        </w:rPr>
        <w:t>，不得超过最大注浆压力；</w:t>
      </w:r>
    </w:p>
    <w:p>
      <w:pPr>
        <w:rPr>
          <w:rFonts w:hint="eastAsia" w:ascii="宋体" w:hAnsi="宋体" w:eastAsia="宋体" w:cs="宋体"/>
          <w:sz w:val="28"/>
          <w:szCs w:val="28"/>
        </w:rPr>
      </w:pPr>
      <w:r>
        <w:rPr>
          <w:rFonts w:hint="eastAsia" w:ascii="宋体" w:hAnsi="宋体" w:eastAsia="宋体" w:cs="宋体"/>
          <w:sz w:val="28"/>
          <w:szCs w:val="28"/>
        </w:rPr>
        <w:t>3第二次注浆应至少在首次注浆浆液初凝后进行，与首次注浆的时间间隔不宜小于</w:t>
      </w:r>
      <w:r>
        <w:rPr>
          <w:rFonts w:hint="eastAsia" w:ascii="宋体" w:hAnsi="宋体" w:eastAsia="宋体" w:cs="宋体"/>
          <w:sz w:val="28"/>
          <w:szCs w:val="28"/>
          <w:lang w:val="en-US" w:eastAsia="en-US"/>
        </w:rPr>
        <w:t>12h；</w:t>
      </w:r>
    </w:p>
    <w:p>
      <w:pPr>
        <w:rPr>
          <w:rFonts w:hint="eastAsia" w:ascii="宋体" w:hAnsi="宋体" w:eastAsia="宋体" w:cs="宋体"/>
          <w:sz w:val="28"/>
          <w:szCs w:val="28"/>
        </w:rPr>
      </w:pPr>
      <w:r>
        <w:rPr>
          <w:rFonts w:hint="eastAsia" w:ascii="宋体" w:hAnsi="宋体" w:eastAsia="宋体" w:cs="宋体"/>
          <w:sz w:val="28"/>
          <w:szCs w:val="28"/>
        </w:rPr>
        <w:t>4应从较低一端注浆，在观察到另一端12点位置观察孔冒浆时停止注浆；</w:t>
      </w:r>
    </w:p>
    <w:p>
      <w:pPr>
        <w:rPr>
          <w:rFonts w:hint="eastAsia" w:ascii="宋体" w:hAnsi="宋体" w:eastAsia="宋体" w:cs="宋体"/>
          <w:sz w:val="28"/>
          <w:szCs w:val="28"/>
        </w:rPr>
      </w:pPr>
      <w:r>
        <w:rPr>
          <w:rFonts w:hint="eastAsia" w:ascii="宋体" w:hAnsi="宋体" w:eastAsia="宋体" w:cs="宋体"/>
          <w:sz w:val="28"/>
          <w:szCs w:val="28"/>
        </w:rPr>
        <w:t>5当管道距离大于</w:t>
      </w:r>
      <w:r>
        <w:rPr>
          <w:rFonts w:hint="eastAsia" w:ascii="宋体" w:hAnsi="宋体" w:eastAsia="宋体" w:cs="宋体"/>
          <w:sz w:val="28"/>
          <w:szCs w:val="28"/>
          <w:lang w:val="en-US" w:eastAsia="en-US"/>
        </w:rPr>
        <w:t>100m</w:t>
      </w:r>
      <w:r>
        <w:rPr>
          <w:rFonts w:hint="eastAsia" w:ascii="宋体" w:hAnsi="宋体" w:eastAsia="宋体" w:cs="宋体"/>
          <w:sz w:val="28"/>
          <w:szCs w:val="28"/>
        </w:rPr>
        <w:t>时，应在管段中间位置的管道顶部开孔进行补浆。</w:t>
      </w:r>
    </w:p>
    <w:p>
      <w:pPr>
        <w:rPr>
          <w:rFonts w:hint="default" w:cs="宋体"/>
          <w:sz w:val="28"/>
          <w:szCs w:val="28"/>
          <w:lang w:val="en-US" w:eastAsia="zh-CN"/>
        </w:rPr>
      </w:pPr>
      <w:bookmarkStart w:id="51" w:name="bookmark251"/>
      <w:r>
        <w:rPr>
          <w:rFonts w:hint="eastAsia" w:ascii="宋体" w:hAnsi="宋体" w:eastAsia="宋体" w:cs="宋体"/>
          <w:sz w:val="28"/>
          <w:szCs w:val="28"/>
          <w:lang w:val="en-US" w:eastAsia="zh-CN"/>
        </w:rPr>
        <w:t>7</w:t>
      </w:r>
      <w:r>
        <w:rPr>
          <w:rFonts w:hint="eastAsia" w:ascii="宋体" w:hAnsi="宋体" w:eastAsia="宋体" w:cs="宋体"/>
          <w:sz w:val="28"/>
          <w:szCs w:val="28"/>
          <w:lang w:val="en-US" w:eastAsia="en-US"/>
        </w:rPr>
        <w:t>.</w:t>
      </w:r>
      <w:r>
        <w:rPr>
          <w:rFonts w:hint="eastAsia" w:ascii="宋体" w:hAnsi="宋体" w:eastAsia="宋体" w:cs="宋体"/>
          <w:sz w:val="28"/>
          <w:szCs w:val="28"/>
          <w:lang w:val="en-US" w:eastAsia="zh-CN"/>
        </w:rPr>
        <w:t>8</w:t>
      </w:r>
      <w:r>
        <w:rPr>
          <w:rFonts w:hint="eastAsia" w:ascii="宋体" w:hAnsi="宋体" w:eastAsia="宋体" w:cs="宋体"/>
          <w:sz w:val="28"/>
          <w:szCs w:val="28"/>
          <w:lang w:val="en-US" w:eastAsia="en-US"/>
        </w:rPr>
        <w:t>.</w:t>
      </w:r>
      <w:r>
        <w:rPr>
          <w:rFonts w:hint="eastAsia" w:ascii="宋体" w:hAnsi="宋体" w:eastAsia="宋体" w:cs="宋体"/>
          <w:sz w:val="28"/>
          <w:szCs w:val="28"/>
          <w:lang w:val="en-US" w:eastAsia="zh-CN"/>
        </w:rPr>
        <w:t>9</w:t>
      </w:r>
      <w:r>
        <w:rPr>
          <w:rFonts w:hint="eastAsia" w:ascii="宋体" w:hAnsi="宋体" w:eastAsia="宋体" w:cs="宋体"/>
          <w:sz w:val="28"/>
          <w:szCs w:val="28"/>
        </w:rPr>
        <w:t>螺旋缠绕内衬法的施工除应符合本节规定外，还应符合现行行业标准《城镇排水管道非开挖修复更新工程技术规程》</w:t>
      </w:r>
      <w:r>
        <w:rPr>
          <w:rFonts w:hint="eastAsia" w:ascii="宋体" w:hAnsi="宋体" w:eastAsia="宋体" w:cs="宋体"/>
          <w:sz w:val="28"/>
          <w:szCs w:val="28"/>
          <w:lang w:val="en-US" w:eastAsia="en-US"/>
        </w:rPr>
        <w:t xml:space="preserve">CJJ/T210 </w:t>
      </w:r>
      <w:r>
        <w:rPr>
          <w:rFonts w:hint="eastAsia" w:ascii="宋体" w:hAnsi="宋体" w:eastAsia="宋体" w:cs="宋体"/>
          <w:sz w:val="28"/>
          <w:szCs w:val="28"/>
        </w:rPr>
        <w:t>中的相关规定和要求。</w:t>
      </w:r>
      <w:bookmarkEnd w:id="51"/>
    </w:p>
    <w:p>
      <w:pPr>
        <w:keepNext/>
        <w:keepLines/>
        <w:spacing w:before="156" w:beforeLines="50" w:after="156" w:afterLines="50"/>
        <w:jc w:val="center"/>
        <w:outlineLvl w:val="1"/>
        <w:rPr>
          <w:rFonts w:ascii="宋体" w:hAnsi="宋体" w:eastAsia="宋体" w:cs="宋体"/>
          <w:sz w:val="28"/>
          <w:szCs w:val="28"/>
        </w:rPr>
      </w:pPr>
      <w:bookmarkStart w:id="52" w:name="_Toc3015"/>
      <w:r>
        <w:rPr>
          <w:rFonts w:hint="eastAsia" w:ascii="宋体" w:hAnsi="宋体" w:eastAsia="宋体" w:cs="宋体"/>
          <w:sz w:val="28"/>
          <w:szCs w:val="28"/>
        </w:rPr>
        <w:t>7.</w:t>
      </w:r>
      <w:r>
        <w:rPr>
          <w:rFonts w:hint="eastAsia" w:ascii="宋体" w:hAnsi="宋体" w:eastAsia="宋体" w:cs="宋体"/>
          <w:sz w:val="28"/>
          <w:szCs w:val="28"/>
          <w:lang w:val="en-US" w:eastAsia="zh-CN"/>
        </w:rPr>
        <w:t>9</w:t>
      </w:r>
      <w:r>
        <w:rPr>
          <w:rFonts w:hint="eastAsia" w:ascii="宋体" w:hAnsi="宋体" w:eastAsia="宋体" w:cs="宋体"/>
          <w:sz w:val="28"/>
          <w:szCs w:val="28"/>
        </w:rPr>
        <w:t xml:space="preserve"> 喷（筑）涂法</w:t>
      </w:r>
      <w:bookmarkEnd w:id="52"/>
    </w:p>
    <w:p>
      <w:pPr>
        <w:rPr>
          <w:rFonts w:ascii="宋体" w:hAnsi="宋体" w:eastAsia="宋体" w:cs="宋体"/>
          <w:sz w:val="28"/>
          <w:szCs w:val="28"/>
        </w:rPr>
      </w:pPr>
      <w:r>
        <w:rPr>
          <w:rFonts w:hint="eastAsia" w:ascii="宋体" w:hAnsi="宋体" w:eastAsia="宋体" w:cs="宋体"/>
          <w:sz w:val="28"/>
          <w:szCs w:val="28"/>
        </w:rPr>
        <w:t>7.</w:t>
      </w:r>
      <w:r>
        <w:rPr>
          <w:rFonts w:hint="eastAsia" w:ascii="宋体" w:hAnsi="宋体" w:eastAsia="宋体" w:cs="宋体"/>
          <w:sz w:val="28"/>
          <w:szCs w:val="28"/>
          <w:lang w:val="en-US" w:eastAsia="zh-CN"/>
        </w:rPr>
        <w:t>9</w:t>
      </w:r>
      <w:r>
        <w:rPr>
          <w:rFonts w:hint="eastAsia" w:ascii="宋体" w:hAnsi="宋体" w:eastAsia="宋体" w:cs="宋体"/>
          <w:sz w:val="28"/>
          <w:szCs w:val="28"/>
        </w:rPr>
        <w:t>.1喷涂材料运至施工现场后应检查其外包装的完好情况和凝结情况，查验产品的检验报告、产品合格证、质量保证书、保质期等。</w:t>
      </w:r>
    </w:p>
    <w:p>
      <w:pPr>
        <w:rPr>
          <w:rFonts w:ascii="宋体" w:hAnsi="宋体" w:eastAsia="宋体" w:cs="宋体"/>
          <w:sz w:val="28"/>
          <w:szCs w:val="28"/>
        </w:rPr>
      </w:pPr>
      <w:r>
        <w:rPr>
          <w:rFonts w:hint="eastAsia" w:ascii="宋体" w:hAnsi="宋体" w:eastAsia="宋体" w:cs="宋体"/>
          <w:sz w:val="28"/>
          <w:szCs w:val="28"/>
        </w:rPr>
        <w:t>7.</w:t>
      </w:r>
      <w:r>
        <w:rPr>
          <w:rFonts w:hint="eastAsia" w:ascii="宋体" w:hAnsi="宋体" w:eastAsia="宋体" w:cs="宋体"/>
          <w:sz w:val="28"/>
          <w:szCs w:val="28"/>
          <w:lang w:val="en-US" w:eastAsia="zh-CN"/>
        </w:rPr>
        <w:t>9</w:t>
      </w:r>
      <w:r>
        <w:rPr>
          <w:rFonts w:hint="eastAsia" w:ascii="宋体" w:hAnsi="宋体" w:eastAsia="宋体" w:cs="宋体"/>
          <w:sz w:val="28"/>
          <w:szCs w:val="28"/>
        </w:rPr>
        <w:t>.2  喷涂材料在加入喷涂设备时应符合下列规定：</w:t>
      </w:r>
    </w:p>
    <w:p>
      <w:pPr>
        <w:ind w:firstLine="560" w:firstLineChars="200"/>
        <w:rPr>
          <w:rFonts w:ascii="宋体" w:hAnsi="宋体" w:eastAsia="宋体" w:cs="宋体"/>
          <w:sz w:val="28"/>
          <w:szCs w:val="28"/>
        </w:rPr>
      </w:pPr>
      <w:r>
        <w:rPr>
          <w:rFonts w:hint="eastAsia" w:ascii="宋体" w:hAnsi="宋体" w:eastAsia="宋体" w:cs="宋体"/>
          <w:sz w:val="28"/>
          <w:szCs w:val="28"/>
        </w:rPr>
        <w:t>1喷涂材料加入喷涂设备料仓后， A 料仓内应冲氮气以隔绝空气，使仓内涂料保持干燥。</w:t>
      </w:r>
    </w:p>
    <w:p>
      <w:pPr>
        <w:ind w:firstLine="560" w:firstLineChars="200"/>
        <w:rPr>
          <w:rFonts w:ascii="宋体" w:hAnsi="宋体" w:eastAsia="宋体" w:cs="宋体"/>
          <w:sz w:val="28"/>
          <w:szCs w:val="28"/>
        </w:rPr>
      </w:pPr>
      <w:r>
        <w:rPr>
          <w:rFonts w:hint="eastAsia" w:ascii="宋体" w:hAnsi="宋体" w:eastAsia="宋体" w:cs="宋体"/>
          <w:sz w:val="28"/>
          <w:szCs w:val="28"/>
        </w:rPr>
        <w:t>2喷涂设备加热启动前应先启动喷涂设备的配套发电机和空气压缩机，并检查喷涂设备各部件运行状况。</w:t>
      </w:r>
    </w:p>
    <w:p>
      <w:pPr>
        <w:ind w:firstLine="560" w:firstLineChars="200"/>
        <w:rPr>
          <w:rFonts w:ascii="宋体" w:hAnsi="宋体" w:eastAsia="宋体" w:cs="宋体"/>
          <w:sz w:val="28"/>
          <w:szCs w:val="28"/>
        </w:rPr>
      </w:pPr>
      <w:r>
        <w:rPr>
          <w:rFonts w:hint="eastAsia" w:ascii="宋体" w:hAnsi="宋体" w:eastAsia="宋体" w:cs="宋体"/>
          <w:sz w:val="28"/>
          <w:szCs w:val="28"/>
        </w:rPr>
        <w:t>3在脐管内将喷涂材料加热至46℃并且大循环完成后应进行3次重量比检测，A、B料的重量比误差应控制在±5%以内。</w:t>
      </w:r>
    </w:p>
    <w:p>
      <w:pPr>
        <w:rPr>
          <w:rFonts w:ascii="宋体" w:hAnsi="宋体" w:eastAsia="宋体" w:cs="宋体"/>
          <w:sz w:val="28"/>
          <w:szCs w:val="28"/>
        </w:rPr>
      </w:pPr>
      <w:r>
        <w:rPr>
          <w:rFonts w:hint="eastAsia" w:ascii="宋体" w:hAnsi="宋体" w:eastAsia="宋体" w:cs="宋体"/>
          <w:sz w:val="28"/>
          <w:szCs w:val="28"/>
        </w:rPr>
        <w:t>7.</w:t>
      </w:r>
      <w:r>
        <w:rPr>
          <w:rFonts w:hint="eastAsia" w:ascii="宋体" w:hAnsi="宋体" w:eastAsia="宋体" w:cs="宋体"/>
          <w:sz w:val="28"/>
          <w:szCs w:val="28"/>
          <w:lang w:val="en-US" w:eastAsia="zh-CN"/>
        </w:rPr>
        <w:t>9</w:t>
      </w:r>
      <w:r>
        <w:rPr>
          <w:rFonts w:hint="eastAsia" w:ascii="宋体" w:hAnsi="宋体" w:eastAsia="宋体" w:cs="宋体"/>
          <w:sz w:val="28"/>
          <w:szCs w:val="28"/>
        </w:rPr>
        <w:t>.3喷涂设备现场就位时应符合下列规定：</w:t>
      </w:r>
    </w:p>
    <w:p>
      <w:pPr>
        <w:ind w:firstLine="560" w:firstLineChars="200"/>
        <w:rPr>
          <w:rFonts w:ascii="宋体" w:hAnsi="宋体" w:eastAsia="宋体" w:cs="宋体"/>
          <w:sz w:val="28"/>
          <w:szCs w:val="28"/>
        </w:rPr>
      </w:pPr>
      <w:r>
        <w:rPr>
          <w:rFonts w:hint="eastAsia" w:ascii="宋体" w:hAnsi="宋体" w:eastAsia="宋体" w:cs="宋体"/>
          <w:sz w:val="28"/>
          <w:szCs w:val="28"/>
        </w:rPr>
        <w:t>1将喷涂设备安置在待修复管道一侧，喷涂设备的脐管滚轴与坑边缘距离宜控制在 0.5 m左右，发电机、空气压缩机等辅助设备应就近安置于喷涂设备周围。</w:t>
      </w:r>
    </w:p>
    <w:p>
      <w:pPr>
        <w:ind w:firstLine="560" w:firstLineChars="200"/>
        <w:rPr>
          <w:rFonts w:ascii="宋体" w:hAnsi="宋体" w:eastAsia="宋体" w:cs="宋体"/>
          <w:sz w:val="28"/>
          <w:szCs w:val="28"/>
        </w:rPr>
      </w:pPr>
      <w:r>
        <w:rPr>
          <w:rFonts w:hint="eastAsia" w:ascii="宋体" w:hAnsi="宋体" w:eastAsia="宋体" w:cs="宋体"/>
          <w:sz w:val="28"/>
          <w:szCs w:val="28"/>
        </w:rPr>
        <w:t>2喷涂设备纵轴线与待修复管道纵轴线应在同一直线上。若现场条件不符合，可允许喷涂设备纵轴线与管道纵轴线偏转10°。</w:t>
      </w:r>
    </w:p>
    <w:p>
      <w:pPr>
        <w:rPr>
          <w:rFonts w:ascii="宋体" w:hAnsi="宋体" w:eastAsia="宋体" w:cs="宋体"/>
          <w:sz w:val="28"/>
          <w:szCs w:val="28"/>
        </w:rPr>
      </w:pPr>
      <w:r>
        <w:rPr>
          <w:rFonts w:hint="eastAsia" w:ascii="宋体" w:hAnsi="宋体" w:eastAsia="宋体" w:cs="宋体"/>
          <w:sz w:val="28"/>
          <w:szCs w:val="28"/>
        </w:rPr>
        <w:t>7.</w:t>
      </w:r>
      <w:r>
        <w:rPr>
          <w:rFonts w:hint="eastAsia" w:ascii="宋体" w:hAnsi="宋体" w:eastAsia="宋体" w:cs="宋体"/>
          <w:sz w:val="28"/>
          <w:szCs w:val="28"/>
          <w:lang w:val="en-US" w:eastAsia="zh-CN"/>
        </w:rPr>
        <w:t>9</w:t>
      </w:r>
      <w:r>
        <w:rPr>
          <w:rFonts w:hint="eastAsia" w:ascii="宋体" w:hAnsi="宋体" w:eastAsia="宋体" w:cs="宋体"/>
          <w:sz w:val="28"/>
          <w:szCs w:val="28"/>
        </w:rPr>
        <w:t>.4喷涂施工前应将脐管拖拉就位，并在脐管前端安装喷头，并应符合下列规定：</w:t>
      </w:r>
    </w:p>
    <w:p>
      <w:pPr>
        <w:ind w:firstLine="560" w:firstLineChars="200"/>
        <w:rPr>
          <w:rFonts w:ascii="宋体" w:hAnsi="宋体" w:eastAsia="宋体" w:cs="宋体"/>
          <w:sz w:val="28"/>
          <w:szCs w:val="28"/>
        </w:rPr>
      </w:pPr>
      <w:r>
        <w:rPr>
          <w:rFonts w:hint="eastAsia" w:ascii="宋体" w:hAnsi="宋体" w:eastAsia="宋体" w:cs="宋体"/>
          <w:sz w:val="28"/>
          <w:szCs w:val="28"/>
        </w:rPr>
        <w:t>1脐管安装拖拉头时，应在干净的垫层上拆卸安装螺丝，避免垃圾进入脐管以及 AB 涂料相遇混合结块；拖拉受力的钢链条应绷直安装，以免拖拉头和脐管的连接螺丝受力脱落造成涂料外泄污染管道。</w:t>
      </w:r>
    </w:p>
    <w:p>
      <w:pPr>
        <w:ind w:firstLine="560" w:firstLineChars="200"/>
        <w:rPr>
          <w:rFonts w:ascii="宋体" w:hAnsi="宋体" w:eastAsia="宋体" w:cs="宋体"/>
          <w:sz w:val="28"/>
          <w:szCs w:val="28"/>
        </w:rPr>
      </w:pPr>
      <w:r>
        <w:rPr>
          <w:rFonts w:hint="eastAsia" w:ascii="宋体" w:hAnsi="宋体" w:eastAsia="宋体" w:cs="宋体"/>
          <w:sz w:val="28"/>
          <w:szCs w:val="28"/>
        </w:rPr>
        <w:t>2将脐管拖入待修复管道内时应注意拖拉速度，进入管道端应安装滚轮以避免脐管和管壁摩擦损坏。</w:t>
      </w:r>
    </w:p>
    <w:p>
      <w:pPr>
        <w:ind w:firstLine="560" w:firstLineChars="200"/>
        <w:rPr>
          <w:rFonts w:ascii="宋体" w:hAnsi="宋体" w:eastAsia="宋体" w:cs="宋体"/>
          <w:sz w:val="28"/>
          <w:szCs w:val="28"/>
        </w:rPr>
      </w:pPr>
      <w:r>
        <w:rPr>
          <w:rFonts w:hint="eastAsia" w:ascii="宋体" w:hAnsi="宋体" w:eastAsia="宋体" w:cs="宋体"/>
          <w:sz w:val="28"/>
          <w:szCs w:val="28"/>
        </w:rPr>
        <w:t>3拆卸拖拉头后，应在垫层上立即将 AB 料管、压缩空气管连接至混合块和空气马达，空气马达在接入连接管后应加入润滑剂；拖拉受力的钢链条应绷直安装，避免混合块和脐管的连接螺丝受力脱落造成涂料外泄污染管道；应将连接用的AB料管和压缩空气软管和顺、牢固地绑扎在一起，以降低拖拉阻力。</w:t>
      </w:r>
    </w:p>
    <w:p>
      <w:pPr>
        <w:ind w:firstLine="560" w:firstLineChars="200"/>
        <w:rPr>
          <w:rFonts w:ascii="宋体" w:hAnsi="宋体" w:eastAsia="宋体" w:cs="宋体"/>
          <w:sz w:val="28"/>
          <w:szCs w:val="28"/>
        </w:rPr>
      </w:pPr>
      <w:r>
        <w:rPr>
          <w:rFonts w:hint="eastAsia" w:ascii="宋体" w:hAnsi="宋体" w:eastAsia="宋体" w:cs="宋体"/>
          <w:sz w:val="28"/>
          <w:szCs w:val="28"/>
        </w:rPr>
        <w:t>4应根据待修复管道内径的尺寸选择喷头和相应的拖车或滑车，旋杯应在拖车或滑车上调节垂直距离，并保证其中心和管道的轴向中心对齐。</w:t>
      </w:r>
    </w:p>
    <w:p>
      <w:pPr>
        <w:ind w:firstLine="560" w:firstLineChars="200"/>
        <w:rPr>
          <w:rFonts w:ascii="宋体" w:hAnsi="宋体" w:eastAsia="宋体" w:cs="宋体"/>
          <w:sz w:val="28"/>
          <w:szCs w:val="28"/>
        </w:rPr>
      </w:pPr>
      <w:r>
        <w:rPr>
          <w:rFonts w:hint="eastAsia" w:ascii="宋体" w:hAnsi="宋体" w:eastAsia="宋体" w:cs="宋体"/>
          <w:sz w:val="28"/>
          <w:szCs w:val="28"/>
        </w:rPr>
        <w:t>5调节旋杯转速时，喷头操作人员和喷涂设备操作人员应紧密配合，使用转速测量仪将旋杯转速调节至 10000 转/分钟，旋杯转速不宜过高。</w:t>
      </w:r>
    </w:p>
    <w:p>
      <w:pPr>
        <w:rPr>
          <w:rFonts w:ascii="宋体" w:hAnsi="宋体" w:eastAsia="宋体" w:cs="宋体"/>
          <w:sz w:val="28"/>
          <w:szCs w:val="28"/>
        </w:rPr>
      </w:pPr>
      <w:r>
        <w:rPr>
          <w:rFonts w:hint="eastAsia" w:ascii="宋体" w:hAnsi="宋体" w:eastAsia="宋体" w:cs="宋体"/>
          <w:sz w:val="28"/>
          <w:szCs w:val="28"/>
        </w:rPr>
        <w:t>7.</w:t>
      </w:r>
      <w:r>
        <w:rPr>
          <w:rFonts w:hint="eastAsia" w:ascii="宋体" w:hAnsi="宋体" w:eastAsia="宋体" w:cs="宋体"/>
          <w:sz w:val="28"/>
          <w:szCs w:val="28"/>
          <w:lang w:val="en-US" w:eastAsia="zh-CN"/>
        </w:rPr>
        <w:t>9</w:t>
      </w:r>
      <w:r>
        <w:rPr>
          <w:rFonts w:hint="eastAsia" w:ascii="宋体" w:hAnsi="宋体" w:eastAsia="宋体" w:cs="宋体"/>
          <w:sz w:val="28"/>
          <w:szCs w:val="28"/>
        </w:rPr>
        <w:t>.5喷涂施工阶段应符合下列规定：</w:t>
      </w:r>
    </w:p>
    <w:p>
      <w:pPr>
        <w:ind w:firstLine="560" w:firstLineChars="200"/>
        <w:rPr>
          <w:rFonts w:ascii="宋体" w:hAnsi="宋体" w:eastAsia="宋体" w:cs="宋体"/>
          <w:sz w:val="28"/>
          <w:szCs w:val="28"/>
        </w:rPr>
      </w:pPr>
      <w:r>
        <w:rPr>
          <w:rFonts w:hint="eastAsia" w:ascii="宋体" w:hAnsi="宋体" w:eastAsia="宋体" w:cs="宋体"/>
          <w:sz w:val="28"/>
          <w:szCs w:val="28"/>
        </w:rPr>
        <w:t>1喷头操作人员应穿戴全套防护用具，并在喷头处观察涂料的出料状况，若发现涂料混合异常或其他不合理状况应立即示意设备操作人员停止脐管拖拉，查明原因后再行施工。</w:t>
      </w:r>
    </w:p>
    <w:p>
      <w:pPr>
        <w:ind w:firstLine="560" w:firstLineChars="200"/>
        <w:rPr>
          <w:rFonts w:ascii="宋体" w:hAnsi="宋体" w:eastAsia="宋体" w:cs="宋体"/>
          <w:sz w:val="28"/>
          <w:szCs w:val="28"/>
        </w:rPr>
      </w:pPr>
      <w:r>
        <w:rPr>
          <w:rFonts w:hint="eastAsia" w:ascii="宋体" w:hAnsi="宋体" w:eastAsia="宋体" w:cs="宋体"/>
          <w:sz w:val="28"/>
          <w:szCs w:val="28"/>
        </w:rPr>
        <w:t>2在喷涂过程中，设备操作人员应时刻观察喷涂设备的运行状况，辅助操作人员应对发电机、空气压缩机的运行状况进行维护、观测，以保证整个喷涂过程平稳有序，防止喷涂过程出现意外的停顿中止。</w:t>
      </w:r>
    </w:p>
    <w:p>
      <w:pPr>
        <w:ind w:firstLine="560" w:firstLineChars="200"/>
        <w:rPr>
          <w:rFonts w:ascii="宋体" w:hAnsi="宋体" w:eastAsia="宋体" w:cs="宋体"/>
          <w:sz w:val="28"/>
          <w:szCs w:val="28"/>
        </w:rPr>
      </w:pPr>
      <w:r>
        <w:rPr>
          <w:rFonts w:hint="eastAsia" w:ascii="宋体" w:hAnsi="宋体" w:eastAsia="宋体" w:cs="宋体"/>
          <w:sz w:val="28"/>
          <w:szCs w:val="28"/>
        </w:rPr>
        <w:t>3在喷涂施工过程中应观测脐管在卷筒上的缠绕状况，若发现错位、空挡等情况应立即排除。</w:t>
      </w:r>
    </w:p>
    <w:p>
      <w:pPr>
        <w:ind w:firstLine="560" w:firstLineChars="200"/>
        <w:rPr>
          <w:rFonts w:ascii="宋体" w:hAnsi="宋体" w:eastAsia="宋体" w:cs="宋体"/>
          <w:sz w:val="28"/>
          <w:szCs w:val="28"/>
        </w:rPr>
      </w:pPr>
      <w:r>
        <w:rPr>
          <w:rFonts w:hint="eastAsia" w:ascii="宋体" w:hAnsi="宋体" w:eastAsia="宋体" w:cs="宋体"/>
          <w:sz w:val="28"/>
          <w:szCs w:val="28"/>
        </w:rPr>
        <w:t>4喷涂至末端时，喷头操作人员应提前做好准备，将操作工具安置于便于抓取的位置，待喷头出管端 0.5 m后，先示意设备操作人员停止拖拉，关A料阀门，间隔10秒后再关闭 B料阀门，阀门关闭后立即示意设备操作人员关闭喷涂模式，停止主泵运行。</w:t>
      </w:r>
    </w:p>
    <w:p>
      <w:pPr>
        <w:ind w:firstLine="560" w:firstLineChars="200"/>
        <w:rPr>
          <w:rFonts w:ascii="宋体" w:hAnsi="宋体" w:eastAsia="宋体" w:cs="宋体"/>
          <w:sz w:val="28"/>
          <w:szCs w:val="28"/>
        </w:rPr>
      </w:pPr>
      <w:bookmarkStart w:id="53" w:name="_bookmark61"/>
      <w:bookmarkEnd w:id="53"/>
      <w:r>
        <w:rPr>
          <w:rFonts w:hint="eastAsia" w:ascii="宋体" w:hAnsi="宋体" w:eastAsia="宋体" w:cs="宋体"/>
          <w:sz w:val="28"/>
          <w:szCs w:val="28"/>
        </w:rPr>
        <w:t>5给水管道每次喷涂厚度不宜大于 2.75 mm，且不宜小于1.2 mm。厚度大于 2.75 mm 时，需多次喷涂，每次喷涂应在前一次涂层固化后进行，两次喷涂的时间间隔为 90-120min。</w:t>
      </w:r>
    </w:p>
    <w:p>
      <w:pPr>
        <w:rPr>
          <w:rFonts w:ascii="宋体" w:hAnsi="宋体" w:eastAsia="宋体" w:cs="宋体"/>
          <w:sz w:val="28"/>
          <w:szCs w:val="28"/>
        </w:rPr>
      </w:pPr>
      <w:r>
        <w:rPr>
          <w:rFonts w:hint="eastAsia" w:ascii="宋体" w:hAnsi="宋体" w:eastAsia="宋体" w:cs="宋体"/>
          <w:sz w:val="28"/>
          <w:szCs w:val="28"/>
        </w:rPr>
        <w:t>7.</w:t>
      </w:r>
      <w:r>
        <w:rPr>
          <w:rFonts w:hint="eastAsia" w:ascii="宋体" w:hAnsi="宋体" w:eastAsia="宋体" w:cs="宋体"/>
          <w:sz w:val="28"/>
          <w:szCs w:val="28"/>
          <w:lang w:val="en-US" w:eastAsia="zh-CN"/>
        </w:rPr>
        <w:t>9</w:t>
      </w:r>
      <w:r>
        <w:rPr>
          <w:rFonts w:hint="eastAsia" w:ascii="宋体" w:hAnsi="宋体" w:eastAsia="宋体" w:cs="宋体"/>
          <w:sz w:val="28"/>
          <w:szCs w:val="28"/>
        </w:rPr>
        <w:t>.6施工过程中应详细记录整个施工阶段的状况，包括环境温度和湿度、主泵的压力和流量、涂料的温度、喷头的拖拉速度、内衬涂层的冷却时间等。</w:t>
      </w:r>
    </w:p>
    <w:p>
      <w:pPr>
        <w:pStyle w:val="2"/>
        <w:jc w:val="center"/>
        <w:outlineLvl w:val="1"/>
        <w:rPr>
          <w:rFonts w:hint="eastAsia" w:cs="宋体"/>
          <w:sz w:val="28"/>
          <w:szCs w:val="28"/>
          <w:lang w:val="en-US" w:eastAsia="zh-CN"/>
        </w:rPr>
      </w:pPr>
      <w:bookmarkStart w:id="54" w:name="_Toc27392"/>
      <w:r>
        <w:rPr>
          <w:rFonts w:hint="eastAsia" w:cs="宋体"/>
          <w:sz w:val="28"/>
          <w:szCs w:val="28"/>
          <w:lang w:val="en-US" w:eastAsia="zh-CN"/>
        </w:rPr>
        <w:t>7.10 点状原位固化法</w:t>
      </w:r>
      <w:bookmarkEnd w:id="54"/>
    </w:p>
    <w:p>
      <w:pPr>
        <w:rPr>
          <w:rFonts w:hint="eastAsia" w:ascii="宋体" w:hAnsi="宋体" w:eastAsia="宋体" w:cs="宋体"/>
          <w:sz w:val="28"/>
          <w:szCs w:val="28"/>
        </w:rPr>
      </w:pPr>
      <w:r>
        <w:rPr>
          <w:rFonts w:hint="eastAsia" w:ascii="宋体" w:hAnsi="宋体" w:eastAsia="宋体" w:cs="宋体"/>
          <w:sz w:val="28"/>
          <w:szCs w:val="28"/>
          <w:lang w:val="en-US" w:eastAsia="zh-CN"/>
        </w:rPr>
        <w:t>7</w:t>
      </w:r>
      <w:r>
        <w:rPr>
          <w:rFonts w:hint="eastAsia" w:ascii="宋体" w:hAnsi="宋体" w:eastAsia="宋体" w:cs="宋体"/>
          <w:sz w:val="28"/>
          <w:szCs w:val="28"/>
          <w:lang w:val="en-US" w:eastAsia="en-US"/>
        </w:rPr>
        <w:t>.</w:t>
      </w:r>
      <w:r>
        <w:rPr>
          <w:rFonts w:hint="eastAsia" w:ascii="宋体" w:hAnsi="宋体" w:eastAsia="宋体" w:cs="宋体"/>
          <w:sz w:val="28"/>
          <w:szCs w:val="28"/>
          <w:lang w:val="en-US" w:eastAsia="zh-CN"/>
        </w:rPr>
        <w:t>10</w:t>
      </w:r>
      <w:r>
        <w:rPr>
          <w:rFonts w:hint="eastAsia" w:ascii="宋体" w:hAnsi="宋体" w:eastAsia="宋体" w:cs="宋体"/>
          <w:sz w:val="28"/>
          <w:szCs w:val="28"/>
          <w:lang w:val="en-US" w:eastAsia="en-US"/>
        </w:rPr>
        <w:t>.</w:t>
      </w:r>
      <w:r>
        <w:rPr>
          <w:rFonts w:hint="eastAsia" w:ascii="宋体" w:hAnsi="宋体" w:eastAsia="宋体" w:cs="宋体"/>
          <w:sz w:val="28"/>
          <w:szCs w:val="28"/>
          <w:lang w:val="en-US" w:eastAsia="zh-CN"/>
        </w:rPr>
        <w:t>1</w:t>
      </w:r>
      <w:r>
        <w:rPr>
          <w:rFonts w:hint="eastAsia" w:ascii="宋体" w:hAnsi="宋体" w:eastAsia="宋体" w:cs="宋体"/>
          <w:sz w:val="28"/>
          <w:szCs w:val="28"/>
        </w:rPr>
        <w:t>所形成内衬管的长度应能覆盖待修复缺陷，且沿轴向前后均 应长岀待修复缺陷不小于</w:t>
      </w:r>
      <w:r>
        <w:rPr>
          <w:rFonts w:hint="eastAsia" w:ascii="宋体" w:hAnsi="宋体" w:eastAsia="宋体" w:cs="宋体"/>
          <w:sz w:val="28"/>
          <w:szCs w:val="28"/>
          <w:lang w:val="en-US" w:eastAsia="en-US"/>
        </w:rPr>
        <w:t>200mm</w:t>
      </w:r>
      <w:r>
        <w:rPr>
          <w:rFonts w:hint="eastAsia" w:ascii="宋体" w:hAnsi="宋体" w:eastAsia="宋体" w:cs="宋体"/>
          <w:sz w:val="28"/>
          <w:szCs w:val="28"/>
        </w:rPr>
        <w:t>。裁切玻璃纤维布时应根据待修复管道的管径计算裁切长度，并应确保搭接长度不小于</w:t>
      </w:r>
      <w:r>
        <w:rPr>
          <w:rFonts w:hint="eastAsia" w:ascii="宋体" w:hAnsi="宋体" w:eastAsia="宋体" w:cs="宋体"/>
          <w:sz w:val="28"/>
          <w:szCs w:val="28"/>
          <w:lang w:val="en-US" w:eastAsia="en-US"/>
        </w:rPr>
        <w:t>100mm。</w:t>
      </w:r>
    </w:p>
    <w:p>
      <w:pPr>
        <w:rPr>
          <w:rFonts w:hint="eastAsia" w:ascii="宋体" w:hAnsi="宋体" w:eastAsia="宋体" w:cs="宋体"/>
          <w:sz w:val="28"/>
          <w:szCs w:val="28"/>
        </w:rPr>
      </w:pPr>
      <w:r>
        <w:rPr>
          <w:rFonts w:hint="eastAsia" w:ascii="宋体" w:hAnsi="宋体" w:eastAsia="宋体" w:cs="宋体"/>
          <w:sz w:val="28"/>
          <w:szCs w:val="28"/>
          <w:lang w:val="en-US" w:eastAsia="zh-CN"/>
        </w:rPr>
        <w:t>7</w:t>
      </w:r>
      <w:r>
        <w:rPr>
          <w:rFonts w:hint="eastAsia" w:ascii="宋体" w:hAnsi="宋体" w:eastAsia="宋体" w:cs="宋体"/>
          <w:sz w:val="28"/>
          <w:szCs w:val="28"/>
          <w:lang w:val="en-US" w:eastAsia="en-US"/>
        </w:rPr>
        <w:t>.</w:t>
      </w:r>
      <w:r>
        <w:rPr>
          <w:rFonts w:hint="eastAsia" w:ascii="宋体" w:hAnsi="宋体" w:eastAsia="宋体" w:cs="宋体"/>
          <w:sz w:val="28"/>
          <w:szCs w:val="28"/>
          <w:lang w:val="en-US" w:eastAsia="zh-CN"/>
        </w:rPr>
        <w:t>10</w:t>
      </w:r>
      <w:r>
        <w:rPr>
          <w:rFonts w:hint="eastAsia" w:ascii="宋体" w:hAnsi="宋体" w:eastAsia="宋体" w:cs="宋体"/>
          <w:sz w:val="28"/>
          <w:szCs w:val="28"/>
          <w:lang w:val="en-US" w:eastAsia="en-US"/>
        </w:rPr>
        <w:t>.</w:t>
      </w:r>
      <w:r>
        <w:rPr>
          <w:rFonts w:hint="eastAsia" w:ascii="宋体" w:hAnsi="宋体" w:eastAsia="宋体" w:cs="宋体"/>
          <w:sz w:val="28"/>
          <w:szCs w:val="28"/>
          <w:lang w:val="en-US" w:eastAsia="zh-CN"/>
        </w:rPr>
        <w:t>2</w:t>
      </w:r>
      <w:r>
        <w:rPr>
          <w:rFonts w:hint="eastAsia" w:ascii="宋体" w:hAnsi="宋体" w:eastAsia="宋体" w:cs="宋体"/>
          <w:sz w:val="28"/>
          <w:szCs w:val="28"/>
        </w:rPr>
        <w:t>软管的安装应符合下列规定：</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1软管应绑扎在可膨胀的气囊上，气囊应由弹性材料制成、能承受一定的水压或气压，且应有良好的密封性能；</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2气囊的工作压力和修补管径范围应符合气囊设备规定的技术 要求；</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3可通过小车将浸渍树脂软管运送到待修复位置，作业人员无法进入管道时，应采用</w:t>
      </w:r>
      <w:r>
        <w:rPr>
          <w:rFonts w:hint="eastAsia" w:ascii="宋体" w:hAnsi="宋体" w:eastAsia="宋体" w:cs="宋体"/>
          <w:sz w:val="28"/>
          <w:szCs w:val="28"/>
          <w:lang w:val="en-US" w:eastAsia="en-US"/>
        </w:rPr>
        <w:t>CCTV</w:t>
      </w:r>
      <w:r>
        <w:rPr>
          <w:rFonts w:hint="eastAsia" w:ascii="宋体" w:hAnsi="宋体" w:eastAsia="宋体" w:cs="宋体"/>
          <w:sz w:val="28"/>
          <w:szCs w:val="28"/>
        </w:rPr>
        <w:t xml:space="preserve">检测设备进行实时监测和辅助定位。 </w:t>
      </w:r>
      <w:r>
        <w:rPr>
          <w:rFonts w:hint="eastAsia" w:ascii="宋体" w:hAnsi="宋体" w:eastAsia="宋体" w:cs="宋体"/>
          <w:sz w:val="28"/>
          <w:szCs w:val="28"/>
          <w:lang w:val="en-US" w:eastAsia="zh-CN"/>
        </w:rPr>
        <w:t>7</w:t>
      </w:r>
      <w:r>
        <w:rPr>
          <w:rFonts w:hint="eastAsia" w:ascii="宋体" w:hAnsi="宋体" w:eastAsia="宋体" w:cs="宋体"/>
          <w:sz w:val="28"/>
          <w:szCs w:val="28"/>
          <w:lang w:val="en-US" w:eastAsia="en-US"/>
        </w:rPr>
        <w:t>.</w:t>
      </w:r>
      <w:r>
        <w:rPr>
          <w:rFonts w:hint="eastAsia" w:ascii="宋体" w:hAnsi="宋体" w:eastAsia="宋体" w:cs="宋体"/>
          <w:sz w:val="28"/>
          <w:szCs w:val="28"/>
          <w:lang w:val="en-US" w:eastAsia="zh-CN"/>
        </w:rPr>
        <w:t>10</w:t>
      </w:r>
      <w:r>
        <w:rPr>
          <w:rFonts w:hint="eastAsia" w:ascii="宋体" w:hAnsi="宋体" w:eastAsia="宋体" w:cs="宋体"/>
          <w:sz w:val="28"/>
          <w:szCs w:val="28"/>
          <w:lang w:val="en-US" w:eastAsia="en-US"/>
        </w:rPr>
        <w:t>.</w:t>
      </w:r>
      <w:r>
        <w:rPr>
          <w:rFonts w:hint="eastAsia" w:ascii="宋体" w:hAnsi="宋体" w:eastAsia="宋体" w:cs="宋体"/>
          <w:sz w:val="28"/>
          <w:szCs w:val="28"/>
          <w:lang w:val="en-US" w:eastAsia="zh-CN"/>
        </w:rPr>
        <w:t>3</w:t>
      </w:r>
      <w:r>
        <w:rPr>
          <w:rFonts w:hint="eastAsia" w:ascii="宋体" w:hAnsi="宋体" w:eastAsia="宋体" w:cs="宋体"/>
          <w:sz w:val="28"/>
          <w:szCs w:val="28"/>
        </w:rPr>
        <w:t>软管的膨胀及固化应符合下列规定：</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1采用常温固化树脂时，气囊宜充入空气进行膨胀，并应根据修复段的直径、长度和现场条件确定固化时间;</w:t>
      </w:r>
    </w:p>
    <w:p>
      <w:pPr>
        <w:ind w:firstLine="560" w:firstLineChars="200"/>
        <w:rPr>
          <w:rFonts w:hint="eastAsia" w:ascii="宋体" w:hAnsi="宋体" w:eastAsia="宋体" w:cs="宋体"/>
          <w:sz w:val="28"/>
          <w:szCs w:val="28"/>
        </w:rPr>
      </w:pPr>
      <w:r>
        <w:rPr>
          <w:rFonts w:hint="eastAsia" w:ascii="宋体" w:hAnsi="宋体" w:eastAsia="宋体" w:cs="宋体"/>
          <w:sz w:val="28"/>
          <w:szCs w:val="28"/>
          <w:lang w:val="zh-CN" w:eastAsia="zh-CN"/>
        </w:rPr>
        <w:t>2</w:t>
      </w:r>
      <w:r>
        <w:rPr>
          <w:rFonts w:hint="eastAsia" w:ascii="宋体" w:hAnsi="宋体" w:eastAsia="宋体" w:cs="宋体"/>
          <w:sz w:val="28"/>
          <w:szCs w:val="28"/>
        </w:rPr>
        <w:t>树脂固化应按本标准第6.5、</w:t>
      </w:r>
      <w:r>
        <w:rPr>
          <w:rFonts w:hint="eastAsia" w:ascii="宋体" w:hAnsi="宋体" w:eastAsia="宋体" w:cs="宋体"/>
          <w:sz w:val="28"/>
          <w:szCs w:val="28"/>
          <w:lang w:val="en-US" w:eastAsia="en-US"/>
        </w:rPr>
        <w:t>6.6</w:t>
      </w:r>
      <w:r>
        <w:rPr>
          <w:rFonts w:hint="eastAsia" w:ascii="宋体" w:hAnsi="宋体" w:eastAsia="宋体" w:cs="宋体"/>
          <w:sz w:val="28"/>
          <w:szCs w:val="28"/>
        </w:rPr>
        <w:t>节的规定执行；</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3气囊内气体压力应能保证软管紧贴原有管道内壁，但不得超过软管材料所能承受的最大压力，修复过程中应每隔</w:t>
      </w:r>
      <w:r>
        <w:rPr>
          <w:rFonts w:hint="eastAsia" w:ascii="宋体" w:hAnsi="宋体" w:eastAsia="宋体" w:cs="宋体"/>
          <w:sz w:val="28"/>
          <w:szCs w:val="28"/>
          <w:lang w:val="en-US" w:eastAsia="en-US"/>
        </w:rPr>
        <w:t>15min</w:t>
      </w:r>
      <w:r>
        <w:rPr>
          <w:rFonts w:hint="eastAsia" w:ascii="宋体" w:hAnsi="宋体" w:eastAsia="宋体" w:cs="宋体"/>
          <w:sz w:val="28"/>
          <w:szCs w:val="28"/>
        </w:rPr>
        <w:t>对气囊内气压进行记录，压力应保持在</w:t>
      </w:r>
      <w:r>
        <w:rPr>
          <w:rFonts w:hint="eastAsia" w:ascii="宋体" w:hAnsi="宋体" w:eastAsia="宋体" w:cs="宋体"/>
          <w:sz w:val="28"/>
          <w:szCs w:val="28"/>
          <w:lang w:val="en-US" w:eastAsia="en-US"/>
        </w:rPr>
        <w:t>0.8Bar~2.0Bar</w:t>
      </w:r>
      <w:r>
        <w:rPr>
          <w:rFonts w:hint="eastAsia" w:ascii="宋体" w:hAnsi="宋体" w:eastAsia="宋体" w:cs="宋体"/>
          <w:sz w:val="28"/>
          <w:szCs w:val="28"/>
        </w:rPr>
        <w:t>之间；</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4固化完成后应缓慢释放气囊内的压力。</w:t>
      </w:r>
    </w:p>
    <w:p>
      <w:pPr>
        <w:rPr>
          <w:rFonts w:hint="eastAsia" w:ascii="宋体" w:hAnsi="宋体" w:eastAsia="宋体" w:cs="宋体"/>
          <w:sz w:val="28"/>
          <w:szCs w:val="28"/>
        </w:rPr>
      </w:pPr>
      <w:r>
        <w:rPr>
          <w:rFonts w:hint="eastAsia" w:ascii="宋体" w:hAnsi="宋体" w:eastAsia="宋体" w:cs="宋体"/>
          <w:sz w:val="28"/>
          <w:szCs w:val="28"/>
          <w:lang w:val="en-US" w:eastAsia="zh-CN"/>
        </w:rPr>
        <w:t>7</w:t>
      </w:r>
      <w:r>
        <w:rPr>
          <w:rFonts w:hint="eastAsia" w:ascii="宋体" w:hAnsi="宋体" w:eastAsia="宋体" w:cs="宋体"/>
          <w:sz w:val="28"/>
          <w:szCs w:val="28"/>
          <w:lang w:val="en-US" w:eastAsia="en-US"/>
        </w:rPr>
        <w:t>.</w:t>
      </w:r>
      <w:r>
        <w:rPr>
          <w:rFonts w:hint="eastAsia" w:ascii="宋体" w:hAnsi="宋体" w:eastAsia="宋体" w:cs="宋体"/>
          <w:sz w:val="28"/>
          <w:szCs w:val="28"/>
          <w:lang w:val="en-US" w:eastAsia="zh-CN"/>
        </w:rPr>
        <w:t>10</w:t>
      </w:r>
      <w:r>
        <w:rPr>
          <w:rFonts w:hint="eastAsia" w:ascii="宋体" w:hAnsi="宋体" w:eastAsia="宋体" w:cs="宋体"/>
          <w:sz w:val="28"/>
          <w:szCs w:val="28"/>
          <w:lang w:val="en-US" w:eastAsia="en-US"/>
        </w:rPr>
        <w:t>.</w:t>
      </w:r>
      <w:r>
        <w:rPr>
          <w:rFonts w:hint="eastAsia" w:ascii="宋体" w:hAnsi="宋体" w:eastAsia="宋体" w:cs="宋体"/>
          <w:sz w:val="28"/>
          <w:szCs w:val="28"/>
          <w:lang w:val="en-US" w:eastAsia="zh-CN"/>
        </w:rPr>
        <w:t>4</w:t>
      </w:r>
      <w:r>
        <w:rPr>
          <w:rFonts w:hint="eastAsia" w:ascii="宋体" w:hAnsi="宋体" w:eastAsia="宋体" w:cs="宋体"/>
          <w:sz w:val="28"/>
          <w:szCs w:val="28"/>
        </w:rPr>
        <w:t>修复施工中应做好树脂存储温度和时间，树脂用量，软管浸渍停留时间和使用长度，气囊压力，固化温度、时间和压力，内衬管冷却温度、时间和压力等施工记录。</w:t>
      </w:r>
    </w:p>
    <w:p>
      <w:pPr>
        <w:rPr>
          <w:rFonts w:hint="eastAsia" w:ascii="宋体" w:hAnsi="宋体" w:eastAsia="宋体" w:cs="宋体"/>
          <w:sz w:val="28"/>
          <w:szCs w:val="28"/>
          <w:lang w:eastAsia="zh-CN"/>
        </w:rPr>
      </w:pPr>
      <w:r>
        <w:rPr>
          <w:rFonts w:hint="eastAsia" w:ascii="宋体" w:hAnsi="宋体" w:eastAsia="宋体" w:cs="宋体"/>
          <w:sz w:val="28"/>
          <w:szCs w:val="28"/>
          <w:lang w:val="en-US" w:eastAsia="zh-CN"/>
        </w:rPr>
        <w:t>7</w:t>
      </w:r>
      <w:r>
        <w:rPr>
          <w:rFonts w:hint="eastAsia" w:ascii="宋体" w:hAnsi="宋体" w:eastAsia="宋体" w:cs="宋体"/>
          <w:sz w:val="28"/>
          <w:szCs w:val="28"/>
          <w:lang w:val="en-US" w:eastAsia="en-US"/>
        </w:rPr>
        <w:t>.</w:t>
      </w:r>
      <w:r>
        <w:rPr>
          <w:rFonts w:hint="eastAsia" w:ascii="宋体" w:hAnsi="宋体" w:eastAsia="宋体" w:cs="宋体"/>
          <w:sz w:val="28"/>
          <w:szCs w:val="28"/>
          <w:lang w:val="en-US" w:eastAsia="zh-CN"/>
        </w:rPr>
        <w:t>10</w:t>
      </w:r>
      <w:r>
        <w:rPr>
          <w:rFonts w:hint="eastAsia" w:ascii="宋体" w:hAnsi="宋体" w:eastAsia="宋体" w:cs="宋体"/>
          <w:sz w:val="28"/>
          <w:szCs w:val="28"/>
          <w:lang w:val="en-US" w:eastAsia="en-US"/>
        </w:rPr>
        <w:t>.</w:t>
      </w:r>
      <w:r>
        <w:rPr>
          <w:rFonts w:hint="eastAsia" w:ascii="宋体" w:hAnsi="宋体" w:eastAsia="宋体" w:cs="宋体"/>
          <w:sz w:val="28"/>
          <w:szCs w:val="28"/>
          <w:lang w:val="en-US" w:eastAsia="zh-CN"/>
        </w:rPr>
        <w:t>5</w:t>
      </w:r>
      <w:r>
        <w:rPr>
          <w:rFonts w:hint="eastAsia" w:ascii="宋体" w:hAnsi="宋体" w:eastAsia="宋体" w:cs="宋体"/>
          <w:sz w:val="28"/>
          <w:szCs w:val="28"/>
        </w:rPr>
        <w:t>点状原位固化法的施工除应符合本节规定外，还应符合现行 行业标准《城镇排水管道非开挖修复更新工程技术规程》</w:t>
      </w:r>
      <w:r>
        <w:rPr>
          <w:rFonts w:hint="eastAsia" w:ascii="宋体" w:hAnsi="宋体" w:eastAsia="宋体" w:cs="宋体"/>
          <w:sz w:val="28"/>
          <w:szCs w:val="28"/>
          <w:lang w:val="en-US" w:eastAsia="en-US"/>
        </w:rPr>
        <w:t xml:space="preserve">CJJ/T210 </w:t>
      </w:r>
      <w:r>
        <w:rPr>
          <w:rFonts w:hint="eastAsia" w:ascii="宋体" w:hAnsi="宋体" w:eastAsia="宋体" w:cs="宋体"/>
          <w:sz w:val="28"/>
          <w:szCs w:val="28"/>
        </w:rPr>
        <w:t>中的相关规定和要求</w:t>
      </w:r>
      <w:r>
        <w:rPr>
          <w:rFonts w:hint="eastAsia" w:ascii="宋体" w:hAnsi="宋体" w:eastAsia="宋体" w:cs="宋体"/>
          <w:sz w:val="28"/>
          <w:szCs w:val="28"/>
          <w:lang w:eastAsia="zh-CN"/>
        </w:rPr>
        <w:t>。</w:t>
      </w:r>
    </w:p>
    <w:p>
      <w:pPr>
        <w:pStyle w:val="2"/>
        <w:jc w:val="center"/>
        <w:outlineLvl w:val="1"/>
        <w:rPr>
          <w:rFonts w:hint="eastAsia" w:cs="宋体"/>
          <w:sz w:val="28"/>
          <w:szCs w:val="28"/>
          <w:lang w:val="en-US" w:eastAsia="zh-CN"/>
        </w:rPr>
      </w:pPr>
      <w:bookmarkStart w:id="55" w:name="_Toc13402"/>
      <w:r>
        <w:rPr>
          <w:rFonts w:hint="eastAsia" w:cs="宋体"/>
          <w:sz w:val="28"/>
          <w:szCs w:val="28"/>
          <w:lang w:val="en-US" w:eastAsia="zh-CN"/>
        </w:rPr>
        <w:t>7.11 不锈钢双胀环法</w:t>
      </w:r>
      <w:bookmarkEnd w:id="55"/>
    </w:p>
    <w:p>
      <w:pPr>
        <w:pStyle w:val="2"/>
        <w:jc w:val="left"/>
        <w:rPr>
          <w:rFonts w:hint="default" w:cs="宋体"/>
          <w:sz w:val="28"/>
          <w:szCs w:val="28"/>
          <w:lang w:val="en-US" w:eastAsia="zh-CN"/>
        </w:rPr>
      </w:pPr>
      <w:r>
        <w:rPr>
          <w:rFonts w:hint="eastAsia" w:cs="宋体"/>
          <w:sz w:val="28"/>
          <w:szCs w:val="28"/>
          <w:lang w:val="en-US" w:eastAsia="zh-CN"/>
        </w:rPr>
        <w:t>7</w:t>
      </w:r>
      <w:r>
        <w:rPr>
          <w:rFonts w:hint="default" w:cs="宋体"/>
          <w:sz w:val="28"/>
          <w:szCs w:val="28"/>
          <w:lang w:val="en-US" w:eastAsia="zh-CN"/>
        </w:rPr>
        <w:t>.</w:t>
      </w:r>
      <w:r>
        <w:rPr>
          <w:rFonts w:hint="eastAsia" w:cs="宋体"/>
          <w:sz w:val="28"/>
          <w:szCs w:val="28"/>
          <w:lang w:val="en-US" w:eastAsia="zh-CN"/>
        </w:rPr>
        <w:t>11</w:t>
      </w:r>
      <w:r>
        <w:rPr>
          <w:rFonts w:hint="default" w:cs="宋体"/>
          <w:sz w:val="28"/>
          <w:szCs w:val="28"/>
          <w:lang w:val="en-US" w:eastAsia="zh-CN"/>
        </w:rPr>
        <w:t>.</w:t>
      </w:r>
      <w:r>
        <w:rPr>
          <w:rFonts w:hint="eastAsia" w:cs="宋体"/>
          <w:sz w:val="28"/>
          <w:szCs w:val="28"/>
          <w:lang w:val="en-US" w:eastAsia="zh-CN"/>
        </w:rPr>
        <w:t xml:space="preserve">1 </w:t>
      </w:r>
      <w:r>
        <w:rPr>
          <w:rFonts w:hint="default" w:cs="宋体"/>
          <w:sz w:val="28"/>
          <w:szCs w:val="28"/>
          <w:lang w:val="en-US" w:eastAsia="zh-CN"/>
        </w:rPr>
        <w:t>施工设备应根据工程特点合理选用，应有总体布置方案，并 应有满足施工要求的备用动力和设备。</w:t>
      </w:r>
    </w:p>
    <w:p>
      <w:pPr>
        <w:pStyle w:val="2"/>
        <w:jc w:val="left"/>
        <w:rPr>
          <w:rFonts w:hint="default" w:cs="宋体"/>
          <w:sz w:val="28"/>
          <w:szCs w:val="28"/>
          <w:lang w:val="en-US" w:eastAsia="zh-CN"/>
        </w:rPr>
      </w:pPr>
      <w:r>
        <w:rPr>
          <w:rFonts w:hint="eastAsia" w:cs="宋体"/>
          <w:sz w:val="28"/>
          <w:szCs w:val="28"/>
          <w:lang w:val="en-US" w:eastAsia="zh-CN"/>
        </w:rPr>
        <w:t>7</w:t>
      </w:r>
      <w:r>
        <w:rPr>
          <w:rFonts w:hint="default" w:cs="宋体"/>
          <w:sz w:val="28"/>
          <w:szCs w:val="28"/>
          <w:lang w:val="en-US" w:eastAsia="zh-CN"/>
        </w:rPr>
        <w:t>.</w:t>
      </w:r>
      <w:r>
        <w:rPr>
          <w:rFonts w:hint="eastAsia" w:cs="宋体"/>
          <w:sz w:val="28"/>
          <w:szCs w:val="28"/>
          <w:lang w:val="en-US" w:eastAsia="zh-CN"/>
        </w:rPr>
        <w:t>11</w:t>
      </w:r>
      <w:r>
        <w:rPr>
          <w:rFonts w:hint="default" w:cs="宋体"/>
          <w:sz w:val="28"/>
          <w:szCs w:val="28"/>
          <w:lang w:val="en-US" w:eastAsia="zh-CN"/>
        </w:rPr>
        <w:t>.</w:t>
      </w:r>
      <w:r>
        <w:rPr>
          <w:rFonts w:hint="eastAsia" w:cs="宋体"/>
          <w:sz w:val="28"/>
          <w:szCs w:val="28"/>
          <w:lang w:val="en-US" w:eastAsia="zh-CN"/>
        </w:rPr>
        <w:t xml:space="preserve">2 </w:t>
      </w:r>
      <w:r>
        <w:rPr>
          <w:rFonts w:hint="default" w:cs="宋体"/>
          <w:sz w:val="28"/>
          <w:szCs w:val="28"/>
          <w:lang w:val="en-US" w:eastAsia="zh-CN"/>
        </w:rPr>
        <w:t>不锈钢双胀环法修复施工时应符合下列规定：</w:t>
      </w:r>
    </w:p>
    <w:p>
      <w:pPr>
        <w:pStyle w:val="2"/>
        <w:ind w:firstLine="560" w:firstLineChars="200"/>
        <w:jc w:val="left"/>
        <w:rPr>
          <w:rFonts w:hint="default" w:cs="宋体"/>
          <w:sz w:val="28"/>
          <w:szCs w:val="28"/>
          <w:lang w:val="en-US" w:eastAsia="zh-CN"/>
        </w:rPr>
      </w:pPr>
      <w:r>
        <w:rPr>
          <w:rFonts w:hint="default" w:cs="宋体"/>
          <w:sz w:val="28"/>
          <w:szCs w:val="28"/>
          <w:lang w:val="en-US" w:eastAsia="zh-CN"/>
        </w:rPr>
        <w:t>1</w:t>
      </w:r>
      <w:r>
        <w:rPr>
          <w:rFonts w:hint="eastAsia" w:cs="宋体"/>
          <w:sz w:val="28"/>
          <w:szCs w:val="28"/>
          <w:lang w:val="en-US" w:eastAsia="zh-CN"/>
        </w:rPr>
        <w:t xml:space="preserve"> </w:t>
      </w:r>
      <w:r>
        <w:rPr>
          <w:rFonts w:hint="default" w:cs="宋体"/>
          <w:sz w:val="28"/>
          <w:szCs w:val="28"/>
          <w:lang w:val="en-US" w:eastAsia="zh-CN"/>
        </w:rPr>
        <w:t>在进行双胀环点状修复前，应对管周土体进行注浆加固；</w:t>
      </w:r>
    </w:p>
    <w:p>
      <w:pPr>
        <w:pStyle w:val="2"/>
        <w:ind w:firstLine="560" w:firstLineChars="200"/>
        <w:jc w:val="left"/>
        <w:rPr>
          <w:rFonts w:hint="default" w:cs="宋体"/>
          <w:sz w:val="28"/>
          <w:szCs w:val="28"/>
          <w:lang w:val="en-US" w:eastAsia="zh-CN"/>
        </w:rPr>
      </w:pPr>
      <w:r>
        <w:rPr>
          <w:rFonts w:hint="default" w:cs="宋体"/>
          <w:sz w:val="28"/>
          <w:szCs w:val="28"/>
          <w:lang w:val="en-US" w:eastAsia="zh-CN"/>
        </w:rPr>
        <w:t>2</w:t>
      </w:r>
      <w:r>
        <w:rPr>
          <w:rFonts w:hint="eastAsia" w:cs="宋体"/>
          <w:sz w:val="28"/>
          <w:szCs w:val="28"/>
          <w:lang w:val="en-US" w:eastAsia="zh-CN"/>
        </w:rPr>
        <w:t xml:space="preserve"> </w:t>
      </w:r>
      <w:r>
        <w:rPr>
          <w:rFonts w:hint="default" w:cs="宋体"/>
          <w:sz w:val="28"/>
          <w:szCs w:val="28"/>
          <w:lang w:val="en-US" w:eastAsia="zh-CN"/>
        </w:rPr>
        <w:t>止水橡胶圈应沿管道环向平铺于管道内壁，平铺后应完全覆 盖管道缺陷处，同时橡胶圈表面应平整、无褶皱并紧贴原管道；</w:t>
      </w:r>
    </w:p>
    <w:p>
      <w:pPr>
        <w:pStyle w:val="2"/>
        <w:ind w:firstLine="560" w:firstLineChars="200"/>
        <w:jc w:val="left"/>
        <w:rPr>
          <w:rFonts w:hint="default" w:cs="宋体"/>
          <w:sz w:val="28"/>
          <w:szCs w:val="28"/>
          <w:lang w:val="en-US" w:eastAsia="zh-CN"/>
        </w:rPr>
      </w:pPr>
      <w:r>
        <w:rPr>
          <w:rFonts w:hint="default" w:cs="宋体"/>
          <w:sz w:val="28"/>
          <w:szCs w:val="28"/>
          <w:lang w:val="en-US" w:eastAsia="zh-CN"/>
        </w:rPr>
        <w:t>3</w:t>
      </w:r>
      <w:r>
        <w:rPr>
          <w:rFonts w:hint="eastAsia" w:cs="宋体"/>
          <w:sz w:val="28"/>
          <w:szCs w:val="28"/>
          <w:lang w:val="en-US" w:eastAsia="zh-CN"/>
        </w:rPr>
        <w:t xml:space="preserve"> </w:t>
      </w:r>
      <w:r>
        <w:rPr>
          <w:rFonts w:hint="default" w:cs="宋体"/>
          <w:sz w:val="28"/>
          <w:szCs w:val="28"/>
          <w:lang w:val="en-US" w:eastAsia="zh-CN"/>
        </w:rPr>
        <w:t>不锈钢胀环应沿止水橡胶圈的压槽安装，安装时应保证钢套 环垂直无倾斜，并牢固可靠；</w:t>
      </w:r>
    </w:p>
    <w:p>
      <w:pPr>
        <w:pStyle w:val="2"/>
        <w:ind w:firstLine="560" w:firstLineChars="200"/>
        <w:jc w:val="left"/>
        <w:rPr>
          <w:rFonts w:hint="default" w:cs="宋体"/>
          <w:sz w:val="28"/>
          <w:szCs w:val="28"/>
          <w:lang w:val="en-US" w:eastAsia="zh-CN"/>
        </w:rPr>
      </w:pPr>
      <w:r>
        <w:rPr>
          <w:rFonts w:hint="default" w:cs="宋体"/>
          <w:sz w:val="28"/>
          <w:szCs w:val="28"/>
          <w:lang w:val="en-US" w:eastAsia="zh-CN"/>
        </w:rPr>
        <w:t>4</w:t>
      </w:r>
      <w:r>
        <w:rPr>
          <w:rFonts w:hint="eastAsia" w:cs="宋体"/>
          <w:sz w:val="28"/>
          <w:szCs w:val="28"/>
          <w:lang w:val="en-US" w:eastAsia="zh-CN"/>
        </w:rPr>
        <w:t xml:space="preserve"> </w:t>
      </w:r>
      <w:r>
        <w:rPr>
          <w:rFonts w:hint="default" w:cs="宋体"/>
          <w:sz w:val="28"/>
          <w:szCs w:val="28"/>
          <w:lang w:val="en-US" w:eastAsia="zh-CN"/>
        </w:rPr>
        <w:t>安装完成后应拆除胀环上焊接的液压设备支撑点，拆除时应</w:t>
      </w:r>
    </w:p>
    <w:p>
      <w:pPr>
        <w:pStyle w:val="2"/>
        <w:jc w:val="left"/>
        <w:rPr>
          <w:rFonts w:hint="default" w:cs="宋体"/>
          <w:sz w:val="28"/>
          <w:szCs w:val="28"/>
          <w:lang w:val="en-US" w:eastAsia="zh-CN"/>
        </w:rPr>
      </w:pPr>
      <w:r>
        <w:rPr>
          <w:rFonts w:hint="default" w:cs="宋体"/>
          <w:sz w:val="28"/>
          <w:szCs w:val="28"/>
          <w:lang w:val="en-US" w:eastAsia="zh-CN"/>
        </w:rPr>
        <w:t>沿环向施力拆除，禁止沿纵向用力拆除。</w:t>
      </w:r>
    </w:p>
    <w:p>
      <w:pPr>
        <w:pStyle w:val="2"/>
        <w:jc w:val="left"/>
        <w:rPr>
          <w:rFonts w:hint="default" w:cs="宋体"/>
          <w:sz w:val="28"/>
          <w:szCs w:val="28"/>
          <w:lang w:val="en-US" w:eastAsia="zh-CN"/>
        </w:rPr>
        <w:sectPr>
          <w:footerReference r:id="rId6"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cs="宋体"/>
          <w:sz w:val="28"/>
          <w:szCs w:val="28"/>
          <w:lang w:val="en-US" w:eastAsia="zh-CN"/>
        </w:rPr>
        <w:t>7</w:t>
      </w:r>
      <w:r>
        <w:rPr>
          <w:rFonts w:hint="default" w:cs="宋体"/>
          <w:sz w:val="28"/>
          <w:szCs w:val="28"/>
          <w:lang w:val="en-US" w:eastAsia="zh-CN"/>
        </w:rPr>
        <w:t>.1</w:t>
      </w:r>
      <w:r>
        <w:rPr>
          <w:rFonts w:hint="eastAsia" w:cs="宋体"/>
          <w:sz w:val="28"/>
          <w:szCs w:val="28"/>
          <w:lang w:val="en-US" w:eastAsia="zh-CN"/>
        </w:rPr>
        <w:t>1</w:t>
      </w:r>
      <w:r>
        <w:rPr>
          <w:rFonts w:hint="default" w:cs="宋体"/>
          <w:sz w:val="28"/>
          <w:szCs w:val="28"/>
          <w:lang w:val="en-US" w:eastAsia="zh-CN"/>
        </w:rPr>
        <w:t>.</w:t>
      </w:r>
      <w:r>
        <w:rPr>
          <w:rFonts w:hint="eastAsia" w:cs="宋体"/>
          <w:sz w:val="28"/>
          <w:szCs w:val="28"/>
          <w:lang w:val="en-US" w:eastAsia="zh-CN"/>
        </w:rPr>
        <w:t xml:space="preserve">3 </w:t>
      </w:r>
      <w:r>
        <w:rPr>
          <w:rFonts w:hint="default" w:cs="宋体"/>
          <w:sz w:val="28"/>
          <w:szCs w:val="28"/>
          <w:lang w:val="en-US" w:eastAsia="zh-CN"/>
        </w:rPr>
        <w:t>修复施工中应做好施工记录，包括注浆用量、注浆压力、液压设备的撑力，以及修复前后的渗水程度等。</w:t>
      </w:r>
    </w:p>
    <w:p>
      <w:pPr>
        <w:widowControl/>
        <w:ind w:firstLine="560" w:firstLineChars="200"/>
        <w:jc w:val="center"/>
        <w:outlineLvl w:val="0"/>
        <w:rPr>
          <w:rFonts w:hint="eastAsia" w:ascii="宋体" w:hAnsi="宋体" w:eastAsia="宋体" w:cs="宋体"/>
          <w:sz w:val="28"/>
          <w:szCs w:val="28"/>
        </w:rPr>
      </w:pPr>
      <w:bookmarkStart w:id="56" w:name="_Toc3645"/>
      <w:r>
        <w:rPr>
          <w:rFonts w:hint="eastAsia" w:ascii="宋体" w:hAnsi="宋体" w:eastAsia="宋体" w:cs="宋体"/>
          <w:sz w:val="28"/>
          <w:szCs w:val="28"/>
        </w:rPr>
        <w:t>8 工程检验与验收</w:t>
      </w:r>
      <w:bookmarkEnd w:id="56"/>
    </w:p>
    <w:p>
      <w:pPr>
        <w:pStyle w:val="2"/>
      </w:pPr>
    </w:p>
    <w:p>
      <w:pPr>
        <w:pageBreakBefore w:val="0"/>
        <w:kinsoku/>
        <w:wordWrap/>
        <w:overflowPunct/>
        <w:topLinePunct w:val="0"/>
        <w:bidi w:val="0"/>
        <w:snapToGrid/>
        <w:spacing w:line="360" w:lineRule="auto"/>
        <w:jc w:val="center"/>
        <w:outlineLvl w:val="1"/>
        <w:rPr>
          <w:rFonts w:ascii="Times New Roman" w:hAnsi="Times New Roman" w:cs="Times New Roman" w:eastAsiaTheme="minorEastAsia"/>
          <w:sz w:val="28"/>
          <w:szCs w:val="28"/>
        </w:rPr>
      </w:pPr>
      <w:bookmarkStart w:id="57" w:name="_Toc995"/>
      <w:r>
        <w:rPr>
          <w:rFonts w:ascii="Times New Roman" w:hAnsi="Times New Roman" w:cs="Times New Roman" w:eastAsiaTheme="minorEastAsia"/>
          <w:sz w:val="28"/>
          <w:szCs w:val="28"/>
        </w:rPr>
        <w:t xml:space="preserve">8.1 </w:t>
      </w:r>
      <w:r>
        <w:rPr>
          <w:rFonts w:hint="eastAsia" w:ascii="Times New Roman" w:hAnsi="Times New Roman" w:cs="Times New Roman" w:eastAsiaTheme="minorEastAsia"/>
          <w:sz w:val="28"/>
          <w:szCs w:val="28"/>
        </w:rPr>
        <w:t>一般</w:t>
      </w:r>
      <w:r>
        <w:rPr>
          <w:rFonts w:ascii="Times New Roman" w:hAnsi="Times New Roman" w:cs="Times New Roman" w:eastAsiaTheme="minorEastAsia"/>
          <w:sz w:val="28"/>
          <w:szCs w:val="28"/>
        </w:rPr>
        <w:t>规定</w:t>
      </w:r>
      <w:bookmarkEnd w:id="57"/>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8.1.1施工单位在城镇给水排水管道修复施工前应进行工程质量验收单元的划分。工程项目的单位(子单位)工程、分部(</w:t>
      </w:r>
      <w:r>
        <w:rPr>
          <w:rFonts w:hint="eastAsia" w:ascii="Times New Roman" w:hAnsi="Times New Roman" w:cs="Times New Roman" w:eastAsiaTheme="minorEastAsia"/>
          <w:sz w:val="28"/>
          <w:szCs w:val="28"/>
        </w:rPr>
        <w:t>子</w:t>
      </w:r>
      <w:r>
        <w:rPr>
          <w:rFonts w:ascii="Times New Roman" w:hAnsi="Times New Roman" w:cs="Times New Roman" w:eastAsiaTheme="minorEastAsia"/>
          <w:sz w:val="28"/>
          <w:szCs w:val="28"/>
        </w:rPr>
        <w:t>分部)工程、分项工程和分项工程检验批的质量验收单元划分应符合表8.1.1的规定。</w:t>
      </w:r>
    </w:p>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b/>
          <w:sz w:val="22"/>
          <w:szCs w:val="22"/>
        </w:rPr>
      </w:pPr>
      <w:r>
        <w:rPr>
          <w:rFonts w:ascii="Times New Roman" w:hAnsi="Times New Roman" w:cs="Times New Roman" w:eastAsiaTheme="minorEastAsia"/>
          <w:b/>
          <w:sz w:val="22"/>
          <w:szCs w:val="22"/>
        </w:rPr>
        <w:t>表8.1.1城镇给水排水管道非开挖修复更新工程</w:t>
      </w:r>
    </w:p>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b/>
          <w:sz w:val="22"/>
          <w:szCs w:val="22"/>
        </w:rPr>
      </w:pPr>
      <w:r>
        <w:rPr>
          <w:rFonts w:ascii="Times New Roman" w:hAnsi="Times New Roman" w:cs="Times New Roman" w:eastAsiaTheme="minorEastAsia"/>
          <w:b/>
          <w:sz w:val="22"/>
          <w:szCs w:val="22"/>
        </w:rPr>
        <w:t>分项、分部、单位工程划分</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65"/>
        <w:gridCol w:w="2900"/>
        <w:gridCol w:w="2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gridSpan w:val="3"/>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单位工程 (可按1个施工合同或视工程规模按1个路段、1种施工工艺，</w:t>
            </w:r>
          </w:p>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分为1个或若干个单位工程）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分部工程</w:t>
            </w:r>
          </w:p>
        </w:tc>
        <w:tc>
          <w:tcPr>
            <w:tcW w:w="2900" w:type="dxa"/>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分项工程</w:t>
            </w:r>
          </w:p>
        </w:tc>
        <w:tc>
          <w:tcPr>
            <w:tcW w:w="2631" w:type="dxa"/>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分项工程验收批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vMerge w:val="restart"/>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p>
            <w:pPr>
              <w:pageBreakBefore w:val="0"/>
              <w:kinsoku/>
              <w:wordWrap/>
              <w:overflowPunct/>
              <w:topLinePunct w:val="0"/>
              <w:bidi w:val="0"/>
              <w:snapToGrid/>
              <w:spacing w:line="360" w:lineRule="auto"/>
              <w:outlineLvl w:val="9"/>
              <w:rPr>
                <w:rFonts w:ascii="Times New Roman" w:hAnsi="Times New Roman" w:cs="Times New Roman" w:eastAsiaTheme="minorEastAsia"/>
                <w:sz w:val="22"/>
                <w:szCs w:val="22"/>
              </w:rPr>
            </w:pPr>
          </w:p>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两井之间</w:t>
            </w:r>
          </w:p>
        </w:tc>
        <w:tc>
          <w:tcPr>
            <w:tcW w:w="2900" w:type="dxa"/>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工作井（围护结构、开挖、井内布置）</w:t>
            </w:r>
          </w:p>
        </w:tc>
        <w:tc>
          <w:tcPr>
            <w:tcW w:w="2631" w:type="dxa"/>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每座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vMerge w:val="continue"/>
          </w:tcPr>
          <w:p>
            <w:pPr>
              <w:pageBreakBefore w:val="0"/>
              <w:kinsoku/>
              <w:wordWrap/>
              <w:overflowPunct/>
              <w:topLinePunct w:val="0"/>
              <w:bidi w:val="0"/>
              <w:snapToGrid/>
              <w:spacing w:line="360" w:lineRule="auto"/>
              <w:outlineLvl w:val="9"/>
              <w:rPr>
                <w:rFonts w:ascii="Times New Roman" w:hAnsi="Times New Roman" w:cs="Times New Roman" w:eastAsiaTheme="minorEastAsia"/>
                <w:sz w:val="22"/>
                <w:szCs w:val="22"/>
              </w:rPr>
            </w:pPr>
          </w:p>
        </w:tc>
        <w:tc>
          <w:tcPr>
            <w:tcW w:w="2900" w:type="dxa"/>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原有管道预处理</w:t>
            </w:r>
          </w:p>
        </w:tc>
        <w:tc>
          <w:tcPr>
            <w:tcW w:w="2631" w:type="dxa"/>
            <w:vMerge w:val="restart"/>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两井之间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vMerge w:val="continue"/>
          </w:tcPr>
          <w:p>
            <w:pPr>
              <w:pageBreakBefore w:val="0"/>
              <w:kinsoku/>
              <w:wordWrap/>
              <w:overflowPunct/>
              <w:topLinePunct w:val="0"/>
              <w:bidi w:val="0"/>
              <w:snapToGrid/>
              <w:spacing w:line="360" w:lineRule="auto"/>
              <w:outlineLvl w:val="9"/>
              <w:rPr>
                <w:rFonts w:ascii="Times New Roman" w:hAnsi="Times New Roman" w:cs="Times New Roman" w:eastAsiaTheme="minorEastAsia"/>
                <w:sz w:val="22"/>
                <w:szCs w:val="22"/>
              </w:rPr>
            </w:pPr>
          </w:p>
        </w:tc>
        <w:tc>
          <w:tcPr>
            <w:tcW w:w="2900" w:type="dxa"/>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管道接口连接</w:t>
            </w:r>
          </w:p>
        </w:tc>
        <w:tc>
          <w:tcPr>
            <w:tcW w:w="2631" w:type="dxa"/>
            <w:vMerge w:val="continue"/>
          </w:tcPr>
          <w:p>
            <w:pPr>
              <w:pageBreakBefore w:val="0"/>
              <w:kinsoku/>
              <w:wordWrap/>
              <w:overflowPunct/>
              <w:topLinePunct w:val="0"/>
              <w:bidi w:val="0"/>
              <w:snapToGrid/>
              <w:spacing w:line="360" w:lineRule="auto"/>
              <w:outlineLvl w:val="9"/>
              <w:rPr>
                <w:rFonts w:ascii="Times New Roman" w:hAnsi="Times New Roman" w:cs="Times New Roman" w:eastAsia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vMerge w:val="continue"/>
          </w:tcPr>
          <w:p>
            <w:pPr>
              <w:pageBreakBefore w:val="0"/>
              <w:kinsoku/>
              <w:wordWrap/>
              <w:overflowPunct/>
              <w:topLinePunct w:val="0"/>
              <w:bidi w:val="0"/>
              <w:snapToGrid/>
              <w:spacing w:line="360" w:lineRule="auto"/>
              <w:outlineLvl w:val="9"/>
              <w:rPr>
                <w:rFonts w:ascii="Times New Roman" w:hAnsi="Times New Roman" w:cs="Times New Roman" w:eastAsiaTheme="minorEastAsia"/>
                <w:sz w:val="22"/>
                <w:szCs w:val="22"/>
              </w:rPr>
            </w:pPr>
          </w:p>
        </w:tc>
        <w:tc>
          <w:tcPr>
            <w:tcW w:w="2900" w:type="dxa"/>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(各类施工工艺）修复管道</w:t>
            </w:r>
          </w:p>
        </w:tc>
        <w:tc>
          <w:tcPr>
            <w:tcW w:w="2631" w:type="dxa"/>
            <w:vMerge w:val="continue"/>
          </w:tcPr>
          <w:p>
            <w:pPr>
              <w:pageBreakBefore w:val="0"/>
              <w:kinsoku/>
              <w:wordWrap/>
              <w:overflowPunct/>
              <w:topLinePunct w:val="0"/>
              <w:bidi w:val="0"/>
              <w:snapToGrid/>
              <w:spacing w:line="360" w:lineRule="auto"/>
              <w:outlineLvl w:val="9"/>
              <w:rPr>
                <w:rFonts w:ascii="Times New Roman" w:hAnsi="Times New Roman" w:cs="Times New Roman" w:eastAsia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vMerge w:val="continue"/>
          </w:tcPr>
          <w:p>
            <w:pPr>
              <w:pageBreakBefore w:val="0"/>
              <w:kinsoku/>
              <w:wordWrap/>
              <w:overflowPunct/>
              <w:topLinePunct w:val="0"/>
              <w:bidi w:val="0"/>
              <w:snapToGrid/>
              <w:spacing w:line="360" w:lineRule="auto"/>
              <w:outlineLvl w:val="9"/>
              <w:rPr>
                <w:rFonts w:ascii="Times New Roman" w:hAnsi="Times New Roman" w:cs="Times New Roman" w:eastAsiaTheme="minorEastAsia"/>
                <w:sz w:val="22"/>
                <w:szCs w:val="22"/>
              </w:rPr>
            </w:pPr>
          </w:p>
        </w:tc>
        <w:tc>
          <w:tcPr>
            <w:tcW w:w="2900" w:type="dxa"/>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管道试压与清洗消毒</w:t>
            </w:r>
          </w:p>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（给水管道）</w:t>
            </w:r>
          </w:p>
        </w:tc>
        <w:tc>
          <w:tcPr>
            <w:tcW w:w="2631" w:type="dxa"/>
            <w:vMerge w:val="continue"/>
          </w:tcPr>
          <w:p>
            <w:pPr>
              <w:pageBreakBefore w:val="0"/>
              <w:kinsoku/>
              <w:wordWrap/>
              <w:overflowPunct/>
              <w:topLinePunct w:val="0"/>
              <w:bidi w:val="0"/>
              <w:snapToGrid/>
              <w:spacing w:line="360" w:lineRule="auto"/>
              <w:outlineLvl w:val="9"/>
              <w:rPr>
                <w:rFonts w:ascii="Times New Roman" w:hAnsi="Times New Roman" w:cs="Times New Roman" w:eastAsiaTheme="minorEastAsia"/>
                <w:sz w:val="22"/>
                <w:szCs w:val="22"/>
              </w:rPr>
            </w:pPr>
          </w:p>
        </w:tc>
      </w:tr>
    </w:tbl>
    <w:p>
      <w:pPr>
        <w:pageBreakBefore w:val="0"/>
        <w:kinsoku/>
        <w:wordWrap/>
        <w:overflowPunct/>
        <w:topLinePunct w:val="0"/>
        <w:bidi w:val="0"/>
        <w:snapToGrid/>
        <w:spacing w:line="360" w:lineRule="auto"/>
        <w:ind w:firstLine="440" w:firstLineChars="200"/>
        <w:jc w:val="left"/>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注：当工程规模较小时，如仅1个井段（两工作坑之间），则该分部工程可视同单位工程。</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8.1.2城镇给水排水管道非开挖修复工程的质量验收应符合现行国家标准《给水排水管道工程施工及验收规范》GB 50268有关规定和设计文件的要求。城镇给水管道的修复更新验收还应符合</w:t>
      </w:r>
      <w:r>
        <w:rPr>
          <w:rFonts w:hint="eastAsia" w:ascii="Times New Roman" w:hAnsi="Times New Roman" w:cs="Times New Roman" w:eastAsiaTheme="minorEastAsia"/>
          <w:sz w:val="28"/>
          <w:szCs w:val="28"/>
        </w:rPr>
        <w:t>《城镇给水管道非开挖修复更新工程技术规程》CJJT 244-2016。</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8.1.3工作井的围护结构、井内结构施工质量验收标准应按现行国家标准《建筑地基基础工程施工质量验收标准》GB50202、《给水排水构筑物工程施工及验收规范》GB50141的有关规定执行。</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8.1.4工程施工完成后应对修复管道进行CCTV检测。</w:t>
      </w:r>
      <w:r>
        <w:rPr>
          <w:rFonts w:hint="eastAsia" w:ascii="Times New Roman" w:hAnsi="Times New Roman" w:cs="Times New Roman" w:eastAsiaTheme="minorEastAsia"/>
          <w:sz w:val="28"/>
          <w:szCs w:val="28"/>
        </w:rPr>
        <w:t>当管径大于等于800mm时，可采用管内目测及CCTV检测。检测资料应存入竣工档案中。</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hint="eastAsia" w:ascii="Times New Roman" w:hAnsi="Times New Roman" w:cs="Times New Roman" w:eastAsiaTheme="minorEastAsia"/>
          <w:sz w:val="28"/>
          <w:szCs w:val="28"/>
        </w:rPr>
        <w:t>8</w:t>
      </w:r>
      <w:r>
        <w:rPr>
          <w:rFonts w:ascii="Times New Roman" w:hAnsi="Times New Roman" w:cs="Times New Roman" w:eastAsiaTheme="minorEastAsia"/>
          <w:sz w:val="28"/>
          <w:szCs w:val="28"/>
        </w:rPr>
        <w:t>.1.5</w:t>
      </w:r>
      <w:r>
        <w:rPr>
          <w:rFonts w:hint="eastAsia" w:ascii="Times New Roman" w:hAnsi="Times New Roman" w:cs="Times New Roman" w:eastAsiaTheme="minorEastAsia"/>
          <w:sz w:val="28"/>
          <w:szCs w:val="28"/>
        </w:rPr>
        <w:t>使用的计量器具和检测设备，应经计量检定、校准合格后方可使用。</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8.1.6修复工程的质量验收不合格时</w:t>
      </w:r>
      <w:r>
        <w:rPr>
          <w:rFonts w:hint="eastAsia" w:ascii="Times New Roman" w:hAnsi="Times New Roman" w:cs="Times New Roman" w:eastAsiaTheme="minorEastAsia"/>
          <w:sz w:val="28"/>
          <w:szCs w:val="28"/>
        </w:rPr>
        <w:t>，</w:t>
      </w:r>
      <w:r>
        <w:rPr>
          <w:rFonts w:ascii="Times New Roman" w:hAnsi="Times New Roman" w:cs="Times New Roman" w:eastAsiaTheme="minorEastAsia"/>
          <w:sz w:val="28"/>
          <w:szCs w:val="28"/>
        </w:rPr>
        <w:t>应按下列规定处理：</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1经返工重做或更换管节、管件、管道设备等的验收批，应重新进行验收。</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2 经有相应资质的检测单位检测鉴定能够达到设计要求的验收批</w:t>
      </w:r>
      <w:r>
        <w:rPr>
          <w:rFonts w:hint="eastAsia" w:ascii="Times New Roman" w:hAnsi="Times New Roman" w:cs="Times New Roman" w:eastAsiaTheme="minorEastAsia"/>
          <w:sz w:val="28"/>
          <w:szCs w:val="28"/>
        </w:rPr>
        <w:t>，</w:t>
      </w:r>
      <w:r>
        <w:rPr>
          <w:rFonts w:ascii="Times New Roman" w:hAnsi="Times New Roman" w:cs="Times New Roman" w:eastAsiaTheme="minorEastAsia"/>
          <w:sz w:val="28"/>
          <w:szCs w:val="28"/>
        </w:rPr>
        <w:t>可予以验收。</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3 经返修或加固处理的分项工程、分部(子分部)工程</w:t>
      </w:r>
      <w:r>
        <w:rPr>
          <w:rFonts w:hint="eastAsia" w:ascii="Times New Roman" w:hAnsi="Times New Roman" w:cs="Times New Roman" w:eastAsiaTheme="minorEastAsia"/>
          <w:sz w:val="28"/>
          <w:szCs w:val="28"/>
        </w:rPr>
        <w:t>，</w:t>
      </w:r>
      <w:r>
        <w:rPr>
          <w:rFonts w:ascii="Times New Roman" w:hAnsi="Times New Roman" w:cs="Times New Roman" w:eastAsiaTheme="minorEastAsia"/>
          <w:sz w:val="28"/>
          <w:szCs w:val="28"/>
        </w:rPr>
        <w:t>改变外形尺寸但仍能满足结构安全和使用功能要求的</w:t>
      </w:r>
      <w:r>
        <w:rPr>
          <w:rFonts w:hint="eastAsia" w:ascii="Times New Roman" w:hAnsi="Times New Roman" w:cs="Times New Roman" w:eastAsiaTheme="minorEastAsia"/>
          <w:sz w:val="28"/>
          <w:szCs w:val="28"/>
        </w:rPr>
        <w:t>，</w:t>
      </w:r>
      <w:r>
        <w:rPr>
          <w:rFonts w:ascii="Times New Roman" w:hAnsi="Times New Roman" w:cs="Times New Roman" w:eastAsiaTheme="minorEastAsia"/>
          <w:sz w:val="28"/>
          <w:szCs w:val="28"/>
        </w:rPr>
        <w:t>可按技术处理方案文件和协商文件进行验收。</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8.1.7 通过返修或加固处理仍不能满足结构安全或使用功能要求的单位(子单位)工程、分部(子分部)工程</w:t>
      </w:r>
      <w:r>
        <w:rPr>
          <w:rFonts w:hint="eastAsia" w:ascii="Times New Roman" w:hAnsi="Times New Roman" w:cs="Times New Roman" w:eastAsiaTheme="minorEastAsia"/>
          <w:sz w:val="28"/>
          <w:szCs w:val="28"/>
        </w:rPr>
        <w:t>，</w:t>
      </w:r>
      <w:r>
        <w:rPr>
          <w:rFonts w:ascii="Times New Roman" w:hAnsi="Times New Roman" w:cs="Times New Roman" w:eastAsiaTheme="minorEastAsia"/>
          <w:sz w:val="28"/>
          <w:szCs w:val="28"/>
        </w:rPr>
        <w:t>严禁通过验收。</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8.1.8单位工程经施工单位自行检验合格，并经监理单位确认通过后</w:t>
      </w:r>
      <w:r>
        <w:rPr>
          <w:rFonts w:hint="eastAsia" w:ascii="Times New Roman" w:hAnsi="Times New Roman" w:cs="Times New Roman" w:eastAsiaTheme="minorEastAsia"/>
          <w:sz w:val="28"/>
          <w:szCs w:val="28"/>
        </w:rPr>
        <w:t>，</w:t>
      </w:r>
      <w:r>
        <w:rPr>
          <w:rFonts w:ascii="Times New Roman" w:hAnsi="Times New Roman" w:cs="Times New Roman" w:eastAsiaTheme="minorEastAsia"/>
          <w:sz w:val="28"/>
          <w:szCs w:val="28"/>
        </w:rPr>
        <w:t>应向建设单位提出单位工程验收。</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hint="eastAsia" w:ascii="Times New Roman" w:hAnsi="Times New Roman" w:cs="Times New Roman" w:eastAsiaTheme="minorEastAsia"/>
          <w:sz w:val="28"/>
          <w:szCs w:val="28"/>
        </w:rPr>
        <w:t>8.1.</w:t>
      </w:r>
      <w:r>
        <w:rPr>
          <w:rFonts w:ascii="Times New Roman" w:hAnsi="Times New Roman" w:cs="Times New Roman" w:eastAsiaTheme="minorEastAsia"/>
          <w:sz w:val="28"/>
          <w:szCs w:val="28"/>
        </w:rPr>
        <w:t>9城镇</w:t>
      </w:r>
      <w:r>
        <w:rPr>
          <w:rFonts w:hint="eastAsia" w:ascii="Times New Roman" w:hAnsi="Times New Roman" w:cs="Times New Roman" w:eastAsiaTheme="minorEastAsia"/>
          <w:sz w:val="28"/>
          <w:szCs w:val="28"/>
        </w:rPr>
        <w:t>给水管道</w:t>
      </w:r>
      <w:r>
        <w:rPr>
          <w:rFonts w:ascii="Times New Roman" w:hAnsi="Times New Roman" w:cs="Times New Roman" w:eastAsiaTheme="minorEastAsia"/>
          <w:sz w:val="28"/>
          <w:szCs w:val="28"/>
        </w:rPr>
        <w:t>非开挖修复</w:t>
      </w:r>
      <w:r>
        <w:rPr>
          <w:rFonts w:hint="eastAsia" w:ascii="Times New Roman" w:hAnsi="Times New Roman" w:cs="Times New Roman" w:eastAsiaTheme="minorEastAsia"/>
          <w:sz w:val="28"/>
          <w:szCs w:val="28"/>
        </w:rPr>
        <w:t>工程验收合格后，应按现行行业标准《城镇供水管网运行、维护及安全技术规程》CJJ 207的有关规定并网运行。</w:t>
      </w:r>
    </w:p>
    <w:p>
      <w:pPr>
        <w:pageBreakBefore w:val="0"/>
        <w:kinsoku/>
        <w:wordWrap/>
        <w:overflowPunct/>
        <w:topLinePunct w:val="0"/>
        <w:bidi w:val="0"/>
        <w:snapToGrid/>
        <w:spacing w:line="360" w:lineRule="auto"/>
        <w:rPr>
          <w:rFonts w:ascii="Times New Roman" w:hAnsi="Times New Roman" w:cs="Times New Roman" w:eastAsiaTheme="minorEastAsia"/>
          <w:sz w:val="20"/>
          <w:szCs w:val="24"/>
        </w:rPr>
      </w:pPr>
    </w:p>
    <w:p>
      <w:pPr>
        <w:pageBreakBefore w:val="0"/>
        <w:kinsoku/>
        <w:wordWrap/>
        <w:overflowPunct/>
        <w:topLinePunct w:val="0"/>
        <w:bidi w:val="0"/>
        <w:snapToGrid/>
        <w:spacing w:line="360" w:lineRule="auto"/>
        <w:jc w:val="center"/>
        <w:outlineLvl w:val="1"/>
        <w:rPr>
          <w:rFonts w:ascii="Times New Roman" w:hAnsi="Times New Roman" w:cs="Times New Roman" w:eastAsiaTheme="minorEastAsia"/>
          <w:sz w:val="28"/>
          <w:szCs w:val="28"/>
        </w:rPr>
      </w:pPr>
      <w:bookmarkStart w:id="58" w:name="_Toc9757"/>
      <w:r>
        <w:rPr>
          <w:rFonts w:ascii="Times New Roman" w:hAnsi="Times New Roman" w:cs="Times New Roman" w:eastAsiaTheme="minorEastAsia"/>
          <w:sz w:val="28"/>
          <w:szCs w:val="28"/>
        </w:rPr>
        <w:t>8.2 管道预处理</w:t>
      </w:r>
      <w:bookmarkEnd w:id="58"/>
    </w:p>
    <w:p>
      <w:pPr>
        <w:pageBreakBefore w:val="0"/>
        <w:kinsoku/>
        <w:wordWrap/>
        <w:overflowPunct/>
        <w:topLinePunct w:val="0"/>
        <w:bidi w:val="0"/>
        <w:snapToGrid/>
        <w:spacing w:line="360" w:lineRule="auto"/>
        <w:jc w:val="center"/>
        <w:outlineLvl w:val="9"/>
        <w:rPr>
          <w:rFonts w:ascii="Times New Roman" w:hAnsi="Times New Roman" w:cs="Times New Roman"/>
          <w:b/>
          <w:sz w:val="20"/>
          <w:szCs w:val="24"/>
        </w:rPr>
      </w:pPr>
      <w:r>
        <w:rPr>
          <w:rFonts w:ascii="Times New Roman" w:hAnsi="Times New Roman" w:cs="Times New Roman"/>
          <w:b/>
          <w:sz w:val="20"/>
          <w:szCs w:val="24"/>
        </w:rPr>
        <w:t>I 主 控 项 目</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8.2.1原有管道经检查，其损坏程度、修复更新施工方案应满足设计要求。</w:t>
      </w:r>
    </w:p>
    <w:p>
      <w:pPr>
        <w:pageBreakBefore w:val="0"/>
        <w:kinsoku/>
        <w:wordWrap/>
        <w:overflowPunct/>
        <w:topLinePunct w:val="0"/>
        <w:bidi w:val="0"/>
        <w:snapToGrid/>
        <w:spacing w:line="360" w:lineRule="auto"/>
        <w:ind w:firstLine="560" w:firstLineChars="200"/>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检查方法：按现行行业标准《城镇排水管道检测与评估技术规程》CJJ 181的有关规定进行检查；对照设计文件检查施工方案；检查原有管道检测与评估报告、与设计的洽商记录等。</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8.2.2 原有管道经预处理后，应无影响修复更新施工工艺的缺陷，给水</w:t>
      </w:r>
      <w:r>
        <w:rPr>
          <w:rFonts w:hint="eastAsia" w:ascii="Times New Roman" w:hAnsi="Times New Roman" w:cs="Times New Roman" w:eastAsiaTheme="minorEastAsia"/>
          <w:sz w:val="28"/>
          <w:szCs w:val="28"/>
        </w:rPr>
        <w:t>管道预处理后表面质量应符合本规程第？？？条的规定</w:t>
      </w:r>
      <w:r>
        <w:rPr>
          <w:rFonts w:ascii="Times New Roman" w:hAnsi="Times New Roman" w:cs="Times New Roman" w:eastAsiaTheme="minorEastAsia"/>
          <w:sz w:val="28"/>
          <w:szCs w:val="28"/>
        </w:rPr>
        <w:t>，</w:t>
      </w:r>
      <w:r>
        <w:rPr>
          <w:rFonts w:hint="eastAsia" w:ascii="Times New Roman" w:hAnsi="Times New Roman" w:cs="Times New Roman" w:eastAsiaTheme="minorEastAsia"/>
          <w:sz w:val="28"/>
          <w:szCs w:val="28"/>
        </w:rPr>
        <w:t>排水</w:t>
      </w:r>
      <w:r>
        <w:rPr>
          <w:rFonts w:ascii="Times New Roman" w:hAnsi="Times New Roman" w:cs="Times New Roman" w:eastAsiaTheme="minorEastAsia"/>
          <w:sz w:val="28"/>
          <w:szCs w:val="28"/>
        </w:rPr>
        <w:t>管道内表面应符合本规程第</w:t>
      </w:r>
      <w:r>
        <w:rPr>
          <w:rFonts w:hint="eastAsia" w:ascii="Times New Roman" w:hAnsi="Times New Roman" w:cs="Times New Roman" w:eastAsiaTheme="minorEastAsia"/>
          <w:sz w:val="28"/>
          <w:szCs w:val="28"/>
        </w:rPr>
        <w:t>？</w:t>
      </w:r>
      <w:r>
        <w:rPr>
          <w:rFonts w:ascii="Times New Roman" w:hAnsi="Times New Roman" w:cs="Times New Roman" w:eastAsiaTheme="minorEastAsia"/>
          <w:sz w:val="28"/>
          <w:szCs w:val="28"/>
        </w:rPr>
        <w:t>？？条的规定</w:t>
      </w:r>
      <w:r>
        <w:rPr>
          <w:rFonts w:hint="eastAsia" w:ascii="Times New Roman" w:hAnsi="Times New Roman" w:cs="Times New Roman" w:eastAsiaTheme="minorEastAsia"/>
          <w:sz w:val="28"/>
          <w:szCs w:val="28"/>
        </w:rPr>
        <w:t>。</w:t>
      </w:r>
    </w:p>
    <w:p>
      <w:pPr>
        <w:pageBreakBefore w:val="0"/>
        <w:kinsoku/>
        <w:wordWrap/>
        <w:overflowPunct/>
        <w:topLinePunct w:val="0"/>
        <w:bidi w:val="0"/>
        <w:snapToGrid/>
        <w:spacing w:line="360" w:lineRule="auto"/>
        <w:ind w:firstLine="560" w:firstLineChars="200"/>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检查方法：全</w:t>
      </w:r>
      <w:r>
        <w:rPr>
          <w:rFonts w:hint="eastAsia" w:ascii="Times New Roman" w:hAnsi="Times New Roman" w:cs="Times New Roman" w:eastAsiaTheme="minorEastAsia"/>
          <w:sz w:val="28"/>
          <w:szCs w:val="28"/>
        </w:rPr>
        <w:t>部</w:t>
      </w:r>
      <w:r>
        <w:rPr>
          <w:rFonts w:ascii="Times New Roman" w:hAnsi="Times New Roman" w:cs="Times New Roman" w:eastAsiaTheme="minorEastAsia"/>
          <w:sz w:val="28"/>
          <w:szCs w:val="28"/>
        </w:rPr>
        <w:t>观察，</w:t>
      </w:r>
      <w:r>
        <w:rPr>
          <w:rFonts w:ascii="Times New Roman" w:hAnsi="Times New Roman" w:cs="Times New Roman"/>
          <w:sz w:val="28"/>
          <w:szCs w:val="28"/>
        </w:rPr>
        <w:t>CCT</w:t>
      </w:r>
      <w:r>
        <w:rPr>
          <w:rFonts w:ascii="Times New Roman" w:hAnsi="Times New Roman" w:cs="Times New Roman" w:eastAsiaTheme="minorEastAsia"/>
          <w:sz w:val="28"/>
          <w:szCs w:val="28"/>
        </w:rPr>
        <w:t>V检测；检查预处理施工记录、相关技术处理记录。</w:t>
      </w:r>
    </w:p>
    <w:p>
      <w:pPr>
        <w:pageBreakBefore w:val="0"/>
        <w:kinsoku/>
        <w:wordWrap/>
        <w:overflowPunct/>
        <w:topLinePunct w:val="0"/>
        <w:bidi w:val="0"/>
        <w:snapToGrid/>
        <w:spacing w:line="360" w:lineRule="auto"/>
        <w:jc w:val="center"/>
        <w:outlineLvl w:val="9"/>
        <w:rPr>
          <w:rFonts w:ascii="Times New Roman" w:hAnsi="Times New Roman" w:cs="Times New Roman"/>
          <w:b/>
          <w:sz w:val="20"/>
          <w:szCs w:val="24"/>
        </w:rPr>
      </w:pPr>
      <w:r>
        <w:rPr>
          <w:rFonts w:ascii="Times New Roman" w:hAnsi="Times New Roman" w:cs="Times New Roman"/>
          <w:b/>
          <w:sz w:val="20"/>
          <w:szCs w:val="24"/>
        </w:rPr>
        <w:t>Ⅱ一 般 项 目</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8.2.3 原有管道的预处理应符合设计和施工方案的要求。</w:t>
      </w:r>
    </w:p>
    <w:p>
      <w:pPr>
        <w:pageBreakBefore w:val="0"/>
        <w:kinsoku/>
        <w:wordWrap/>
        <w:overflowPunct/>
        <w:topLinePunct w:val="0"/>
        <w:bidi w:val="0"/>
        <w:snapToGrid/>
        <w:spacing w:line="360" w:lineRule="auto"/>
        <w:ind w:firstLine="560" w:firstLineChars="200"/>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检查方法：对照设计文件和施工方案检查管道预处理记录，检查施工材料质量保证资料和施工检验记录或报告。</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8.2.4 原有管道范围内的检查井、工作井经处理应满足施工要求；应按要求进行管道试通，并应满足修复更新施工要求。</w:t>
      </w:r>
    </w:p>
    <w:p>
      <w:pPr>
        <w:pageBreakBefore w:val="0"/>
        <w:kinsoku/>
        <w:wordWrap/>
        <w:overflowPunct/>
        <w:topLinePunct w:val="0"/>
        <w:bidi w:val="0"/>
        <w:snapToGrid/>
        <w:spacing w:line="360" w:lineRule="auto"/>
        <w:ind w:firstLine="560" w:firstLineChars="200"/>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检查方法：观察；检查施工记录、试穿管段试通记录、相关技术处理记录。</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8.2.5 应按要求进行管道内表面基面处理、周边土体加固处理，且应符合设计和施工方案的要求。</w:t>
      </w:r>
    </w:p>
    <w:p>
      <w:pPr>
        <w:pageBreakBefore w:val="0"/>
        <w:kinsoku/>
        <w:wordWrap/>
        <w:overflowPunct/>
        <w:topLinePunct w:val="0"/>
        <w:bidi w:val="0"/>
        <w:snapToGrid/>
        <w:spacing w:line="360" w:lineRule="auto"/>
        <w:ind w:firstLine="560" w:firstLineChars="200"/>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检查方法：检查施工记录、技术处理方案和施工检验记录或报告。</w:t>
      </w:r>
    </w:p>
    <w:p>
      <w:pPr>
        <w:pageBreakBefore w:val="0"/>
        <w:kinsoku/>
        <w:wordWrap/>
        <w:overflowPunct/>
        <w:topLinePunct w:val="0"/>
        <w:bidi w:val="0"/>
        <w:snapToGrid/>
        <w:spacing w:line="360" w:lineRule="auto"/>
        <w:jc w:val="center"/>
        <w:outlineLvl w:val="1"/>
        <w:rPr>
          <w:rFonts w:ascii="Times New Roman" w:hAnsi="Times New Roman" w:cs="Times New Roman" w:eastAsiaTheme="minorEastAsia"/>
          <w:sz w:val="28"/>
          <w:szCs w:val="28"/>
        </w:rPr>
      </w:pPr>
      <w:bookmarkStart w:id="59" w:name="_Toc26079"/>
      <w:r>
        <w:rPr>
          <w:rFonts w:ascii="Times New Roman" w:hAnsi="Times New Roman" w:cs="Times New Roman" w:eastAsiaTheme="minorEastAsia"/>
          <w:sz w:val="28"/>
          <w:szCs w:val="28"/>
        </w:rPr>
        <w:t>8.3 原位固化法</w:t>
      </w:r>
      <w:bookmarkEnd w:id="59"/>
    </w:p>
    <w:p>
      <w:pPr>
        <w:pageBreakBefore w:val="0"/>
        <w:kinsoku/>
        <w:wordWrap/>
        <w:overflowPunct/>
        <w:topLinePunct w:val="0"/>
        <w:bidi w:val="0"/>
        <w:snapToGrid/>
        <w:spacing w:line="360" w:lineRule="auto"/>
        <w:jc w:val="center"/>
        <w:outlineLvl w:val="9"/>
        <w:rPr>
          <w:rFonts w:ascii="Times New Roman" w:hAnsi="Times New Roman" w:cs="Times New Roman"/>
          <w:b/>
          <w:sz w:val="20"/>
          <w:szCs w:val="24"/>
        </w:rPr>
      </w:pPr>
      <w:r>
        <w:rPr>
          <w:rFonts w:ascii="Times New Roman" w:hAnsi="Times New Roman" w:cs="Times New Roman"/>
          <w:b/>
          <w:sz w:val="20"/>
          <w:szCs w:val="24"/>
        </w:rPr>
        <w:t>Ⅰ 主控项目</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8.3.1原</w:t>
      </w:r>
      <w:r>
        <w:rPr>
          <w:rFonts w:hint="eastAsia" w:ascii="Times New Roman" w:hAnsi="Times New Roman" w:cs="Times New Roman" w:eastAsiaTheme="minorEastAsia"/>
          <w:sz w:val="28"/>
          <w:szCs w:val="28"/>
        </w:rPr>
        <w:t>位</w:t>
      </w:r>
      <w:r>
        <w:rPr>
          <w:rFonts w:ascii="Times New Roman" w:hAnsi="Times New Roman" w:cs="Times New Roman" w:eastAsiaTheme="minorEastAsia"/>
          <w:sz w:val="28"/>
          <w:szCs w:val="28"/>
        </w:rPr>
        <w:t>固化法进行非开挖修复时，宜采取在原有管端部设置拼合管的方式制作现场取样，并应符合下列规定：</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1当采用同一批次产品在相同施工条件下对多个修复段进行施工时，应至少每5个修复段取为一组样品，少于5个单位工程时，应取为一组样品；同一批次产品现场取样不少于1组；</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2 应在管道的起始端或末端安装一段与原有管道内径相同的拼合管，长度不应小于原有管道直径；</w:t>
      </w:r>
    </w:p>
    <w:p>
      <w:pPr>
        <w:pageBreakBefore w:val="0"/>
        <w:kinsoku/>
        <w:wordWrap/>
        <w:overflowPunct/>
        <w:topLinePunct w:val="0"/>
        <w:bidi w:val="0"/>
        <w:snapToGrid/>
        <w:spacing w:line="360" w:lineRule="auto"/>
        <w:outlineLvl w:val="9"/>
        <w:rPr>
          <w:rFonts w:hint="eastAsia" w:ascii="Times New Roman" w:hAnsi="Times New Roman" w:cs="Times New Roman" w:eastAsiaTheme="minorEastAsia"/>
          <w:sz w:val="28"/>
          <w:szCs w:val="28"/>
          <w:lang w:eastAsia="zh-CN"/>
        </w:rPr>
      </w:pPr>
      <w:r>
        <w:rPr>
          <w:rFonts w:ascii="Times New Roman" w:hAnsi="Times New Roman" w:cs="Times New Roman" w:eastAsiaTheme="minorEastAsia"/>
          <w:sz w:val="28"/>
          <w:szCs w:val="28"/>
        </w:rPr>
        <w:t>3 内衬管道衬入原有管道过程中，应同时将内衬管道衬入拼合管。应在内衬管道固化冷却后，分离拼合管并切取样品管；</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8.3.2取样位置宜在内衬管端部，取样尺寸及技术要求应符合表8.3.2-1的规定。</w:t>
      </w:r>
    </w:p>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b/>
          <w:sz w:val="22"/>
          <w:szCs w:val="22"/>
        </w:rPr>
      </w:pPr>
      <w:r>
        <w:rPr>
          <w:rFonts w:ascii="Times New Roman" w:hAnsi="Times New Roman" w:cs="Times New Roman" w:eastAsiaTheme="minorEastAsia"/>
          <w:b/>
          <w:sz w:val="22"/>
          <w:szCs w:val="22"/>
        </w:rPr>
        <w:t>表8.3.2-1 取样尺寸及技术要求</w:t>
      </w:r>
    </w:p>
    <w:tbl>
      <w:tblPr>
        <w:tblStyle w:val="16"/>
        <w:tblW w:w="88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6"/>
        <w:gridCol w:w="1911"/>
        <w:gridCol w:w="4379"/>
        <w:gridCol w:w="1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6" w:type="dxa"/>
            <w:shd w:val="clear" w:color="auto" w:fill="auto"/>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测试项目</w:t>
            </w:r>
          </w:p>
        </w:tc>
        <w:tc>
          <w:tcPr>
            <w:tcW w:w="1911" w:type="dxa"/>
            <w:shd w:val="clear" w:color="auto" w:fill="auto"/>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测试指标</w:t>
            </w:r>
          </w:p>
        </w:tc>
        <w:tc>
          <w:tcPr>
            <w:tcW w:w="4379" w:type="dxa"/>
            <w:shd w:val="clear" w:color="auto" w:fill="auto"/>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最小取样尺寸</w:t>
            </w:r>
          </w:p>
        </w:tc>
        <w:tc>
          <w:tcPr>
            <w:tcW w:w="1100" w:type="dxa"/>
            <w:shd w:val="clear" w:color="auto" w:fill="auto"/>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样块数量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6" w:type="dxa"/>
            <w:vMerge w:val="restart"/>
            <w:shd w:val="clear" w:color="auto" w:fill="auto"/>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三点弯曲测试</w:t>
            </w:r>
          </w:p>
        </w:tc>
        <w:tc>
          <w:tcPr>
            <w:tcW w:w="1911" w:type="dxa"/>
            <w:shd w:val="clear" w:color="auto" w:fill="auto"/>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弯曲强度</w:t>
            </w:r>
          </w:p>
        </w:tc>
        <w:tc>
          <w:tcPr>
            <w:tcW w:w="4379" w:type="dxa"/>
            <w:vMerge w:val="restart"/>
            <w:shd w:val="clear" w:color="auto" w:fill="auto"/>
            <w:vAlign w:val="center"/>
          </w:tcPr>
          <w:p>
            <w:pPr>
              <w:pageBreakBefore w:val="0"/>
              <w:kinsoku/>
              <w:wordWrap/>
              <w:overflowPunct/>
              <w:topLinePunct w:val="0"/>
              <w:bidi w:val="0"/>
              <w:snapToGrid/>
              <w:spacing w:line="360" w:lineRule="auto"/>
              <w:jc w:val="left"/>
              <w:outlineLvl w:val="9"/>
              <w:rPr>
                <w:rFonts w:hint="eastAsia" w:ascii="Times New Roman" w:hAnsi="Times New Roman" w:cs="Times New Roman" w:eastAsiaTheme="minorEastAsia"/>
                <w:sz w:val="22"/>
                <w:szCs w:val="22"/>
                <w:lang w:eastAsia="zh-CN"/>
              </w:rPr>
            </w:pPr>
            <w:r>
              <w:rPr>
                <w:rFonts w:ascii="Times New Roman" w:hAnsi="Times New Roman" w:cs="Times New Roman" w:eastAsiaTheme="minorEastAsia"/>
                <w:sz w:val="22"/>
                <w:szCs w:val="22"/>
              </w:rPr>
              <w:t>施工现场采集样块尺寸（圆周向切线长度×轴向长度）：</w:t>
            </w:r>
          </w:p>
          <w:p>
            <w:pPr>
              <w:pageBreakBefore w:val="0"/>
              <w:kinsoku/>
              <w:wordWrap/>
              <w:overflowPunct/>
              <w:topLinePunct w:val="0"/>
              <w:bidi w:val="0"/>
              <w:snapToGrid/>
              <w:spacing w:line="360" w:lineRule="auto"/>
              <w:jc w:val="left"/>
              <w:outlineLvl w:val="9"/>
              <w:rPr>
                <w:rFonts w:hint="eastAsia" w:ascii="Times New Roman" w:hAnsi="Times New Roman" w:cs="Times New Roman" w:eastAsiaTheme="minorEastAsia"/>
                <w:sz w:val="22"/>
                <w:szCs w:val="22"/>
                <w:lang w:eastAsia="zh-CN"/>
              </w:rPr>
            </w:pPr>
            <w:r>
              <w:rPr>
                <w:rFonts w:ascii="Times New Roman" w:hAnsi="Times New Roman" w:cs="Times New Roman" w:eastAsiaTheme="minorEastAsia"/>
                <w:sz w:val="22"/>
                <w:szCs w:val="22"/>
              </w:rPr>
              <w:t>内衬管壁厚&lt;10mm： 250mm×200mm</w:t>
            </w:r>
          </w:p>
          <w:p>
            <w:pPr>
              <w:pageBreakBefore w:val="0"/>
              <w:kinsoku/>
              <w:wordWrap/>
              <w:overflowPunct/>
              <w:topLinePunct w:val="0"/>
              <w:bidi w:val="0"/>
              <w:snapToGrid/>
              <w:spacing w:line="360" w:lineRule="auto"/>
              <w:jc w:val="left"/>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内衬管壁厚≥10mm： 400mm×200mm</w:t>
            </w:r>
          </w:p>
        </w:tc>
        <w:tc>
          <w:tcPr>
            <w:tcW w:w="1100" w:type="dxa"/>
            <w:shd w:val="clear" w:color="auto" w:fill="auto"/>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6" w:type="dxa"/>
            <w:vMerge w:val="continue"/>
            <w:shd w:val="clear" w:color="auto" w:fill="auto"/>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tc>
        <w:tc>
          <w:tcPr>
            <w:tcW w:w="1911" w:type="dxa"/>
            <w:shd w:val="clear" w:color="auto" w:fill="auto"/>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hint="eastAsia" w:ascii="Times New Roman" w:hAnsi="Times New Roman" w:cs="Times New Roman" w:eastAsiaTheme="minorEastAsia"/>
                <w:sz w:val="22"/>
                <w:szCs w:val="22"/>
              </w:rPr>
              <w:t>弯曲模量</w:t>
            </w:r>
          </w:p>
        </w:tc>
        <w:tc>
          <w:tcPr>
            <w:tcW w:w="4379" w:type="dxa"/>
            <w:vMerge w:val="continue"/>
            <w:shd w:val="clear" w:color="auto" w:fill="auto"/>
            <w:vAlign w:val="center"/>
          </w:tcPr>
          <w:p>
            <w:pPr>
              <w:pageBreakBefore w:val="0"/>
              <w:kinsoku/>
              <w:wordWrap/>
              <w:overflowPunct/>
              <w:topLinePunct w:val="0"/>
              <w:bidi w:val="0"/>
              <w:snapToGrid/>
              <w:spacing w:line="360" w:lineRule="auto"/>
              <w:outlineLvl w:val="9"/>
              <w:rPr>
                <w:rFonts w:ascii="Times New Roman" w:hAnsi="Times New Roman" w:cs="Times New Roman" w:eastAsiaTheme="minorEastAsia"/>
                <w:sz w:val="22"/>
                <w:szCs w:val="22"/>
              </w:rPr>
            </w:pPr>
          </w:p>
        </w:tc>
        <w:tc>
          <w:tcPr>
            <w:tcW w:w="1100" w:type="dxa"/>
            <w:shd w:val="clear" w:color="auto" w:fill="auto"/>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6" w:type="dxa"/>
            <w:shd w:val="clear" w:color="auto" w:fill="auto"/>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厚度测试</w:t>
            </w:r>
          </w:p>
        </w:tc>
        <w:tc>
          <w:tcPr>
            <w:tcW w:w="1911" w:type="dxa"/>
            <w:shd w:val="clear" w:color="auto" w:fill="auto"/>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平均厚度</w:t>
            </w:r>
          </w:p>
        </w:tc>
        <w:tc>
          <w:tcPr>
            <w:tcW w:w="4379" w:type="dxa"/>
            <w:vMerge w:val="continue"/>
            <w:shd w:val="clear" w:color="auto" w:fill="auto"/>
            <w:vAlign w:val="center"/>
          </w:tcPr>
          <w:p>
            <w:pPr>
              <w:pageBreakBefore w:val="0"/>
              <w:kinsoku/>
              <w:wordWrap/>
              <w:overflowPunct/>
              <w:topLinePunct w:val="0"/>
              <w:bidi w:val="0"/>
              <w:snapToGrid/>
              <w:spacing w:line="360" w:lineRule="auto"/>
              <w:outlineLvl w:val="9"/>
              <w:rPr>
                <w:rFonts w:ascii="Times New Roman" w:hAnsi="Times New Roman" w:cs="Times New Roman" w:eastAsiaTheme="minorEastAsia"/>
                <w:sz w:val="22"/>
                <w:szCs w:val="22"/>
              </w:rPr>
            </w:pPr>
          </w:p>
        </w:tc>
        <w:tc>
          <w:tcPr>
            <w:tcW w:w="1100" w:type="dxa"/>
            <w:shd w:val="clear" w:color="auto" w:fill="auto"/>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6" w:type="dxa"/>
            <w:shd w:val="clear" w:color="auto" w:fill="auto"/>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拉伸试验</w:t>
            </w:r>
          </w:p>
        </w:tc>
        <w:tc>
          <w:tcPr>
            <w:tcW w:w="1911" w:type="dxa"/>
            <w:shd w:val="clear" w:color="auto" w:fill="auto"/>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抗拉强度</w:t>
            </w:r>
          </w:p>
        </w:tc>
        <w:tc>
          <w:tcPr>
            <w:tcW w:w="4379" w:type="dxa"/>
            <w:shd w:val="clear" w:color="auto" w:fill="auto"/>
            <w:vAlign w:val="center"/>
          </w:tcPr>
          <w:p>
            <w:pPr>
              <w:pageBreakBefore w:val="0"/>
              <w:kinsoku/>
              <w:wordWrap/>
              <w:overflowPunct/>
              <w:topLinePunct w:val="0"/>
              <w:bidi w:val="0"/>
              <w:snapToGrid/>
              <w:spacing w:line="360" w:lineRule="auto"/>
              <w:jc w:val="left"/>
              <w:outlineLvl w:val="9"/>
              <w:rPr>
                <w:rFonts w:hint="eastAsia" w:ascii="Times New Roman" w:hAnsi="Times New Roman" w:cs="Times New Roman" w:eastAsiaTheme="minorEastAsia"/>
                <w:sz w:val="22"/>
                <w:szCs w:val="22"/>
                <w:lang w:eastAsia="zh-CN"/>
              </w:rPr>
            </w:pPr>
            <w:r>
              <w:rPr>
                <w:rFonts w:ascii="Times New Roman" w:hAnsi="Times New Roman" w:cs="Times New Roman" w:eastAsiaTheme="minorEastAsia"/>
                <w:sz w:val="22"/>
                <w:szCs w:val="22"/>
              </w:rPr>
              <w:t>施工现场采集样块尺寸（圆周向切线</w:t>
            </w:r>
          </w:p>
          <w:p>
            <w:pPr>
              <w:pageBreakBefore w:val="0"/>
              <w:kinsoku/>
              <w:wordWrap/>
              <w:overflowPunct/>
              <w:topLinePunct w:val="0"/>
              <w:bidi w:val="0"/>
              <w:snapToGrid/>
              <w:spacing w:line="360" w:lineRule="auto"/>
              <w:jc w:val="left"/>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 xml:space="preserve">长度×轴向长度）： 200mm×300mm </w:t>
            </w:r>
          </w:p>
        </w:tc>
        <w:tc>
          <w:tcPr>
            <w:tcW w:w="1100" w:type="dxa"/>
            <w:shd w:val="clear" w:color="auto" w:fill="auto"/>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6" w:type="dxa"/>
            <w:shd w:val="clear" w:color="auto" w:fill="auto"/>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密实性检测</w:t>
            </w:r>
          </w:p>
        </w:tc>
        <w:tc>
          <w:tcPr>
            <w:tcW w:w="1911" w:type="dxa"/>
            <w:shd w:val="clear" w:color="auto" w:fill="auto"/>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材料样本透水性</w:t>
            </w:r>
          </w:p>
        </w:tc>
        <w:tc>
          <w:tcPr>
            <w:tcW w:w="4379" w:type="dxa"/>
            <w:shd w:val="clear" w:color="auto" w:fill="auto"/>
            <w:vAlign w:val="center"/>
          </w:tcPr>
          <w:p>
            <w:pPr>
              <w:pageBreakBefore w:val="0"/>
              <w:kinsoku/>
              <w:wordWrap/>
              <w:overflowPunct/>
              <w:topLinePunct w:val="0"/>
              <w:bidi w:val="0"/>
              <w:snapToGrid/>
              <w:spacing w:line="360" w:lineRule="auto"/>
              <w:jc w:val="left"/>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 xml:space="preserve">边长为 45mm±5mm 的正方形 </w:t>
            </w:r>
          </w:p>
        </w:tc>
        <w:tc>
          <w:tcPr>
            <w:tcW w:w="1100" w:type="dxa"/>
            <w:shd w:val="clear" w:color="auto" w:fill="auto"/>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1</w:t>
            </w:r>
          </w:p>
        </w:tc>
      </w:tr>
    </w:tbl>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8.3.3样品送检应符合下列规定：</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1应由第三方进行检测，并出具检测报告；</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2每个样品应有样品说明单，样品说明单应包括下列信息：</w:t>
      </w:r>
    </w:p>
    <w:p>
      <w:pPr>
        <w:pageBreakBefore w:val="0"/>
        <w:kinsoku/>
        <w:wordWrap/>
        <w:overflowPunct/>
        <w:topLinePunct w:val="0"/>
        <w:bidi w:val="0"/>
        <w:snapToGrid/>
        <w:spacing w:line="360" w:lineRule="auto"/>
        <w:ind w:firstLine="560" w:firstLineChars="200"/>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1）内衬材料、尺寸、树脂类型、涂层情况、内衬生产商；</w:t>
      </w:r>
    </w:p>
    <w:p>
      <w:pPr>
        <w:pageBreakBefore w:val="0"/>
        <w:kinsoku/>
        <w:wordWrap/>
        <w:overflowPunct/>
        <w:topLinePunct w:val="0"/>
        <w:bidi w:val="0"/>
        <w:snapToGrid/>
        <w:spacing w:line="360" w:lineRule="auto"/>
        <w:ind w:firstLine="560" w:firstLineChars="200"/>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2）施工日期、采样日期；</w:t>
      </w:r>
    </w:p>
    <w:p>
      <w:pPr>
        <w:pageBreakBefore w:val="0"/>
        <w:kinsoku/>
        <w:wordWrap/>
        <w:overflowPunct/>
        <w:topLinePunct w:val="0"/>
        <w:bidi w:val="0"/>
        <w:snapToGrid/>
        <w:spacing w:line="360" w:lineRule="auto"/>
        <w:ind w:firstLine="560" w:firstLineChars="200"/>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3）采样位置、采样方法；</w:t>
      </w:r>
    </w:p>
    <w:p>
      <w:pPr>
        <w:pageBreakBefore w:val="0"/>
        <w:kinsoku/>
        <w:wordWrap/>
        <w:overflowPunct/>
        <w:topLinePunct w:val="0"/>
        <w:bidi w:val="0"/>
        <w:snapToGrid/>
        <w:spacing w:line="360" w:lineRule="auto"/>
        <w:ind w:firstLine="560" w:firstLineChars="200"/>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4）测试委托方、施工方签字确认。</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8.3.4 主要材料的技术指标经进场检验应符合本</w:t>
      </w:r>
      <w:r>
        <w:rPr>
          <w:rFonts w:hint="eastAsia" w:ascii="Times New Roman" w:hAnsi="Times New Roman" w:cs="Times New Roman" w:eastAsiaTheme="minorEastAsia"/>
          <w:sz w:val="28"/>
          <w:szCs w:val="28"/>
        </w:rPr>
        <w:t>规程</w:t>
      </w:r>
      <w:r>
        <w:rPr>
          <w:rFonts w:ascii="Times New Roman" w:hAnsi="Times New Roman" w:cs="Times New Roman" w:eastAsiaTheme="minorEastAsia"/>
          <w:sz w:val="28"/>
          <w:szCs w:val="28"/>
        </w:rPr>
        <w:t>第4章的规定和设计要求。</w:t>
      </w:r>
    </w:p>
    <w:p>
      <w:pPr>
        <w:pageBreakBefore w:val="0"/>
        <w:kinsoku/>
        <w:wordWrap/>
        <w:overflowPunct/>
        <w:topLinePunct w:val="0"/>
        <w:bidi w:val="0"/>
        <w:snapToGrid/>
        <w:spacing w:line="360" w:lineRule="auto"/>
        <w:outlineLvl w:val="9"/>
        <w:rPr>
          <w:rFonts w:hint="eastAsia" w:ascii="Times New Roman" w:hAnsi="Times New Roman" w:cs="Times New Roman" w:eastAsiaTheme="minorEastAsia"/>
          <w:sz w:val="28"/>
          <w:szCs w:val="28"/>
          <w:lang w:eastAsia="zh-CN"/>
        </w:rPr>
      </w:pPr>
      <w:r>
        <w:rPr>
          <w:rFonts w:ascii="Times New Roman" w:hAnsi="Times New Roman" w:cs="Times New Roman" w:eastAsiaTheme="minorEastAsia"/>
          <w:sz w:val="28"/>
          <w:szCs w:val="28"/>
        </w:rPr>
        <w:t xml:space="preserve">   检查方法：对照设计文件检查取样检测记录、复测报告等。</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 xml:space="preserve">   检查数量：同一批次产品现场取样不少于 1 组。</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8.3.5 内衬管的短期力学性能检测结果应满足本</w:t>
      </w:r>
      <w:r>
        <w:rPr>
          <w:rFonts w:hint="eastAsia" w:ascii="Times New Roman" w:hAnsi="Times New Roman" w:cs="Times New Roman" w:eastAsiaTheme="minorEastAsia"/>
          <w:sz w:val="28"/>
          <w:szCs w:val="28"/>
        </w:rPr>
        <w:t>规程</w:t>
      </w:r>
      <w:r>
        <w:rPr>
          <w:rFonts w:ascii="Times New Roman" w:hAnsi="Times New Roman" w:cs="Times New Roman" w:eastAsiaTheme="minorEastAsia"/>
          <w:sz w:val="28"/>
          <w:szCs w:val="28"/>
        </w:rPr>
        <w:t>第4.4.7条的规定。</w:t>
      </w:r>
    </w:p>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b/>
          <w:sz w:val="22"/>
          <w:szCs w:val="22"/>
        </w:rPr>
      </w:pPr>
      <w:r>
        <w:rPr>
          <w:rFonts w:ascii="Times New Roman" w:hAnsi="Times New Roman" w:cs="Times New Roman" w:eastAsiaTheme="minorEastAsia"/>
          <w:b/>
          <w:sz w:val="22"/>
          <w:szCs w:val="22"/>
        </w:rPr>
        <w:t xml:space="preserve">表 </w:t>
      </w:r>
      <w:r>
        <w:rPr>
          <w:rFonts w:hint="eastAsia" w:ascii="Times New Roman" w:hAnsi="Times New Roman" w:cs="Times New Roman"/>
          <w:b/>
          <w:sz w:val="22"/>
          <w:szCs w:val="22"/>
          <w:lang w:val="en-US" w:eastAsia="zh-CN"/>
        </w:rPr>
        <w:t>8</w:t>
      </w:r>
      <w:r>
        <w:rPr>
          <w:rFonts w:ascii="Times New Roman" w:hAnsi="Times New Roman" w:cs="Times New Roman" w:eastAsiaTheme="minorEastAsia"/>
          <w:b/>
          <w:sz w:val="22"/>
          <w:szCs w:val="22"/>
        </w:rPr>
        <w:t>.</w:t>
      </w:r>
      <w:r>
        <w:rPr>
          <w:rFonts w:hint="eastAsia" w:ascii="Times New Roman" w:hAnsi="Times New Roman" w:cs="Times New Roman"/>
          <w:b/>
          <w:sz w:val="22"/>
          <w:szCs w:val="22"/>
          <w:lang w:val="en-US" w:eastAsia="zh-CN"/>
        </w:rPr>
        <w:t>3</w:t>
      </w:r>
      <w:r>
        <w:rPr>
          <w:rFonts w:ascii="Times New Roman" w:hAnsi="Times New Roman" w:cs="Times New Roman" w:eastAsiaTheme="minorEastAsia"/>
          <w:b/>
          <w:sz w:val="22"/>
          <w:szCs w:val="22"/>
        </w:rPr>
        <w:t>.</w:t>
      </w:r>
      <w:r>
        <w:rPr>
          <w:rFonts w:hint="eastAsia" w:ascii="Times New Roman" w:hAnsi="Times New Roman" w:cs="Times New Roman"/>
          <w:b/>
          <w:sz w:val="22"/>
          <w:szCs w:val="22"/>
          <w:lang w:val="en-US" w:eastAsia="zh-CN"/>
        </w:rPr>
        <w:t>5-1</w:t>
      </w:r>
      <w:r>
        <w:rPr>
          <w:rFonts w:ascii="Times New Roman" w:hAnsi="Times New Roman" w:cs="Times New Roman" w:eastAsiaTheme="minorEastAsia"/>
          <w:b/>
          <w:sz w:val="22"/>
          <w:szCs w:val="22"/>
        </w:rPr>
        <w:t>内衬管的短期力学性能</w:t>
      </w:r>
    </w:p>
    <w:tbl>
      <w:tblPr>
        <w:tblStyle w:val="1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32"/>
        <w:gridCol w:w="1990"/>
        <w:gridCol w:w="18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432" w:type="dxa"/>
            <w:vMerge w:val="restart"/>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项  目</w:t>
            </w:r>
          </w:p>
        </w:tc>
        <w:tc>
          <w:tcPr>
            <w:tcW w:w="3805" w:type="dxa"/>
            <w:gridSpan w:val="2"/>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要  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jc w:val="center"/>
        </w:trPr>
        <w:tc>
          <w:tcPr>
            <w:tcW w:w="2432" w:type="dxa"/>
            <w:vMerge w:val="continue"/>
            <w:tcBorders>
              <w:top w:val="nil"/>
            </w:tcBorders>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tc>
        <w:tc>
          <w:tcPr>
            <w:tcW w:w="1990" w:type="dxa"/>
          </w:tcPr>
          <w:p>
            <w:pPr>
              <w:pStyle w:val="23"/>
              <w:pageBreakBefore w:val="0"/>
              <w:kinsoku/>
              <w:wordWrap/>
              <w:overflowPunct/>
              <w:topLinePunct w:val="0"/>
              <w:bidi w:val="0"/>
              <w:snapToGrid/>
              <w:spacing w:line="360" w:lineRule="auto"/>
              <w:ind w:left="420"/>
              <w:jc w:val="center"/>
              <w:outlineLvl w:val="9"/>
              <w:rPr>
                <w:rFonts w:eastAsiaTheme="minorEastAsia"/>
                <w:sz w:val="22"/>
                <w:szCs w:val="22"/>
                <w:lang w:val="en-US" w:bidi="ar-SA"/>
              </w:rPr>
            </w:pPr>
            <w:r>
              <w:rPr>
                <w:rFonts w:eastAsiaTheme="minorEastAsia"/>
                <w:sz w:val="22"/>
                <w:szCs w:val="22"/>
                <w:lang w:val="en-US" w:bidi="ar-SA"/>
              </w:rPr>
              <w:t>不含玻璃纤维</w:t>
            </w:r>
          </w:p>
          <w:p>
            <w:pPr>
              <w:pStyle w:val="23"/>
              <w:pageBreakBefore w:val="0"/>
              <w:kinsoku/>
              <w:wordWrap/>
              <w:overflowPunct/>
              <w:topLinePunct w:val="0"/>
              <w:bidi w:val="0"/>
              <w:snapToGrid/>
              <w:spacing w:before="2" w:line="360" w:lineRule="auto"/>
              <w:ind w:left="420"/>
              <w:jc w:val="center"/>
              <w:outlineLvl w:val="9"/>
              <w:rPr>
                <w:rFonts w:eastAsiaTheme="minorEastAsia"/>
                <w:sz w:val="22"/>
                <w:szCs w:val="22"/>
                <w:lang w:val="en-US" w:bidi="ar-SA"/>
              </w:rPr>
            </w:pPr>
            <w:r>
              <w:rPr>
                <w:rFonts w:eastAsiaTheme="minorEastAsia"/>
                <w:sz w:val="22"/>
                <w:szCs w:val="22"/>
                <w:lang w:val="en-US" w:bidi="ar-SA"/>
              </w:rPr>
              <w:t>内衬管指标</w:t>
            </w:r>
          </w:p>
        </w:tc>
        <w:tc>
          <w:tcPr>
            <w:tcW w:w="1815" w:type="dxa"/>
          </w:tcPr>
          <w:p>
            <w:pPr>
              <w:pStyle w:val="23"/>
              <w:pageBreakBefore w:val="0"/>
              <w:kinsoku/>
              <w:wordWrap/>
              <w:overflowPunct/>
              <w:topLinePunct w:val="0"/>
              <w:bidi w:val="0"/>
              <w:snapToGrid/>
              <w:spacing w:line="360" w:lineRule="auto"/>
              <w:ind w:left="420"/>
              <w:jc w:val="center"/>
              <w:outlineLvl w:val="9"/>
              <w:rPr>
                <w:rFonts w:eastAsiaTheme="minorEastAsia"/>
                <w:sz w:val="22"/>
                <w:szCs w:val="22"/>
                <w:lang w:val="en-US" w:bidi="ar-SA"/>
              </w:rPr>
            </w:pPr>
            <w:r>
              <w:rPr>
                <w:rFonts w:eastAsiaTheme="minorEastAsia"/>
                <w:sz w:val="22"/>
                <w:szCs w:val="22"/>
                <w:lang w:val="en-US" w:bidi="ar-SA"/>
              </w:rPr>
              <w:t>含玻璃纤维</w:t>
            </w:r>
          </w:p>
          <w:p>
            <w:pPr>
              <w:pStyle w:val="23"/>
              <w:pageBreakBefore w:val="0"/>
              <w:kinsoku/>
              <w:wordWrap/>
              <w:overflowPunct/>
              <w:topLinePunct w:val="0"/>
              <w:bidi w:val="0"/>
              <w:snapToGrid/>
              <w:spacing w:before="2" w:line="360" w:lineRule="auto"/>
              <w:ind w:left="420"/>
              <w:jc w:val="center"/>
              <w:outlineLvl w:val="9"/>
              <w:rPr>
                <w:rFonts w:eastAsiaTheme="minorEastAsia"/>
                <w:sz w:val="22"/>
                <w:szCs w:val="22"/>
                <w:lang w:val="en-US" w:bidi="ar-SA"/>
              </w:rPr>
            </w:pPr>
            <w:r>
              <w:rPr>
                <w:rFonts w:eastAsiaTheme="minorEastAsia"/>
                <w:sz w:val="22"/>
                <w:szCs w:val="22"/>
                <w:lang w:val="en-US" w:bidi="ar-SA"/>
              </w:rPr>
              <w:t>内衬管指标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2432" w:type="dxa"/>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抗弯强度（MPa）</w:t>
            </w:r>
          </w:p>
        </w:tc>
        <w:tc>
          <w:tcPr>
            <w:tcW w:w="1990" w:type="dxa"/>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≥31</w:t>
            </w:r>
          </w:p>
        </w:tc>
        <w:tc>
          <w:tcPr>
            <w:tcW w:w="1815" w:type="dxa"/>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jc w:val="center"/>
        </w:trPr>
        <w:tc>
          <w:tcPr>
            <w:tcW w:w="2432" w:type="dxa"/>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短期弯曲弹性模量（MPa）</w:t>
            </w:r>
          </w:p>
        </w:tc>
        <w:tc>
          <w:tcPr>
            <w:tcW w:w="1990" w:type="dxa"/>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≥1724</w:t>
            </w:r>
          </w:p>
        </w:tc>
        <w:tc>
          <w:tcPr>
            <w:tcW w:w="1815" w:type="dxa"/>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≥8000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2432" w:type="dxa"/>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抗拉强度（MPa）</w:t>
            </w:r>
          </w:p>
        </w:tc>
        <w:tc>
          <w:tcPr>
            <w:tcW w:w="1990" w:type="dxa"/>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≥21</w:t>
            </w:r>
          </w:p>
        </w:tc>
        <w:tc>
          <w:tcPr>
            <w:tcW w:w="1815" w:type="dxa"/>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≥80</w:t>
            </w:r>
          </w:p>
        </w:tc>
      </w:tr>
    </w:tbl>
    <w:p>
      <w:pPr>
        <w:pageBreakBefore w:val="0"/>
        <w:widowControl/>
        <w:kinsoku/>
        <w:wordWrap/>
        <w:overflowPunct/>
        <w:topLinePunct w:val="0"/>
        <w:bidi w:val="0"/>
        <w:snapToGrid/>
        <w:spacing w:line="360" w:lineRule="auto"/>
        <w:jc w:val="left"/>
        <w:outlineLvl w:val="9"/>
        <w:rPr>
          <w:rFonts w:ascii="Times New Roman" w:hAnsi="Times New Roman" w:cs="Times New Roman" w:eastAsiaTheme="minorEastAsia"/>
          <w:sz w:val="28"/>
          <w:szCs w:val="28"/>
        </w:rPr>
      </w:pPr>
      <w:r>
        <w:rPr>
          <w:rFonts w:ascii="Times New Roman" w:hAnsi="Times New Roman" w:cs="Times New Roman"/>
          <w:sz w:val="28"/>
          <w:szCs w:val="28"/>
        </w:rPr>
        <w:t xml:space="preserve">   </w:t>
      </w:r>
      <w:r>
        <w:rPr>
          <w:rFonts w:ascii="Times New Roman" w:hAnsi="Times New Roman" w:cs="Times New Roman" w:eastAsiaTheme="minorEastAsia"/>
          <w:sz w:val="28"/>
          <w:szCs w:val="28"/>
        </w:rPr>
        <w:t>检查方法：按相关规定进行现场取样检测，检测项目和要求应符合表 8.3.3 的规定。</w:t>
      </w:r>
    </w:p>
    <w:p>
      <w:pPr>
        <w:pageBreakBefore w:val="0"/>
        <w:widowControl/>
        <w:kinsoku/>
        <w:wordWrap/>
        <w:overflowPunct/>
        <w:topLinePunct w:val="0"/>
        <w:bidi w:val="0"/>
        <w:snapToGrid/>
        <w:spacing w:line="360" w:lineRule="auto"/>
        <w:ind w:firstLine="560" w:firstLineChars="200"/>
        <w:jc w:val="left"/>
        <w:outlineLvl w:val="9"/>
        <w:rPr>
          <w:rFonts w:ascii="Times New Roman" w:hAnsi="Times New Roman" w:eastAsia="宋体" w:cs="Times New Roman"/>
          <w:sz w:val="22"/>
          <w:szCs w:val="22"/>
        </w:rPr>
      </w:pPr>
      <w:r>
        <w:rPr>
          <w:rFonts w:ascii="Times New Roman" w:hAnsi="Times New Roman" w:cs="Times New Roman" w:eastAsiaTheme="minorEastAsia"/>
          <w:sz w:val="28"/>
          <w:szCs w:val="28"/>
        </w:rPr>
        <w:t>检查数量：按表 8.3.</w:t>
      </w:r>
      <w:r>
        <w:rPr>
          <w:rFonts w:hint="eastAsia" w:ascii="Times New Roman" w:hAnsi="Times New Roman" w:cs="Times New Roman"/>
          <w:sz w:val="28"/>
          <w:szCs w:val="28"/>
          <w:lang w:val="en-US" w:eastAsia="zh-CN"/>
        </w:rPr>
        <w:t>5-2</w:t>
      </w:r>
      <w:r>
        <w:rPr>
          <w:rFonts w:ascii="Times New Roman" w:hAnsi="Times New Roman" w:cs="Times New Roman" w:eastAsiaTheme="minorEastAsia"/>
          <w:sz w:val="28"/>
          <w:szCs w:val="28"/>
        </w:rPr>
        <w:t>的规定</w:t>
      </w:r>
      <w:r>
        <w:rPr>
          <w:rFonts w:ascii="Times New Roman" w:hAnsi="Times New Roman" w:eastAsia="宋体" w:cs="Times New Roman"/>
          <w:sz w:val="22"/>
          <w:szCs w:val="22"/>
          <w:lang w:bidi="ar"/>
        </w:rPr>
        <w:t xml:space="preserve">。 </w:t>
      </w:r>
    </w:p>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b/>
          <w:sz w:val="22"/>
          <w:szCs w:val="22"/>
        </w:rPr>
      </w:pPr>
      <w:r>
        <w:rPr>
          <w:rFonts w:ascii="Times New Roman" w:hAnsi="Times New Roman" w:cs="Times New Roman" w:eastAsiaTheme="minorEastAsia"/>
          <w:b/>
          <w:sz w:val="22"/>
          <w:szCs w:val="22"/>
        </w:rPr>
        <w:t>表8.3.</w:t>
      </w:r>
      <w:r>
        <w:rPr>
          <w:rFonts w:hint="eastAsia" w:ascii="Times New Roman" w:hAnsi="Times New Roman" w:cs="Times New Roman"/>
          <w:b/>
          <w:sz w:val="22"/>
          <w:szCs w:val="22"/>
          <w:lang w:val="en-US" w:eastAsia="zh-CN"/>
        </w:rPr>
        <w:t>5-2</w:t>
      </w:r>
      <w:r>
        <w:rPr>
          <w:rFonts w:ascii="Times New Roman" w:hAnsi="Times New Roman" w:cs="Times New Roman" w:eastAsiaTheme="minorEastAsia"/>
          <w:b/>
          <w:sz w:val="22"/>
          <w:szCs w:val="22"/>
        </w:rPr>
        <w:t xml:space="preserve"> 内衬管短期力学性能检测要求</w:t>
      </w:r>
    </w:p>
    <w:tbl>
      <w:tblPr>
        <w:tblStyle w:val="1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72"/>
        <w:gridCol w:w="1134"/>
        <w:gridCol w:w="2592"/>
        <w:gridCol w:w="2794"/>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jc w:val="center"/>
        </w:trPr>
        <w:tc>
          <w:tcPr>
            <w:tcW w:w="1172" w:type="dxa"/>
            <w:vMerge w:val="restart"/>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p>
            <w:pPr>
              <w:pageBreakBefore w:val="0"/>
              <w:kinsoku/>
              <w:wordWrap/>
              <w:overflowPunct/>
              <w:topLinePunct w:val="0"/>
              <w:bidi w:val="0"/>
              <w:snapToGrid/>
              <w:spacing w:line="360" w:lineRule="auto"/>
              <w:ind w:left="148"/>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测试项目</w:t>
            </w:r>
          </w:p>
        </w:tc>
        <w:tc>
          <w:tcPr>
            <w:tcW w:w="1134" w:type="dxa"/>
            <w:vMerge w:val="restart"/>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p>
            <w:pPr>
              <w:pageBreakBefore w:val="0"/>
              <w:kinsoku/>
              <w:wordWrap/>
              <w:overflowPunct/>
              <w:topLinePunct w:val="0"/>
              <w:bidi w:val="0"/>
              <w:snapToGrid/>
              <w:spacing w:line="360" w:lineRule="auto"/>
              <w:ind w:left="121"/>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测试指标</w:t>
            </w:r>
          </w:p>
        </w:tc>
        <w:tc>
          <w:tcPr>
            <w:tcW w:w="5386" w:type="dxa"/>
            <w:gridSpan w:val="2"/>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试样尺寸及测试标准</w:t>
            </w:r>
          </w:p>
        </w:tc>
        <w:tc>
          <w:tcPr>
            <w:tcW w:w="851" w:type="dxa"/>
            <w:vMerge w:val="restart"/>
          </w:tcPr>
          <w:p>
            <w:pPr>
              <w:pageBreakBefore w:val="0"/>
              <w:kinsoku/>
              <w:wordWrap/>
              <w:overflowPunct/>
              <w:topLinePunct w:val="0"/>
              <w:bidi w:val="0"/>
              <w:snapToGrid/>
              <w:spacing w:line="360" w:lineRule="auto"/>
              <w:ind w:left="157" w:right="150"/>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试样数量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jc w:val="center"/>
        </w:trPr>
        <w:tc>
          <w:tcPr>
            <w:tcW w:w="1172" w:type="dxa"/>
            <w:vMerge w:val="continue"/>
            <w:tcBorders>
              <w:top w:val="nil"/>
            </w:tcBorders>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tc>
        <w:tc>
          <w:tcPr>
            <w:tcW w:w="1134" w:type="dxa"/>
            <w:vMerge w:val="continue"/>
            <w:tcBorders>
              <w:top w:val="nil"/>
            </w:tcBorders>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tc>
        <w:tc>
          <w:tcPr>
            <w:tcW w:w="2592" w:type="dxa"/>
          </w:tcPr>
          <w:p>
            <w:pPr>
              <w:pageBreakBefore w:val="0"/>
              <w:kinsoku/>
              <w:wordWrap/>
              <w:overflowPunct/>
              <w:topLinePunct w:val="0"/>
              <w:bidi w:val="0"/>
              <w:snapToGrid/>
              <w:spacing w:before="97" w:line="360" w:lineRule="auto"/>
              <w:ind w:left="860"/>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普通毡衬管</w:t>
            </w:r>
          </w:p>
        </w:tc>
        <w:tc>
          <w:tcPr>
            <w:tcW w:w="2794" w:type="dxa"/>
          </w:tcPr>
          <w:p>
            <w:pPr>
              <w:pageBreakBefore w:val="0"/>
              <w:kinsoku/>
              <w:wordWrap/>
              <w:overflowPunct/>
              <w:topLinePunct w:val="0"/>
              <w:bidi w:val="0"/>
              <w:snapToGrid/>
              <w:spacing w:before="97" w:line="360" w:lineRule="auto"/>
              <w:ind w:left="960"/>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玻璃纤维衬管</w:t>
            </w:r>
          </w:p>
        </w:tc>
        <w:tc>
          <w:tcPr>
            <w:tcW w:w="851" w:type="dxa"/>
            <w:vMerge w:val="continue"/>
            <w:tcBorders>
              <w:top w:val="nil"/>
            </w:tcBorders>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 w:hRule="atLeast"/>
          <w:jc w:val="center"/>
        </w:trPr>
        <w:tc>
          <w:tcPr>
            <w:tcW w:w="1172" w:type="dxa"/>
            <w:vMerge w:val="restart"/>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三点弯曲曲测试</w:t>
            </w:r>
          </w:p>
        </w:tc>
        <w:tc>
          <w:tcPr>
            <w:tcW w:w="1134" w:type="dxa"/>
            <w:vAlign w:val="center"/>
          </w:tcPr>
          <w:p>
            <w:pPr>
              <w:pageBreakBefore w:val="0"/>
              <w:kinsoku/>
              <w:wordWrap/>
              <w:overflowPunct/>
              <w:topLinePunct w:val="0"/>
              <w:bidi w:val="0"/>
              <w:snapToGrid/>
              <w:spacing w:line="360" w:lineRule="auto"/>
              <w:ind w:left="121"/>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抗弯强度</w:t>
            </w:r>
          </w:p>
        </w:tc>
        <w:tc>
          <w:tcPr>
            <w:tcW w:w="2592" w:type="dxa"/>
            <w:vAlign w:val="center"/>
          </w:tcPr>
          <w:p>
            <w:pPr>
              <w:pageBreakBefore w:val="0"/>
              <w:kinsoku/>
              <w:wordWrap/>
              <w:overflowPunct/>
              <w:topLinePunct w:val="0"/>
              <w:bidi w:val="0"/>
              <w:snapToGrid/>
              <w:spacing w:before="1" w:line="360" w:lineRule="auto"/>
              <w:ind w:left="106"/>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按现行国家标准《塑料弯曲性能的测定》GB/T 9341 执行</w:t>
            </w:r>
          </w:p>
        </w:tc>
        <w:tc>
          <w:tcPr>
            <w:tcW w:w="2794" w:type="dxa"/>
            <w:vAlign w:val="center"/>
          </w:tcPr>
          <w:p>
            <w:pPr>
              <w:pageBreakBefore w:val="0"/>
              <w:kinsoku/>
              <w:wordWrap/>
              <w:overflowPunct/>
              <w:topLinePunct w:val="0"/>
              <w:bidi w:val="0"/>
              <w:snapToGrid/>
              <w:spacing w:before="1" w:line="360" w:lineRule="auto"/>
              <w:ind w:left="105"/>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按现行国家标准《纤维增强塑料弯曲性能试验方法》GB/T 1449执行</w:t>
            </w:r>
          </w:p>
        </w:tc>
        <w:tc>
          <w:tcPr>
            <w:tcW w:w="851" w:type="dxa"/>
            <w:vMerge w:val="restart"/>
          </w:tcPr>
          <w:p>
            <w:pPr>
              <w:pageBreakBefore w:val="0"/>
              <w:kinsoku/>
              <w:wordWrap/>
              <w:overflowPunct/>
              <w:topLinePunct w:val="0"/>
              <w:bidi w:val="0"/>
              <w:snapToGrid/>
              <w:spacing w:line="360" w:lineRule="auto"/>
              <w:jc w:val="left"/>
              <w:outlineLvl w:val="9"/>
              <w:rPr>
                <w:rFonts w:ascii="Times New Roman" w:hAnsi="Times New Roman" w:cs="Times New Roman" w:eastAsiaTheme="minorEastAsia"/>
                <w:sz w:val="22"/>
                <w:szCs w:val="22"/>
              </w:rPr>
            </w:pPr>
          </w:p>
          <w:p>
            <w:pPr>
              <w:pageBreakBefore w:val="0"/>
              <w:kinsoku/>
              <w:wordWrap/>
              <w:overflowPunct/>
              <w:topLinePunct w:val="0"/>
              <w:bidi w:val="0"/>
              <w:snapToGrid/>
              <w:spacing w:before="2" w:line="360" w:lineRule="auto"/>
              <w:jc w:val="left"/>
              <w:outlineLvl w:val="9"/>
              <w:rPr>
                <w:rFonts w:ascii="Times New Roman" w:hAnsi="Times New Roman" w:cs="Times New Roman" w:eastAsiaTheme="minorEastAsia"/>
                <w:sz w:val="22"/>
                <w:szCs w:val="22"/>
              </w:rPr>
            </w:pPr>
          </w:p>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8" w:hRule="atLeast"/>
          <w:jc w:val="center"/>
        </w:trPr>
        <w:tc>
          <w:tcPr>
            <w:tcW w:w="1172" w:type="dxa"/>
            <w:vMerge w:val="continue"/>
            <w:tcBorders>
              <w:top w:val="nil"/>
            </w:tcBorders>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tc>
        <w:tc>
          <w:tcPr>
            <w:tcW w:w="1134" w:type="dxa"/>
          </w:tcPr>
          <w:p>
            <w:pPr>
              <w:pageBreakBefore w:val="0"/>
              <w:kinsoku/>
              <w:wordWrap/>
              <w:overflowPunct/>
              <w:topLinePunct w:val="0"/>
              <w:bidi w:val="0"/>
              <w:snapToGrid/>
              <w:spacing w:before="138" w:line="360" w:lineRule="auto"/>
              <w:ind w:left="121" w:right="124"/>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短期弯曲弹性模量</w:t>
            </w:r>
          </w:p>
        </w:tc>
        <w:tc>
          <w:tcPr>
            <w:tcW w:w="2592" w:type="dxa"/>
            <w:vAlign w:val="center"/>
          </w:tcPr>
          <w:p>
            <w:pPr>
              <w:pageBreakBefore w:val="0"/>
              <w:kinsoku/>
              <w:wordWrap/>
              <w:overflowPunct/>
              <w:topLinePunct w:val="0"/>
              <w:bidi w:val="0"/>
              <w:snapToGrid/>
              <w:spacing w:before="1" w:line="360" w:lineRule="auto"/>
              <w:ind w:left="106" w:right="110"/>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按现行国家标准《塑料弯曲性能的测定》GB/T 9341 执行</w:t>
            </w:r>
          </w:p>
        </w:tc>
        <w:tc>
          <w:tcPr>
            <w:tcW w:w="2794" w:type="dxa"/>
            <w:vAlign w:val="center"/>
          </w:tcPr>
          <w:p>
            <w:pPr>
              <w:pageBreakBefore w:val="0"/>
              <w:kinsoku/>
              <w:wordWrap/>
              <w:overflowPunct/>
              <w:topLinePunct w:val="0"/>
              <w:bidi w:val="0"/>
              <w:snapToGrid/>
              <w:spacing w:before="1" w:line="360" w:lineRule="auto"/>
              <w:ind w:left="105" w:right="108"/>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按现行国家标准《纤维增强塑料弯曲性能试验方法》GB/T 1449执行</w:t>
            </w:r>
          </w:p>
        </w:tc>
        <w:tc>
          <w:tcPr>
            <w:tcW w:w="851" w:type="dxa"/>
            <w:vMerge w:val="continue"/>
            <w:tcBorders>
              <w:top w:val="nil"/>
            </w:tcBorders>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0" w:hRule="atLeast"/>
          <w:jc w:val="center"/>
        </w:trPr>
        <w:tc>
          <w:tcPr>
            <w:tcW w:w="1172" w:type="dxa"/>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拉伸试验</w:t>
            </w:r>
          </w:p>
        </w:tc>
        <w:tc>
          <w:tcPr>
            <w:tcW w:w="1134" w:type="dxa"/>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p>
            <w:pPr>
              <w:pageBreakBefore w:val="0"/>
              <w:kinsoku/>
              <w:wordWrap/>
              <w:overflowPunct/>
              <w:topLinePunct w:val="0"/>
              <w:bidi w:val="0"/>
              <w:snapToGrid/>
              <w:spacing w:before="7" w:line="360" w:lineRule="auto"/>
              <w:jc w:val="center"/>
              <w:outlineLvl w:val="9"/>
              <w:rPr>
                <w:rFonts w:ascii="Times New Roman" w:hAnsi="Times New Roman" w:cs="Times New Roman" w:eastAsiaTheme="minorEastAsia"/>
                <w:sz w:val="22"/>
                <w:szCs w:val="22"/>
              </w:rPr>
            </w:pPr>
          </w:p>
          <w:p>
            <w:pPr>
              <w:pageBreakBefore w:val="0"/>
              <w:kinsoku/>
              <w:wordWrap/>
              <w:overflowPunct/>
              <w:topLinePunct w:val="0"/>
              <w:bidi w:val="0"/>
              <w:snapToGrid/>
              <w:spacing w:line="360" w:lineRule="auto"/>
              <w:ind w:left="121"/>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抗拉强度</w:t>
            </w:r>
          </w:p>
        </w:tc>
        <w:tc>
          <w:tcPr>
            <w:tcW w:w="2592" w:type="dxa"/>
            <w:vAlign w:val="center"/>
          </w:tcPr>
          <w:p>
            <w:pPr>
              <w:pageBreakBefore w:val="0"/>
              <w:kinsoku/>
              <w:wordWrap/>
              <w:overflowPunct/>
              <w:topLinePunct w:val="0"/>
              <w:bidi w:val="0"/>
              <w:snapToGrid/>
              <w:spacing w:before="137" w:line="360" w:lineRule="auto"/>
              <w:ind w:left="106" w:right="62" w:hanging="47"/>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按现行国家标准《塑料拉伸性能的测定 第2部分：模塑和挤塑塑料的试验条件》GB/T 1040.2 执行</w:t>
            </w:r>
          </w:p>
        </w:tc>
        <w:tc>
          <w:tcPr>
            <w:tcW w:w="2794" w:type="dxa"/>
            <w:vAlign w:val="center"/>
          </w:tcPr>
          <w:p>
            <w:pPr>
              <w:pageBreakBefore w:val="0"/>
              <w:kinsoku/>
              <w:wordWrap/>
              <w:overflowPunct/>
              <w:topLinePunct w:val="0"/>
              <w:bidi w:val="0"/>
              <w:snapToGrid/>
              <w:spacing w:before="1" w:line="360" w:lineRule="auto"/>
              <w:ind w:left="105" w:right="108"/>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按现行国家标准《塑料拉伸性能的测定 第 4 部分：各向同性和正交各向异性纤维增强复合材料的试验条件》GB/T 1040.4 执行</w:t>
            </w:r>
          </w:p>
        </w:tc>
        <w:tc>
          <w:tcPr>
            <w:tcW w:w="851" w:type="dxa"/>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p>
            <w:pPr>
              <w:pageBreakBefore w:val="0"/>
              <w:kinsoku/>
              <w:wordWrap/>
              <w:overflowPunct/>
              <w:topLinePunct w:val="0"/>
              <w:bidi w:val="0"/>
              <w:snapToGrid/>
              <w:spacing w:before="1" w:line="360" w:lineRule="auto"/>
              <w:jc w:val="center"/>
              <w:outlineLvl w:val="9"/>
              <w:rPr>
                <w:rFonts w:ascii="Times New Roman" w:hAnsi="Times New Roman" w:cs="Times New Roman" w:eastAsiaTheme="minorEastAsia"/>
                <w:sz w:val="22"/>
                <w:szCs w:val="22"/>
              </w:rPr>
            </w:pPr>
          </w:p>
          <w:p>
            <w:pPr>
              <w:pageBreakBefore w:val="0"/>
              <w:kinsoku/>
              <w:wordWrap/>
              <w:overflowPunct/>
              <w:topLinePunct w:val="0"/>
              <w:bidi w:val="0"/>
              <w:snapToGrid/>
              <w:spacing w:line="360" w:lineRule="auto"/>
              <w:ind w:right="2"/>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5</w:t>
            </w:r>
          </w:p>
        </w:tc>
      </w:tr>
    </w:tbl>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8.3.6 内衬管的壁厚检验应满足设计要求。</w:t>
      </w:r>
    </w:p>
    <w:p>
      <w:pPr>
        <w:pageBreakBefore w:val="0"/>
        <w:kinsoku/>
        <w:wordWrap/>
        <w:overflowPunct/>
        <w:topLinePunct w:val="0"/>
        <w:bidi w:val="0"/>
        <w:snapToGrid/>
        <w:spacing w:line="360" w:lineRule="auto"/>
        <w:ind w:firstLine="560" w:firstLineChars="200"/>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检查方法：现场取样检测，取样要求应符合本规程第8.3.2条的相关规定，壁厚检验应按现行国家标准《塑料管道系统塑料部件尺寸的测定》 GB/T 8806 的有关规定执行。</w:t>
      </w:r>
    </w:p>
    <w:p>
      <w:pPr>
        <w:pageBreakBefore w:val="0"/>
        <w:kinsoku/>
        <w:wordWrap/>
        <w:overflowPunct/>
        <w:topLinePunct w:val="0"/>
        <w:bidi w:val="0"/>
        <w:snapToGrid/>
        <w:spacing w:line="360" w:lineRule="auto"/>
        <w:ind w:firstLine="560" w:firstLineChars="200"/>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检查数量：壁厚检测位置不应少于8个。</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8.3.7 内衬管管壁的密实性检验应满足规定要求。</w:t>
      </w:r>
    </w:p>
    <w:p>
      <w:pPr>
        <w:pageBreakBefore w:val="0"/>
        <w:kinsoku/>
        <w:wordWrap/>
        <w:overflowPunct/>
        <w:topLinePunct w:val="0"/>
        <w:bidi w:val="0"/>
        <w:snapToGrid/>
        <w:spacing w:line="360" w:lineRule="auto"/>
        <w:ind w:firstLine="560" w:firstLineChars="200"/>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检查方法：现场取样检测，取样要求应符合本规程第8.3.2条的相关规定，检测方法应符合本</w:t>
      </w:r>
      <w:r>
        <w:rPr>
          <w:rFonts w:hint="eastAsia" w:ascii="Times New Roman" w:hAnsi="Times New Roman" w:cs="Times New Roman" w:eastAsiaTheme="minorEastAsia"/>
          <w:sz w:val="28"/>
          <w:szCs w:val="28"/>
        </w:rPr>
        <w:t>规程</w:t>
      </w:r>
      <w:r>
        <w:rPr>
          <w:rFonts w:ascii="Times New Roman" w:hAnsi="Times New Roman" w:cs="Times New Roman" w:eastAsiaTheme="minorEastAsia"/>
          <w:sz w:val="28"/>
          <w:szCs w:val="28"/>
        </w:rPr>
        <w:t>附录D的要求。</w:t>
      </w:r>
    </w:p>
    <w:p>
      <w:pPr>
        <w:pageBreakBefore w:val="0"/>
        <w:kinsoku/>
        <w:wordWrap/>
        <w:overflowPunct/>
        <w:topLinePunct w:val="0"/>
        <w:bidi w:val="0"/>
        <w:snapToGrid/>
        <w:spacing w:line="360" w:lineRule="auto"/>
        <w:ind w:firstLine="560" w:firstLineChars="200"/>
        <w:outlineLvl w:val="9"/>
        <w:rPr>
          <w:rFonts w:ascii="Times New Roman" w:hAnsi="Times New Roman" w:eastAsia="宋体" w:cs="Times New Roman"/>
          <w:sz w:val="22"/>
          <w:szCs w:val="22"/>
        </w:rPr>
      </w:pPr>
      <w:r>
        <w:rPr>
          <w:rFonts w:ascii="Times New Roman" w:hAnsi="Times New Roman" w:cs="Times New Roman" w:eastAsiaTheme="minorEastAsia"/>
          <w:sz w:val="28"/>
          <w:szCs w:val="28"/>
        </w:rPr>
        <w:t>检查数量：每个样品的试验点数不应少于3个，每个修复段应分别取3个试样。</w:t>
      </w:r>
    </w:p>
    <w:p>
      <w:pPr>
        <w:pageBreakBefore w:val="0"/>
        <w:kinsoku/>
        <w:wordWrap/>
        <w:overflowPunct/>
        <w:topLinePunct w:val="0"/>
        <w:bidi w:val="0"/>
        <w:snapToGrid/>
        <w:spacing w:line="360" w:lineRule="auto"/>
        <w:jc w:val="center"/>
        <w:outlineLvl w:val="9"/>
        <w:rPr>
          <w:rFonts w:ascii="Times New Roman" w:hAnsi="Times New Roman" w:cs="Times New Roman"/>
          <w:b/>
          <w:sz w:val="20"/>
          <w:szCs w:val="24"/>
        </w:rPr>
      </w:pPr>
      <w:r>
        <w:rPr>
          <w:rFonts w:ascii="Times New Roman" w:hAnsi="Times New Roman" w:cs="Times New Roman"/>
          <w:b/>
          <w:sz w:val="20"/>
          <w:szCs w:val="24"/>
        </w:rPr>
        <w:t>Ⅱ 一般项目</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8.3.8修复后的管道内表面质量应符合下列规定：</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1 内衬管与原管道内壁应紧密贴合，不得有明显凸起、凹陷、错台和空鼓等现象。</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2 内衬管表面应光洁、平整，无划伤、裂纹、磨损、孔洞、气泡、干斑、脱皮、分层、折痕、杂质和软弱带等影响管道使用的缺陷，不应有渗水现象。</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3 内衬管褶皱应符合设计要求，当设计无要求时，最大褶皱不应超过 6mm。</w:t>
      </w:r>
    </w:p>
    <w:p>
      <w:pPr>
        <w:pageBreakBefore w:val="0"/>
        <w:kinsoku/>
        <w:wordWrap/>
        <w:overflowPunct/>
        <w:topLinePunct w:val="0"/>
        <w:bidi w:val="0"/>
        <w:snapToGrid/>
        <w:spacing w:line="360" w:lineRule="auto"/>
        <w:ind w:firstLine="560" w:firstLineChars="200"/>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检查方法：观察或 CCTV 检测；检查施工记录、 CCTV 检测记录等。</w:t>
      </w:r>
    </w:p>
    <w:p>
      <w:pPr>
        <w:pageBreakBefore w:val="0"/>
        <w:kinsoku/>
        <w:wordWrap/>
        <w:overflowPunct/>
        <w:topLinePunct w:val="0"/>
        <w:bidi w:val="0"/>
        <w:snapToGrid/>
        <w:spacing w:line="360" w:lineRule="auto"/>
        <w:ind w:firstLine="560" w:firstLineChars="200"/>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检查数量：全</w:t>
      </w:r>
      <w:r>
        <w:rPr>
          <w:rFonts w:hint="eastAsia" w:ascii="Times New Roman" w:hAnsi="Times New Roman" w:cs="Times New Roman" w:eastAsiaTheme="minorEastAsia"/>
          <w:sz w:val="28"/>
          <w:szCs w:val="28"/>
        </w:rPr>
        <w:t>部</w:t>
      </w:r>
      <w:r>
        <w:rPr>
          <w:rFonts w:ascii="Times New Roman" w:hAnsi="Times New Roman" w:cs="Times New Roman" w:eastAsiaTheme="minorEastAsia"/>
          <w:sz w:val="28"/>
          <w:szCs w:val="28"/>
        </w:rPr>
        <w:t>检查。</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8.3.9修复后的管道线形应平顺，折变或错台处应平顺过渡，环向断面圆弧应饱满。</w:t>
      </w:r>
    </w:p>
    <w:p>
      <w:pPr>
        <w:pageBreakBefore w:val="0"/>
        <w:kinsoku/>
        <w:wordWrap/>
        <w:overflowPunct/>
        <w:topLinePunct w:val="0"/>
        <w:bidi w:val="0"/>
        <w:snapToGrid/>
        <w:spacing w:line="360" w:lineRule="auto"/>
        <w:ind w:left="420" w:leftChars="200"/>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检查方法：观察或 CCTV 检测；检查施工记录、CCTV 检测记录等。</w:t>
      </w:r>
    </w:p>
    <w:p>
      <w:pPr>
        <w:pageBreakBefore w:val="0"/>
        <w:kinsoku/>
        <w:wordWrap/>
        <w:overflowPunct/>
        <w:topLinePunct w:val="0"/>
        <w:bidi w:val="0"/>
        <w:snapToGrid/>
        <w:spacing w:line="360" w:lineRule="auto"/>
        <w:ind w:left="420" w:leftChars="200"/>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检查数量：全</w:t>
      </w:r>
      <w:r>
        <w:rPr>
          <w:rFonts w:hint="eastAsia" w:ascii="Times New Roman" w:hAnsi="Times New Roman" w:cs="Times New Roman" w:eastAsiaTheme="minorEastAsia"/>
          <w:sz w:val="28"/>
          <w:szCs w:val="28"/>
        </w:rPr>
        <w:t>部</w:t>
      </w:r>
      <w:r>
        <w:rPr>
          <w:rFonts w:ascii="Times New Roman" w:hAnsi="Times New Roman" w:cs="Times New Roman" w:eastAsiaTheme="minorEastAsia"/>
          <w:sz w:val="28"/>
          <w:szCs w:val="28"/>
        </w:rPr>
        <w:t>检查。</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8.3.10内衬管起点和终点端头应切割整齐，端部密封处理应符合设计要求以及本</w:t>
      </w:r>
      <w:r>
        <w:rPr>
          <w:rFonts w:hint="eastAsia" w:ascii="Times New Roman" w:hAnsi="Times New Roman" w:cs="Times New Roman" w:eastAsiaTheme="minorEastAsia"/>
          <w:sz w:val="28"/>
          <w:szCs w:val="28"/>
        </w:rPr>
        <w:t>规程</w:t>
      </w:r>
      <w:r>
        <w:rPr>
          <w:rFonts w:ascii="Times New Roman" w:hAnsi="Times New Roman" w:cs="Times New Roman" w:eastAsiaTheme="minorEastAsia"/>
          <w:sz w:val="28"/>
          <w:szCs w:val="28"/>
        </w:rPr>
        <w:t>的规定，且应密封良好、饱满密实。</w:t>
      </w:r>
    </w:p>
    <w:p>
      <w:pPr>
        <w:pageBreakBefore w:val="0"/>
        <w:kinsoku/>
        <w:wordWrap/>
        <w:overflowPunct/>
        <w:topLinePunct w:val="0"/>
        <w:bidi w:val="0"/>
        <w:snapToGrid/>
        <w:spacing w:line="360" w:lineRule="auto"/>
        <w:ind w:firstLine="560" w:firstLineChars="200"/>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检查方法：观察或对照设计文件检查施工记录等。</w:t>
      </w:r>
    </w:p>
    <w:p>
      <w:pPr>
        <w:pageBreakBefore w:val="0"/>
        <w:kinsoku/>
        <w:wordWrap/>
        <w:overflowPunct/>
        <w:topLinePunct w:val="0"/>
        <w:bidi w:val="0"/>
        <w:snapToGrid/>
        <w:spacing w:line="360" w:lineRule="auto"/>
        <w:ind w:firstLine="560" w:firstLineChars="200"/>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检查数量：全</w:t>
      </w:r>
      <w:r>
        <w:rPr>
          <w:rFonts w:hint="eastAsia" w:ascii="Times New Roman" w:hAnsi="Times New Roman" w:cs="Times New Roman" w:eastAsiaTheme="minorEastAsia"/>
          <w:sz w:val="28"/>
          <w:szCs w:val="28"/>
        </w:rPr>
        <w:t>部</w:t>
      </w:r>
      <w:r>
        <w:rPr>
          <w:rFonts w:ascii="Times New Roman" w:hAnsi="Times New Roman" w:cs="Times New Roman" w:eastAsiaTheme="minorEastAsia"/>
          <w:sz w:val="28"/>
          <w:szCs w:val="28"/>
        </w:rPr>
        <w:t>检查。</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8.3.11修复管道的检查井及井内施工应符合设计要求，无渗漏水现象。</w:t>
      </w:r>
    </w:p>
    <w:p>
      <w:pPr>
        <w:pageBreakBefore w:val="0"/>
        <w:kinsoku/>
        <w:wordWrap/>
        <w:overflowPunct/>
        <w:topLinePunct w:val="0"/>
        <w:bidi w:val="0"/>
        <w:snapToGrid/>
        <w:spacing w:line="360" w:lineRule="auto"/>
        <w:ind w:left="420" w:leftChars="200"/>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检查方法：观察或对照设计文件和施工方案检查施工记录等。</w:t>
      </w:r>
    </w:p>
    <w:p>
      <w:pPr>
        <w:pageBreakBefore w:val="0"/>
        <w:kinsoku/>
        <w:wordWrap/>
        <w:overflowPunct/>
        <w:topLinePunct w:val="0"/>
        <w:bidi w:val="0"/>
        <w:snapToGrid/>
        <w:spacing w:line="360" w:lineRule="auto"/>
        <w:ind w:left="420" w:leftChars="200"/>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检查数量：全</w:t>
      </w:r>
      <w:r>
        <w:rPr>
          <w:rFonts w:hint="eastAsia" w:ascii="Times New Roman" w:hAnsi="Times New Roman" w:cs="Times New Roman" w:eastAsiaTheme="minorEastAsia"/>
          <w:sz w:val="28"/>
          <w:szCs w:val="28"/>
        </w:rPr>
        <w:t>部</w:t>
      </w:r>
      <w:r>
        <w:rPr>
          <w:rFonts w:ascii="Times New Roman" w:hAnsi="Times New Roman" w:cs="Times New Roman" w:eastAsiaTheme="minorEastAsia"/>
          <w:sz w:val="28"/>
          <w:szCs w:val="28"/>
        </w:rPr>
        <w:t>检查。</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8.3.12修复施工记录应齐全、正确。</w:t>
      </w:r>
    </w:p>
    <w:p>
      <w:pPr>
        <w:pageBreakBefore w:val="0"/>
        <w:kinsoku/>
        <w:wordWrap/>
        <w:overflowPunct/>
        <w:topLinePunct w:val="0"/>
        <w:bidi w:val="0"/>
        <w:snapToGrid/>
        <w:spacing w:line="360" w:lineRule="auto"/>
        <w:ind w:firstLine="600"/>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检查方法：对照设计文件和施工方案的规定进行检查。</w:t>
      </w:r>
    </w:p>
    <w:p>
      <w:pPr>
        <w:pageBreakBefore w:val="0"/>
        <w:kinsoku/>
        <w:wordWrap/>
        <w:overflowPunct/>
        <w:topLinePunct w:val="0"/>
        <w:bidi w:val="0"/>
        <w:snapToGrid/>
        <w:spacing w:line="360" w:lineRule="auto"/>
        <w:ind w:firstLine="600"/>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检查数量：全</w:t>
      </w:r>
      <w:r>
        <w:rPr>
          <w:rFonts w:hint="eastAsia" w:ascii="Times New Roman" w:hAnsi="Times New Roman" w:cs="Times New Roman" w:eastAsiaTheme="minorEastAsia"/>
          <w:sz w:val="28"/>
          <w:szCs w:val="28"/>
        </w:rPr>
        <w:t>部</w:t>
      </w:r>
      <w:r>
        <w:rPr>
          <w:rFonts w:ascii="Times New Roman" w:hAnsi="Times New Roman" w:cs="Times New Roman" w:eastAsiaTheme="minorEastAsia"/>
          <w:sz w:val="28"/>
          <w:szCs w:val="28"/>
        </w:rPr>
        <w:t>检查。</w:t>
      </w:r>
    </w:p>
    <w:p>
      <w:pPr>
        <w:pageBreakBefore w:val="0"/>
        <w:kinsoku/>
        <w:wordWrap/>
        <w:overflowPunct/>
        <w:topLinePunct w:val="0"/>
        <w:bidi w:val="0"/>
        <w:snapToGrid/>
        <w:spacing w:line="360" w:lineRule="auto"/>
        <w:jc w:val="center"/>
        <w:outlineLvl w:val="1"/>
        <w:rPr>
          <w:rFonts w:hint="eastAsia" w:ascii="Times New Roman" w:hAnsi="Times New Roman" w:cs="Times New Roman"/>
          <w:sz w:val="28"/>
          <w:szCs w:val="28"/>
          <w:lang w:val="en-US" w:eastAsia="zh-CN"/>
        </w:rPr>
      </w:pPr>
      <w:bookmarkStart w:id="60" w:name="_Toc25469"/>
      <w:r>
        <w:rPr>
          <w:rFonts w:hint="eastAsia" w:ascii="Times New Roman" w:hAnsi="Times New Roman" w:cs="Times New Roman"/>
          <w:sz w:val="28"/>
          <w:szCs w:val="28"/>
          <w:lang w:val="en-US" w:eastAsia="zh-CN"/>
        </w:rPr>
        <w:t>8.4 碎（裂）管法</w:t>
      </w:r>
      <w:bookmarkEnd w:id="60"/>
    </w:p>
    <w:p>
      <w:pPr>
        <w:pageBreakBefore w:val="0"/>
        <w:kinsoku/>
        <w:wordWrap/>
        <w:overflowPunct/>
        <w:topLinePunct w:val="0"/>
        <w:bidi w:val="0"/>
        <w:snapToGrid/>
        <w:spacing w:line="360" w:lineRule="auto"/>
        <w:jc w:val="center"/>
        <w:outlineLvl w:val="9"/>
        <w:rPr>
          <w:rFonts w:hint="eastAsia" w:ascii="Times New Roman" w:hAnsi="Times New Roman" w:cs="Times New Roman" w:eastAsiaTheme="minorEastAsia"/>
          <w:b/>
          <w:bCs/>
          <w:sz w:val="20"/>
          <w:szCs w:val="20"/>
        </w:rPr>
      </w:pPr>
      <w:r>
        <w:rPr>
          <w:rFonts w:hint="eastAsia" w:ascii="Times New Roman" w:hAnsi="Times New Roman" w:cs="Times New Roman" w:eastAsiaTheme="minorEastAsia"/>
          <w:b/>
          <w:bCs/>
          <w:sz w:val="20"/>
          <w:szCs w:val="20"/>
        </w:rPr>
        <w:t>I主控项目</w:t>
      </w:r>
    </w:p>
    <w:p>
      <w:pPr>
        <w:pageBreakBefore w:val="0"/>
        <w:kinsoku/>
        <w:wordWrap/>
        <w:overflowPunct/>
        <w:topLinePunct w:val="0"/>
        <w:bidi w:val="0"/>
        <w:snapToGrid/>
        <w:spacing w:line="360" w:lineRule="auto"/>
        <w:outlineLvl w:val="9"/>
        <w:rPr>
          <w:rFonts w:hint="eastAsia" w:ascii="Times New Roman" w:hAnsi="Times New Roman" w:cs="Times New Roman" w:eastAsiaTheme="minorEastAsia"/>
          <w:sz w:val="28"/>
          <w:szCs w:val="28"/>
        </w:rPr>
      </w:pPr>
      <w:r>
        <w:rPr>
          <w:rFonts w:hint="eastAsia" w:ascii="Times New Roman" w:hAnsi="Times New Roman" w:cs="Times New Roman"/>
          <w:sz w:val="28"/>
          <w:szCs w:val="28"/>
          <w:lang w:val="en-US" w:eastAsia="zh-CN"/>
        </w:rPr>
        <w:t>8</w:t>
      </w:r>
      <w:r>
        <w:rPr>
          <w:rFonts w:hint="eastAsia" w:ascii="Times New Roman" w:hAnsi="Times New Roman" w:cs="Times New Roman" w:eastAsiaTheme="minorEastAsia"/>
          <w:sz w:val="28"/>
          <w:szCs w:val="28"/>
        </w:rPr>
        <w:t>.</w:t>
      </w:r>
      <w:r>
        <w:rPr>
          <w:rFonts w:hint="eastAsia" w:ascii="Times New Roman" w:hAnsi="Times New Roman" w:cs="Times New Roman"/>
          <w:sz w:val="28"/>
          <w:szCs w:val="28"/>
          <w:lang w:val="en-US" w:eastAsia="zh-CN"/>
        </w:rPr>
        <w:t>4</w:t>
      </w:r>
      <w:r>
        <w:rPr>
          <w:rFonts w:hint="eastAsia" w:ascii="Times New Roman" w:hAnsi="Times New Roman" w:cs="Times New Roman" w:eastAsiaTheme="minorEastAsia"/>
          <w:sz w:val="28"/>
          <w:szCs w:val="28"/>
        </w:rPr>
        <w:t>.1管材、型材、原材料的规格、尺寸应符合设计文件和相关产品现行国家标准的规定，质量保证资料应齐全。</w:t>
      </w:r>
    </w:p>
    <w:p>
      <w:pPr>
        <w:pageBreakBefore w:val="0"/>
        <w:kinsoku/>
        <w:wordWrap/>
        <w:overflowPunct/>
        <w:topLinePunct w:val="0"/>
        <w:bidi w:val="0"/>
        <w:snapToGrid/>
        <w:spacing w:line="360" w:lineRule="auto"/>
        <w:ind w:firstLine="560" w:firstLineChars="200"/>
        <w:outlineLvl w:val="9"/>
        <w:rPr>
          <w:rFonts w:hint="eastAsia" w:ascii="Times New Roman" w:hAnsi="Times New Roman" w:cs="Times New Roman" w:eastAsiaTheme="minorEastAsia"/>
          <w:sz w:val="28"/>
          <w:szCs w:val="28"/>
        </w:rPr>
      </w:pPr>
      <w:r>
        <w:rPr>
          <w:rFonts w:hint="eastAsia" w:ascii="Times New Roman" w:hAnsi="Times New Roman" w:cs="Times New Roman" w:eastAsiaTheme="minorEastAsia"/>
          <w:sz w:val="28"/>
          <w:szCs w:val="28"/>
        </w:rPr>
        <w:t>检查方法：检查质量保证资料、岀厂检验报告。</w:t>
      </w:r>
    </w:p>
    <w:p>
      <w:pPr>
        <w:pageBreakBefore w:val="0"/>
        <w:kinsoku/>
        <w:wordWrap/>
        <w:overflowPunct/>
        <w:topLinePunct w:val="0"/>
        <w:bidi w:val="0"/>
        <w:snapToGrid/>
        <w:spacing w:line="360" w:lineRule="auto"/>
        <w:ind w:firstLine="560" w:firstLineChars="200"/>
        <w:outlineLvl w:val="9"/>
        <w:rPr>
          <w:rFonts w:hint="eastAsia" w:ascii="Times New Roman" w:hAnsi="Times New Roman" w:cs="Times New Roman" w:eastAsiaTheme="minorEastAsia"/>
          <w:sz w:val="28"/>
          <w:szCs w:val="28"/>
        </w:rPr>
      </w:pPr>
      <w:r>
        <w:rPr>
          <w:rFonts w:hint="eastAsia" w:ascii="Times New Roman" w:hAnsi="Times New Roman" w:cs="Times New Roman" w:eastAsiaTheme="minorEastAsia"/>
          <w:sz w:val="28"/>
          <w:szCs w:val="28"/>
        </w:rPr>
        <w:t>检查数量：全数检查。</w:t>
      </w:r>
    </w:p>
    <w:p>
      <w:pPr>
        <w:pageBreakBefore w:val="0"/>
        <w:kinsoku/>
        <w:wordWrap/>
        <w:overflowPunct/>
        <w:topLinePunct w:val="0"/>
        <w:bidi w:val="0"/>
        <w:snapToGrid/>
        <w:spacing w:line="360" w:lineRule="auto"/>
        <w:ind w:left="560" w:hanging="560" w:hangingChars="200"/>
        <w:outlineLvl w:val="9"/>
        <w:rPr>
          <w:rFonts w:hint="eastAsia" w:ascii="Times New Roman" w:hAnsi="Times New Roman" w:cs="Times New Roman" w:eastAsiaTheme="minorEastAsia"/>
          <w:sz w:val="28"/>
          <w:szCs w:val="28"/>
        </w:rPr>
      </w:pPr>
      <w:r>
        <w:rPr>
          <w:rFonts w:hint="eastAsia" w:ascii="Times New Roman" w:hAnsi="Times New Roman" w:cs="Times New Roman"/>
          <w:sz w:val="28"/>
          <w:szCs w:val="28"/>
          <w:lang w:val="en-US" w:eastAsia="zh-CN"/>
        </w:rPr>
        <w:t>8</w:t>
      </w:r>
      <w:r>
        <w:rPr>
          <w:rFonts w:hint="eastAsia" w:ascii="Times New Roman" w:hAnsi="Times New Roman" w:cs="Times New Roman" w:eastAsiaTheme="minorEastAsia"/>
          <w:sz w:val="28"/>
          <w:szCs w:val="28"/>
        </w:rPr>
        <w:t>.</w:t>
      </w:r>
      <w:r>
        <w:rPr>
          <w:rFonts w:hint="eastAsia" w:ascii="Times New Roman" w:hAnsi="Times New Roman" w:cs="Times New Roman"/>
          <w:sz w:val="28"/>
          <w:szCs w:val="28"/>
          <w:lang w:val="en-US" w:eastAsia="zh-CN"/>
        </w:rPr>
        <w:t>4</w:t>
      </w:r>
      <w:r>
        <w:rPr>
          <w:rFonts w:hint="eastAsia" w:ascii="Times New Roman" w:hAnsi="Times New Roman" w:cs="Times New Roman" w:eastAsiaTheme="minorEastAsia"/>
          <w:sz w:val="28"/>
          <w:szCs w:val="28"/>
        </w:rPr>
        <w:t>.2管材、型材等主要材料的主要技术指标经进场复检应符合设计文件和本标准第4章的规定。</w:t>
      </w:r>
    </w:p>
    <w:p>
      <w:pPr>
        <w:pageBreakBefore w:val="0"/>
        <w:kinsoku/>
        <w:wordWrap/>
        <w:overflowPunct/>
        <w:topLinePunct w:val="0"/>
        <w:bidi w:val="0"/>
        <w:snapToGrid/>
        <w:spacing w:line="360" w:lineRule="auto"/>
        <w:ind w:firstLine="560" w:firstLineChars="200"/>
        <w:outlineLvl w:val="9"/>
        <w:rPr>
          <w:rFonts w:hint="eastAsia" w:ascii="Times New Roman" w:hAnsi="Times New Roman" w:cs="Times New Roman" w:eastAsiaTheme="minorEastAsia"/>
          <w:sz w:val="28"/>
          <w:szCs w:val="28"/>
        </w:rPr>
      </w:pPr>
      <w:r>
        <w:rPr>
          <w:rFonts w:hint="eastAsia" w:ascii="Times New Roman" w:hAnsi="Times New Roman" w:cs="Times New Roman" w:eastAsiaTheme="minorEastAsia"/>
          <w:sz w:val="28"/>
          <w:szCs w:val="28"/>
        </w:rPr>
        <w:t>检查方法：检查取样检测记录、进场复检报告。</w:t>
      </w:r>
    </w:p>
    <w:p>
      <w:pPr>
        <w:pageBreakBefore w:val="0"/>
        <w:kinsoku/>
        <w:wordWrap/>
        <w:overflowPunct/>
        <w:topLinePunct w:val="0"/>
        <w:bidi w:val="0"/>
        <w:snapToGrid/>
        <w:spacing w:line="360" w:lineRule="auto"/>
        <w:ind w:firstLine="560" w:firstLineChars="200"/>
        <w:outlineLvl w:val="9"/>
        <w:rPr>
          <w:rFonts w:hint="eastAsia" w:ascii="Times New Roman" w:hAnsi="Times New Roman" w:cs="Times New Roman" w:eastAsiaTheme="minorEastAsia"/>
          <w:sz w:val="28"/>
          <w:szCs w:val="28"/>
        </w:rPr>
      </w:pPr>
      <w:r>
        <w:rPr>
          <w:rFonts w:hint="eastAsia" w:ascii="Times New Roman" w:hAnsi="Times New Roman" w:cs="Times New Roman" w:eastAsiaTheme="minorEastAsia"/>
          <w:sz w:val="28"/>
          <w:szCs w:val="28"/>
        </w:rPr>
        <w:t>检查数量：同一生产厂家、同一批次产品现场取样不少于1 组；在施工现场管材、型材、主要材料有再形变过程或需分段连接 的，同一生产厂家、同一批次产品、每一个加工批次均应按设计要 求进行性能复测。</w:t>
      </w:r>
    </w:p>
    <w:p>
      <w:pPr>
        <w:pageBreakBefore w:val="0"/>
        <w:kinsoku/>
        <w:wordWrap/>
        <w:overflowPunct/>
        <w:topLinePunct w:val="0"/>
        <w:bidi w:val="0"/>
        <w:snapToGrid/>
        <w:spacing w:line="360" w:lineRule="auto"/>
        <w:outlineLvl w:val="9"/>
        <w:rPr>
          <w:rFonts w:hint="eastAsia" w:ascii="Times New Roman" w:hAnsi="Times New Roman" w:cs="Times New Roman" w:eastAsiaTheme="minorEastAsia"/>
          <w:sz w:val="28"/>
          <w:szCs w:val="28"/>
        </w:rPr>
      </w:pPr>
      <w:r>
        <w:rPr>
          <w:rFonts w:hint="eastAsia" w:ascii="Times New Roman" w:hAnsi="Times New Roman" w:cs="Times New Roman"/>
          <w:sz w:val="28"/>
          <w:szCs w:val="28"/>
          <w:lang w:val="en-US" w:eastAsia="zh-CN"/>
        </w:rPr>
        <w:t>8</w:t>
      </w:r>
      <w:r>
        <w:rPr>
          <w:rFonts w:hint="eastAsia" w:ascii="Times New Roman" w:hAnsi="Times New Roman" w:cs="Times New Roman" w:eastAsiaTheme="minorEastAsia"/>
          <w:sz w:val="28"/>
          <w:szCs w:val="28"/>
        </w:rPr>
        <w:t>.</w:t>
      </w:r>
      <w:r>
        <w:rPr>
          <w:rFonts w:hint="eastAsia" w:ascii="Times New Roman" w:hAnsi="Times New Roman" w:cs="Times New Roman"/>
          <w:sz w:val="28"/>
          <w:szCs w:val="28"/>
          <w:lang w:val="en-US" w:eastAsia="zh-CN"/>
        </w:rPr>
        <w:t>4</w:t>
      </w:r>
      <w:r>
        <w:rPr>
          <w:rFonts w:hint="eastAsia" w:ascii="Times New Roman" w:hAnsi="Times New Roman" w:cs="Times New Roman" w:eastAsiaTheme="minorEastAsia"/>
          <w:sz w:val="28"/>
          <w:szCs w:val="28"/>
        </w:rPr>
        <w:t>.3管道连接接头试验，应符合本</w:t>
      </w:r>
      <w:r>
        <w:rPr>
          <w:rFonts w:hint="eastAsia" w:ascii="Times New Roman" w:hAnsi="Times New Roman" w:cs="Times New Roman"/>
          <w:sz w:val="28"/>
          <w:szCs w:val="28"/>
          <w:lang w:eastAsia="zh-CN"/>
        </w:rPr>
        <w:t>规程</w:t>
      </w:r>
      <w:r>
        <w:rPr>
          <w:rFonts w:hint="eastAsia" w:ascii="Times New Roman" w:hAnsi="Times New Roman" w:cs="Times New Roman" w:eastAsiaTheme="minorEastAsia"/>
          <w:sz w:val="28"/>
          <w:szCs w:val="28"/>
        </w:rPr>
        <w:t>第</w:t>
      </w:r>
      <w:r>
        <w:rPr>
          <w:rFonts w:hint="eastAsia" w:ascii="Times New Roman" w:hAnsi="Times New Roman" w:cs="Times New Roman"/>
          <w:sz w:val="28"/>
          <w:szCs w:val="28"/>
          <w:lang w:val="en-US" w:eastAsia="zh-CN"/>
        </w:rPr>
        <w:t>7</w:t>
      </w:r>
      <w:r>
        <w:rPr>
          <w:rFonts w:hint="eastAsia" w:ascii="Times New Roman" w:hAnsi="Times New Roman" w:cs="Times New Roman" w:eastAsiaTheme="minorEastAsia"/>
          <w:sz w:val="28"/>
          <w:szCs w:val="28"/>
        </w:rPr>
        <w:t>.</w:t>
      </w:r>
      <w:r>
        <w:rPr>
          <w:rFonts w:hint="eastAsia" w:ascii="Times New Roman" w:hAnsi="Times New Roman" w:cs="Times New Roman"/>
          <w:sz w:val="28"/>
          <w:szCs w:val="28"/>
          <w:lang w:val="en-US" w:eastAsia="zh-CN"/>
        </w:rPr>
        <w:t>5</w:t>
      </w:r>
      <w:r>
        <w:rPr>
          <w:rFonts w:hint="eastAsia" w:ascii="Times New Roman" w:hAnsi="Times New Roman" w:cs="Times New Roman" w:eastAsiaTheme="minorEastAsia"/>
          <w:sz w:val="28"/>
          <w:szCs w:val="28"/>
        </w:rPr>
        <w:t>.</w:t>
      </w:r>
      <w:r>
        <w:rPr>
          <w:rFonts w:hint="eastAsia" w:ascii="Times New Roman" w:hAnsi="Times New Roman" w:cs="Times New Roman"/>
          <w:sz w:val="28"/>
          <w:szCs w:val="28"/>
          <w:lang w:val="en-US" w:eastAsia="zh-CN"/>
        </w:rPr>
        <w:t>4</w:t>
      </w:r>
      <w:r>
        <w:rPr>
          <w:rFonts w:hint="eastAsia" w:ascii="Times New Roman" w:hAnsi="Times New Roman" w:cs="Times New Roman" w:eastAsiaTheme="minorEastAsia"/>
          <w:sz w:val="28"/>
          <w:szCs w:val="28"/>
        </w:rPr>
        <w:t>条的规定。</w:t>
      </w:r>
    </w:p>
    <w:p>
      <w:pPr>
        <w:pageBreakBefore w:val="0"/>
        <w:kinsoku/>
        <w:wordWrap/>
        <w:overflowPunct/>
        <w:topLinePunct w:val="0"/>
        <w:bidi w:val="0"/>
        <w:snapToGrid/>
        <w:spacing w:line="360" w:lineRule="auto"/>
        <w:outlineLvl w:val="9"/>
        <w:rPr>
          <w:rFonts w:hint="eastAsia" w:ascii="Times New Roman" w:hAnsi="Times New Roman" w:cs="Times New Roman" w:eastAsiaTheme="minorEastAsia"/>
          <w:sz w:val="28"/>
          <w:szCs w:val="28"/>
        </w:rPr>
      </w:pPr>
      <w:r>
        <w:rPr>
          <w:rFonts w:hint="eastAsia" w:ascii="Times New Roman" w:hAnsi="Times New Roman" w:cs="Times New Roman" w:eastAsiaTheme="minorEastAsia"/>
          <w:sz w:val="28"/>
          <w:szCs w:val="28"/>
        </w:rPr>
        <w:t>检查方法：按现行国家标准《给水用聚乙烯（PE）管道系统第 5部分：系统适用性》GB/T 13663.5的有关规定执行。</w:t>
      </w:r>
    </w:p>
    <w:p>
      <w:pPr>
        <w:pageBreakBefore w:val="0"/>
        <w:kinsoku/>
        <w:wordWrap/>
        <w:overflowPunct/>
        <w:topLinePunct w:val="0"/>
        <w:bidi w:val="0"/>
        <w:snapToGrid/>
        <w:spacing w:line="360" w:lineRule="auto"/>
        <w:outlineLvl w:val="9"/>
        <w:rPr>
          <w:rFonts w:hint="eastAsia" w:ascii="Times New Roman" w:hAnsi="Times New Roman" w:cs="Times New Roman" w:eastAsiaTheme="minorEastAsia"/>
          <w:sz w:val="28"/>
          <w:szCs w:val="28"/>
        </w:rPr>
      </w:pPr>
      <w:r>
        <w:rPr>
          <w:rFonts w:hint="eastAsia" w:ascii="Times New Roman" w:hAnsi="Times New Roman" w:cs="Times New Roman" w:eastAsiaTheme="minorEastAsia"/>
          <w:sz w:val="28"/>
          <w:szCs w:val="28"/>
        </w:rPr>
        <w:t>检查数量：按现行国家标准《给水用聚乙烯（PE）管道系统第 5部分：系统适用性》GB/T 13663.5的有关规定执行。</w:t>
      </w:r>
    </w:p>
    <w:p>
      <w:pPr>
        <w:pageBreakBefore w:val="0"/>
        <w:kinsoku/>
        <w:wordWrap/>
        <w:overflowPunct/>
        <w:topLinePunct w:val="0"/>
        <w:bidi w:val="0"/>
        <w:snapToGrid/>
        <w:spacing w:line="360" w:lineRule="auto"/>
        <w:outlineLvl w:val="9"/>
        <w:rPr>
          <w:rFonts w:hint="eastAsia" w:ascii="Times New Roman" w:hAnsi="Times New Roman" w:cs="Times New Roman" w:eastAsiaTheme="minorEastAsia"/>
          <w:sz w:val="28"/>
          <w:szCs w:val="28"/>
        </w:rPr>
      </w:pPr>
      <w:r>
        <w:rPr>
          <w:rFonts w:hint="eastAsia" w:ascii="Times New Roman" w:hAnsi="Times New Roman" w:cs="Times New Roman"/>
          <w:sz w:val="28"/>
          <w:szCs w:val="28"/>
          <w:lang w:val="en-US" w:eastAsia="zh-CN"/>
        </w:rPr>
        <w:t>8</w:t>
      </w:r>
      <w:r>
        <w:rPr>
          <w:rFonts w:hint="eastAsia" w:ascii="Times New Roman" w:hAnsi="Times New Roman" w:cs="Times New Roman" w:eastAsiaTheme="minorEastAsia"/>
          <w:sz w:val="28"/>
          <w:szCs w:val="28"/>
        </w:rPr>
        <w:t>.</w:t>
      </w:r>
      <w:r>
        <w:rPr>
          <w:rFonts w:hint="eastAsia" w:ascii="Times New Roman" w:hAnsi="Times New Roman" w:cs="Times New Roman"/>
          <w:sz w:val="28"/>
          <w:szCs w:val="28"/>
          <w:lang w:val="en-US" w:eastAsia="zh-CN"/>
        </w:rPr>
        <w:t>4</w:t>
      </w:r>
      <w:r>
        <w:rPr>
          <w:rFonts w:hint="eastAsia" w:ascii="Times New Roman" w:hAnsi="Times New Roman" w:cs="Times New Roman" w:eastAsiaTheme="minorEastAsia"/>
          <w:sz w:val="28"/>
          <w:szCs w:val="28"/>
        </w:rPr>
        <w:t>.4碎（裂）管法施工前后，应检测管节及接口有无划痕、刻 槽、破损等，管道壁厚损失不得大于10%，接口不得破碎。</w:t>
      </w:r>
    </w:p>
    <w:p>
      <w:pPr>
        <w:pageBreakBefore w:val="0"/>
        <w:kinsoku/>
        <w:wordWrap/>
        <w:overflowPunct/>
        <w:topLinePunct w:val="0"/>
        <w:bidi w:val="0"/>
        <w:snapToGrid/>
        <w:spacing w:line="360" w:lineRule="auto"/>
        <w:outlineLvl w:val="9"/>
        <w:rPr>
          <w:rFonts w:hint="eastAsia" w:ascii="Times New Roman" w:hAnsi="Times New Roman" w:cs="Times New Roman" w:eastAsiaTheme="minorEastAsia"/>
          <w:sz w:val="28"/>
          <w:szCs w:val="28"/>
        </w:rPr>
      </w:pPr>
      <w:r>
        <w:rPr>
          <w:rFonts w:hint="eastAsia" w:ascii="Times New Roman" w:hAnsi="Times New Roman" w:cs="Times New Roman" w:eastAsiaTheme="minorEastAsia"/>
          <w:sz w:val="28"/>
          <w:szCs w:val="28"/>
        </w:rPr>
        <w:t>检查方法：施工前观察管节及接口，施工后对牵拉端取样检 测。</w:t>
      </w:r>
    </w:p>
    <w:p>
      <w:pPr>
        <w:pageBreakBefore w:val="0"/>
        <w:kinsoku/>
        <w:wordWrap/>
        <w:overflowPunct/>
        <w:topLinePunct w:val="0"/>
        <w:bidi w:val="0"/>
        <w:snapToGrid/>
        <w:spacing w:line="360" w:lineRule="auto"/>
        <w:outlineLvl w:val="9"/>
        <w:rPr>
          <w:rFonts w:hint="eastAsia" w:ascii="Times New Roman" w:hAnsi="Times New Roman" w:cs="Times New Roman" w:eastAsiaTheme="minorEastAsia"/>
          <w:sz w:val="28"/>
          <w:szCs w:val="28"/>
        </w:rPr>
      </w:pPr>
      <w:r>
        <w:rPr>
          <w:rFonts w:hint="eastAsia" w:ascii="Times New Roman" w:hAnsi="Times New Roman" w:cs="Times New Roman" w:eastAsiaTheme="minorEastAsia"/>
          <w:sz w:val="28"/>
          <w:szCs w:val="28"/>
        </w:rPr>
        <w:t>检查数量：全数检查。</w:t>
      </w:r>
    </w:p>
    <w:p>
      <w:pPr>
        <w:pageBreakBefore w:val="0"/>
        <w:kinsoku/>
        <w:wordWrap/>
        <w:overflowPunct/>
        <w:topLinePunct w:val="0"/>
        <w:bidi w:val="0"/>
        <w:snapToGrid/>
        <w:spacing w:line="360" w:lineRule="auto"/>
        <w:outlineLvl w:val="9"/>
        <w:rPr>
          <w:rFonts w:hint="eastAsia" w:ascii="Times New Roman" w:hAnsi="Times New Roman" w:cs="Times New Roman" w:eastAsiaTheme="minorEastAsia"/>
          <w:sz w:val="28"/>
          <w:szCs w:val="28"/>
        </w:rPr>
      </w:pPr>
      <w:r>
        <w:rPr>
          <w:rFonts w:hint="eastAsia" w:ascii="Times New Roman" w:hAnsi="Times New Roman" w:cs="Times New Roman"/>
          <w:sz w:val="28"/>
          <w:szCs w:val="28"/>
          <w:lang w:val="en-US" w:eastAsia="zh-CN"/>
        </w:rPr>
        <w:t>8</w:t>
      </w:r>
      <w:r>
        <w:rPr>
          <w:rFonts w:hint="eastAsia" w:ascii="Times New Roman" w:hAnsi="Times New Roman" w:cs="Times New Roman" w:eastAsiaTheme="minorEastAsia"/>
          <w:sz w:val="28"/>
          <w:szCs w:val="28"/>
        </w:rPr>
        <w:t>.</w:t>
      </w:r>
      <w:r>
        <w:rPr>
          <w:rFonts w:hint="eastAsia" w:ascii="Times New Roman" w:hAnsi="Times New Roman" w:cs="Times New Roman"/>
          <w:sz w:val="28"/>
          <w:szCs w:val="28"/>
          <w:lang w:val="en-US" w:eastAsia="zh-CN"/>
        </w:rPr>
        <w:t>4</w:t>
      </w:r>
      <w:r>
        <w:rPr>
          <w:rFonts w:hint="eastAsia" w:ascii="Times New Roman" w:hAnsi="Times New Roman" w:cs="Times New Roman" w:eastAsiaTheme="minorEastAsia"/>
          <w:sz w:val="28"/>
          <w:szCs w:val="28"/>
        </w:rPr>
        <w:t>.5应对修复工艺特殊需要的施工过程中的检查验收资料进行核 实，并应满足设计和施工工艺的要求，记录应齐全。</w:t>
      </w:r>
    </w:p>
    <w:p>
      <w:pPr>
        <w:pageBreakBefore w:val="0"/>
        <w:kinsoku/>
        <w:wordWrap/>
        <w:overflowPunct/>
        <w:topLinePunct w:val="0"/>
        <w:bidi w:val="0"/>
        <w:snapToGrid/>
        <w:spacing w:line="360" w:lineRule="auto"/>
        <w:outlineLvl w:val="9"/>
        <w:rPr>
          <w:rFonts w:hint="eastAsia" w:ascii="Times New Roman" w:hAnsi="Times New Roman" w:cs="Times New Roman" w:eastAsiaTheme="minorEastAsia"/>
          <w:sz w:val="28"/>
          <w:szCs w:val="28"/>
        </w:rPr>
      </w:pPr>
      <w:r>
        <w:rPr>
          <w:rFonts w:hint="eastAsia" w:ascii="Times New Roman" w:hAnsi="Times New Roman" w:cs="Times New Roman" w:eastAsiaTheme="minorEastAsia"/>
          <w:sz w:val="28"/>
          <w:szCs w:val="28"/>
        </w:rPr>
        <w:t>检查方法：检查施工记录。</w:t>
      </w:r>
    </w:p>
    <w:p>
      <w:pPr>
        <w:pageBreakBefore w:val="0"/>
        <w:kinsoku/>
        <w:wordWrap/>
        <w:overflowPunct/>
        <w:topLinePunct w:val="0"/>
        <w:bidi w:val="0"/>
        <w:snapToGrid/>
        <w:spacing w:line="360" w:lineRule="auto"/>
        <w:outlineLvl w:val="9"/>
        <w:rPr>
          <w:rFonts w:hint="eastAsia" w:ascii="Times New Roman" w:hAnsi="Times New Roman" w:cs="Times New Roman" w:eastAsiaTheme="minorEastAsia"/>
          <w:sz w:val="28"/>
          <w:szCs w:val="28"/>
        </w:rPr>
      </w:pPr>
      <w:r>
        <w:rPr>
          <w:rFonts w:hint="eastAsia" w:ascii="Times New Roman" w:hAnsi="Times New Roman" w:cs="Times New Roman" w:eastAsiaTheme="minorEastAsia"/>
          <w:sz w:val="28"/>
          <w:szCs w:val="28"/>
        </w:rPr>
        <w:t>检查数量：全数检查。</w:t>
      </w:r>
    </w:p>
    <w:p>
      <w:pPr>
        <w:pageBreakBefore w:val="0"/>
        <w:kinsoku/>
        <w:wordWrap/>
        <w:overflowPunct/>
        <w:topLinePunct w:val="0"/>
        <w:bidi w:val="0"/>
        <w:snapToGrid/>
        <w:spacing w:line="360" w:lineRule="auto"/>
        <w:jc w:val="center"/>
        <w:outlineLvl w:val="9"/>
        <w:rPr>
          <w:rFonts w:hint="eastAsia" w:ascii="Times New Roman" w:hAnsi="Times New Roman" w:cs="Times New Roman" w:eastAsiaTheme="minorEastAsia"/>
          <w:b/>
          <w:bCs/>
          <w:sz w:val="20"/>
          <w:szCs w:val="20"/>
        </w:rPr>
      </w:pPr>
      <w:r>
        <w:rPr>
          <w:rFonts w:hint="eastAsia" w:ascii="Times New Roman" w:hAnsi="Times New Roman" w:cs="Times New Roman" w:eastAsiaTheme="minorEastAsia"/>
          <w:b/>
          <w:bCs/>
          <w:sz w:val="20"/>
          <w:szCs w:val="20"/>
        </w:rPr>
        <w:t>II</w:t>
      </w:r>
      <w:r>
        <w:rPr>
          <w:rFonts w:hint="eastAsia" w:ascii="Times New Roman" w:hAnsi="Times New Roman" w:cs="Times New Roman" w:eastAsiaTheme="minorEastAsia"/>
          <w:b/>
          <w:bCs/>
          <w:sz w:val="20"/>
          <w:szCs w:val="20"/>
        </w:rPr>
        <w:tab/>
      </w:r>
      <w:r>
        <w:rPr>
          <w:rFonts w:hint="eastAsia" w:ascii="Times New Roman" w:hAnsi="Times New Roman" w:cs="Times New Roman" w:eastAsiaTheme="minorEastAsia"/>
          <w:b/>
          <w:bCs/>
          <w:sz w:val="20"/>
          <w:szCs w:val="20"/>
        </w:rPr>
        <w:t>一般项目</w:t>
      </w:r>
    </w:p>
    <w:p>
      <w:pPr>
        <w:pageBreakBefore w:val="0"/>
        <w:kinsoku/>
        <w:wordWrap/>
        <w:overflowPunct/>
        <w:topLinePunct w:val="0"/>
        <w:bidi w:val="0"/>
        <w:snapToGrid/>
        <w:spacing w:line="360" w:lineRule="auto"/>
        <w:outlineLvl w:val="9"/>
        <w:rPr>
          <w:rFonts w:hint="eastAsia" w:ascii="Times New Roman" w:hAnsi="Times New Roman" w:cs="Times New Roman" w:eastAsiaTheme="minorEastAsia"/>
          <w:sz w:val="28"/>
          <w:szCs w:val="28"/>
        </w:rPr>
      </w:pPr>
      <w:r>
        <w:rPr>
          <w:rFonts w:hint="eastAsia" w:ascii="Times New Roman" w:hAnsi="Times New Roman" w:cs="Times New Roman"/>
          <w:sz w:val="28"/>
          <w:szCs w:val="28"/>
          <w:lang w:val="en-US" w:eastAsia="zh-CN"/>
        </w:rPr>
        <w:t>8</w:t>
      </w:r>
      <w:r>
        <w:rPr>
          <w:rFonts w:hint="eastAsia" w:ascii="Times New Roman" w:hAnsi="Times New Roman" w:cs="Times New Roman" w:eastAsiaTheme="minorEastAsia"/>
          <w:sz w:val="28"/>
          <w:szCs w:val="28"/>
        </w:rPr>
        <w:t>.</w:t>
      </w:r>
      <w:r>
        <w:rPr>
          <w:rFonts w:hint="eastAsia" w:ascii="Times New Roman" w:hAnsi="Times New Roman" w:cs="Times New Roman"/>
          <w:sz w:val="28"/>
          <w:szCs w:val="28"/>
          <w:lang w:val="en-US" w:eastAsia="zh-CN"/>
        </w:rPr>
        <w:t>4</w:t>
      </w:r>
      <w:r>
        <w:rPr>
          <w:rFonts w:hint="eastAsia" w:ascii="Times New Roman" w:hAnsi="Times New Roman" w:cs="Times New Roman" w:eastAsiaTheme="minorEastAsia"/>
          <w:sz w:val="28"/>
          <w:szCs w:val="28"/>
        </w:rPr>
        <w:t>.6管道内衬管内壁表面应光洁、平整，无局部划伤、裂纹、磨 损、孔洞、变形、错台等影响管道结构、使用功能的损伤和缺陷。</w:t>
      </w:r>
    </w:p>
    <w:p>
      <w:pPr>
        <w:pageBreakBefore w:val="0"/>
        <w:kinsoku/>
        <w:wordWrap/>
        <w:overflowPunct/>
        <w:topLinePunct w:val="0"/>
        <w:bidi w:val="0"/>
        <w:snapToGrid/>
        <w:spacing w:line="360" w:lineRule="auto"/>
        <w:outlineLvl w:val="9"/>
        <w:rPr>
          <w:rFonts w:hint="eastAsia" w:ascii="Times New Roman" w:hAnsi="Times New Roman" w:cs="Times New Roman" w:eastAsiaTheme="minorEastAsia"/>
          <w:sz w:val="28"/>
          <w:szCs w:val="28"/>
        </w:rPr>
      </w:pPr>
      <w:r>
        <w:rPr>
          <w:rFonts w:hint="eastAsia" w:ascii="Times New Roman" w:hAnsi="Times New Roman" w:cs="Times New Roman" w:eastAsiaTheme="minorEastAsia"/>
          <w:sz w:val="28"/>
          <w:szCs w:val="28"/>
        </w:rPr>
        <w:t>检查方法：观察或CCTV检测；检查施工记录、CCTV检测记</w:t>
      </w:r>
    </w:p>
    <w:p>
      <w:pPr>
        <w:pageBreakBefore w:val="0"/>
        <w:kinsoku/>
        <w:wordWrap/>
        <w:overflowPunct/>
        <w:topLinePunct w:val="0"/>
        <w:bidi w:val="0"/>
        <w:snapToGrid/>
        <w:spacing w:line="360" w:lineRule="auto"/>
        <w:outlineLvl w:val="9"/>
        <w:rPr>
          <w:rFonts w:hint="eastAsia" w:ascii="Times New Roman" w:hAnsi="Times New Roman" w:cs="Times New Roman" w:eastAsiaTheme="minorEastAsia"/>
          <w:sz w:val="28"/>
          <w:szCs w:val="28"/>
        </w:rPr>
      </w:pPr>
      <w:r>
        <w:rPr>
          <w:rFonts w:hint="eastAsia" w:ascii="Times New Roman" w:hAnsi="Times New Roman" w:cs="Times New Roman" w:eastAsiaTheme="minorEastAsia"/>
          <w:sz w:val="28"/>
          <w:szCs w:val="28"/>
        </w:rPr>
        <w:t>录等。</w:t>
      </w:r>
    </w:p>
    <w:p>
      <w:pPr>
        <w:pageBreakBefore w:val="0"/>
        <w:kinsoku/>
        <w:wordWrap/>
        <w:overflowPunct/>
        <w:topLinePunct w:val="0"/>
        <w:bidi w:val="0"/>
        <w:snapToGrid/>
        <w:spacing w:line="360" w:lineRule="auto"/>
        <w:outlineLvl w:val="9"/>
        <w:rPr>
          <w:rFonts w:hint="eastAsia" w:ascii="Times New Roman" w:hAnsi="Times New Roman" w:cs="Times New Roman" w:eastAsiaTheme="minorEastAsia"/>
          <w:sz w:val="28"/>
          <w:szCs w:val="28"/>
        </w:rPr>
      </w:pPr>
      <w:r>
        <w:rPr>
          <w:rFonts w:hint="eastAsia" w:ascii="Times New Roman" w:hAnsi="Times New Roman" w:cs="Times New Roman" w:eastAsiaTheme="minorEastAsia"/>
          <w:sz w:val="28"/>
          <w:szCs w:val="28"/>
        </w:rPr>
        <w:t>检查数量：全数检查。</w:t>
      </w:r>
    </w:p>
    <w:p>
      <w:pPr>
        <w:pageBreakBefore w:val="0"/>
        <w:kinsoku/>
        <w:wordWrap/>
        <w:overflowPunct/>
        <w:topLinePunct w:val="0"/>
        <w:bidi w:val="0"/>
        <w:snapToGrid/>
        <w:spacing w:line="360" w:lineRule="auto"/>
        <w:outlineLvl w:val="9"/>
        <w:rPr>
          <w:rFonts w:hint="eastAsia" w:ascii="Times New Roman" w:hAnsi="Times New Roman" w:cs="Times New Roman" w:eastAsiaTheme="minorEastAsia"/>
          <w:sz w:val="28"/>
          <w:szCs w:val="28"/>
        </w:rPr>
      </w:pPr>
      <w:r>
        <w:rPr>
          <w:rFonts w:hint="eastAsia" w:ascii="Times New Roman" w:hAnsi="Times New Roman" w:cs="Times New Roman"/>
          <w:sz w:val="28"/>
          <w:szCs w:val="28"/>
          <w:lang w:val="en-US" w:eastAsia="zh-CN"/>
        </w:rPr>
        <w:t>8</w:t>
      </w:r>
      <w:r>
        <w:rPr>
          <w:rFonts w:hint="eastAsia" w:ascii="Times New Roman" w:hAnsi="Times New Roman" w:cs="Times New Roman" w:eastAsiaTheme="minorEastAsia"/>
          <w:sz w:val="28"/>
          <w:szCs w:val="28"/>
        </w:rPr>
        <w:t>.</w:t>
      </w:r>
      <w:r>
        <w:rPr>
          <w:rFonts w:hint="eastAsia" w:ascii="Times New Roman" w:hAnsi="Times New Roman" w:cs="Times New Roman"/>
          <w:sz w:val="28"/>
          <w:szCs w:val="28"/>
          <w:lang w:val="en-US" w:eastAsia="zh-CN"/>
        </w:rPr>
        <w:t>4</w:t>
      </w:r>
      <w:r>
        <w:rPr>
          <w:rFonts w:hint="eastAsia" w:ascii="Times New Roman" w:hAnsi="Times New Roman" w:cs="Times New Roman" w:eastAsiaTheme="minorEastAsia"/>
          <w:sz w:val="28"/>
          <w:szCs w:val="28"/>
        </w:rPr>
        <w:t>.7新管道端口不得存在渗漏、土体松散现象。</w:t>
      </w:r>
    </w:p>
    <w:p>
      <w:pPr>
        <w:pageBreakBefore w:val="0"/>
        <w:kinsoku/>
        <w:wordWrap/>
        <w:overflowPunct/>
        <w:topLinePunct w:val="0"/>
        <w:bidi w:val="0"/>
        <w:snapToGrid/>
        <w:spacing w:line="360" w:lineRule="auto"/>
        <w:outlineLvl w:val="9"/>
        <w:rPr>
          <w:rFonts w:hint="eastAsia" w:ascii="Times New Roman" w:hAnsi="Times New Roman" w:cs="Times New Roman" w:eastAsiaTheme="minorEastAsia"/>
          <w:sz w:val="28"/>
          <w:szCs w:val="28"/>
        </w:rPr>
      </w:pPr>
      <w:r>
        <w:rPr>
          <w:rFonts w:hint="eastAsia" w:ascii="Times New Roman" w:hAnsi="Times New Roman" w:cs="Times New Roman" w:eastAsiaTheme="minorEastAsia"/>
          <w:sz w:val="28"/>
          <w:szCs w:val="28"/>
        </w:rPr>
        <w:t>检查方法：检查注浆记录及CCTV检测。</w:t>
      </w:r>
    </w:p>
    <w:p>
      <w:pPr>
        <w:pageBreakBefore w:val="0"/>
        <w:kinsoku/>
        <w:wordWrap/>
        <w:overflowPunct/>
        <w:topLinePunct w:val="0"/>
        <w:bidi w:val="0"/>
        <w:snapToGrid/>
        <w:spacing w:line="360" w:lineRule="auto"/>
        <w:outlineLvl w:val="9"/>
        <w:rPr>
          <w:rFonts w:hint="eastAsia" w:ascii="Times New Roman" w:hAnsi="Times New Roman" w:cs="Times New Roman" w:eastAsiaTheme="minorEastAsia"/>
          <w:sz w:val="28"/>
          <w:szCs w:val="28"/>
        </w:rPr>
      </w:pPr>
      <w:r>
        <w:rPr>
          <w:rFonts w:hint="eastAsia" w:ascii="Times New Roman" w:hAnsi="Times New Roman" w:cs="Times New Roman" w:eastAsiaTheme="minorEastAsia"/>
          <w:sz w:val="28"/>
          <w:szCs w:val="28"/>
        </w:rPr>
        <w:t>检查数量：全数检查。</w:t>
      </w:r>
    </w:p>
    <w:p>
      <w:pPr>
        <w:pageBreakBefore w:val="0"/>
        <w:kinsoku/>
        <w:wordWrap/>
        <w:overflowPunct/>
        <w:topLinePunct w:val="0"/>
        <w:bidi w:val="0"/>
        <w:snapToGrid/>
        <w:spacing w:line="360" w:lineRule="auto"/>
        <w:outlineLvl w:val="9"/>
        <w:rPr>
          <w:rFonts w:hint="eastAsia" w:ascii="Times New Roman" w:hAnsi="Times New Roman" w:cs="Times New Roman" w:eastAsiaTheme="minorEastAsia"/>
          <w:sz w:val="28"/>
          <w:szCs w:val="28"/>
        </w:rPr>
      </w:pPr>
      <w:r>
        <w:rPr>
          <w:rFonts w:hint="eastAsia" w:ascii="Times New Roman" w:hAnsi="Times New Roman" w:cs="Times New Roman"/>
          <w:sz w:val="28"/>
          <w:szCs w:val="28"/>
          <w:lang w:val="en-US" w:eastAsia="zh-CN"/>
        </w:rPr>
        <w:t>8</w:t>
      </w:r>
      <w:r>
        <w:rPr>
          <w:rFonts w:hint="eastAsia" w:ascii="Times New Roman" w:hAnsi="Times New Roman" w:cs="Times New Roman" w:eastAsiaTheme="minorEastAsia"/>
          <w:sz w:val="28"/>
          <w:szCs w:val="28"/>
        </w:rPr>
        <w:t>.</w:t>
      </w:r>
      <w:r>
        <w:rPr>
          <w:rFonts w:hint="eastAsia" w:ascii="Times New Roman" w:hAnsi="Times New Roman" w:cs="Times New Roman"/>
          <w:sz w:val="28"/>
          <w:szCs w:val="28"/>
          <w:lang w:val="en-US" w:eastAsia="zh-CN"/>
        </w:rPr>
        <w:t>4</w:t>
      </w:r>
      <w:r>
        <w:rPr>
          <w:rFonts w:hint="eastAsia" w:ascii="Times New Roman" w:hAnsi="Times New Roman" w:cs="Times New Roman" w:eastAsiaTheme="minorEastAsia"/>
          <w:sz w:val="28"/>
          <w:szCs w:val="28"/>
        </w:rPr>
        <w:t>.8修复施工记录应齐全、正确。</w:t>
      </w:r>
    </w:p>
    <w:p>
      <w:pPr>
        <w:pageBreakBefore w:val="0"/>
        <w:kinsoku/>
        <w:wordWrap/>
        <w:overflowPunct/>
        <w:topLinePunct w:val="0"/>
        <w:bidi w:val="0"/>
        <w:snapToGrid/>
        <w:spacing w:line="360" w:lineRule="auto"/>
        <w:outlineLvl w:val="9"/>
        <w:rPr>
          <w:rFonts w:hint="eastAsia" w:ascii="Times New Roman" w:hAnsi="Times New Roman" w:cs="Times New Roman" w:eastAsiaTheme="minorEastAsia"/>
          <w:sz w:val="28"/>
          <w:szCs w:val="28"/>
        </w:rPr>
      </w:pPr>
      <w:r>
        <w:rPr>
          <w:rFonts w:hint="eastAsia" w:ascii="Times New Roman" w:hAnsi="Times New Roman" w:cs="Times New Roman" w:eastAsiaTheme="minorEastAsia"/>
          <w:sz w:val="28"/>
          <w:szCs w:val="28"/>
        </w:rPr>
        <w:t>检查方法：对照设计文件和施工方案的规定进行检查。</w:t>
      </w:r>
    </w:p>
    <w:p>
      <w:pPr>
        <w:pageBreakBefore w:val="0"/>
        <w:kinsoku/>
        <w:wordWrap/>
        <w:overflowPunct/>
        <w:topLinePunct w:val="0"/>
        <w:bidi w:val="0"/>
        <w:snapToGrid/>
        <w:spacing w:line="360" w:lineRule="auto"/>
        <w:outlineLvl w:val="9"/>
        <w:rPr>
          <w:rFonts w:hint="eastAsia" w:ascii="Times New Roman" w:hAnsi="Times New Roman" w:cs="Times New Roman" w:eastAsiaTheme="minorEastAsia"/>
          <w:sz w:val="28"/>
          <w:szCs w:val="28"/>
        </w:rPr>
      </w:pPr>
      <w:r>
        <w:rPr>
          <w:rFonts w:hint="eastAsia" w:ascii="Times New Roman" w:hAnsi="Times New Roman" w:cs="Times New Roman" w:eastAsiaTheme="minorEastAsia"/>
          <w:sz w:val="28"/>
          <w:szCs w:val="28"/>
        </w:rPr>
        <w:t>检查数量：全数检查。</w:t>
      </w:r>
    </w:p>
    <w:p>
      <w:pPr>
        <w:pStyle w:val="2"/>
        <w:jc w:val="center"/>
        <w:outlineLvl w:val="1"/>
        <w:rPr>
          <w:rFonts w:hint="eastAsia" w:ascii="Times New Roman" w:hAnsi="Times New Roman" w:cs="Times New Roman" w:eastAsiaTheme="minorEastAsia"/>
          <w:sz w:val="28"/>
          <w:szCs w:val="28"/>
          <w:lang w:val="en-US" w:eastAsia="zh-CN"/>
        </w:rPr>
      </w:pPr>
      <w:bookmarkStart w:id="61" w:name="_Toc25444"/>
      <w:r>
        <w:rPr>
          <w:rFonts w:hint="eastAsia" w:ascii="Times New Roman" w:hAnsi="Times New Roman" w:cs="Times New Roman" w:eastAsiaTheme="minorEastAsia"/>
          <w:sz w:val="28"/>
          <w:szCs w:val="28"/>
          <w:lang w:val="en-US" w:eastAsia="zh-CN"/>
        </w:rPr>
        <w:t>8.5 不锈钢内衬法</w:t>
      </w:r>
      <w:bookmarkEnd w:id="61"/>
    </w:p>
    <w:p>
      <w:pPr>
        <w:pageBreakBefore w:val="0"/>
        <w:kinsoku/>
        <w:wordWrap/>
        <w:overflowPunct/>
        <w:topLinePunct w:val="0"/>
        <w:bidi w:val="0"/>
        <w:snapToGrid/>
        <w:spacing w:line="360" w:lineRule="auto"/>
        <w:jc w:val="center"/>
        <w:outlineLvl w:val="9"/>
        <w:rPr>
          <w:rFonts w:hint="eastAsia" w:ascii="Times New Roman" w:hAnsi="Times New Roman" w:cs="Times New Roman" w:eastAsiaTheme="minorEastAsia"/>
          <w:b/>
          <w:bCs/>
          <w:sz w:val="20"/>
          <w:szCs w:val="20"/>
        </w:rPr>
      </w:pPr>
      <w:r>
        <w:rPr>
          <w:rFonts w:hint="eastAsia" w:ascii="Times New Roman" w:hAnsi="Times New Roman" w:cs="Times New Roman" w:eastAsiaTheme="minorEastAsia"/>
          <w:b/>
          <w:bCs/>
          <w:sz w:val="20"/>
          <w:szCs w:val="20"/>
        </w:rPr>
        <w:t>I主控项目</w:t>
      </w:r>
    </w:p>
    <w:p>
      <w:pPr>
        <w:pageBreakBefore w:val="0"/>
        <w:kinsoku/>
        <w:wordWrap/>
        <w:overflowPunct/>
        <w:topLinePunct w:val="0"/>
        <w:bidi w:val="0"/>
        <w:snapToGrid/>
        <w:spacing w:line="360" w:lineRule="auto"/>
        <w:outlineLvl w:val="9"/>
        <w:rPr>
          <w:rFonts w:hint="eastAsia" w:ascii="Times New Roman" w:hAnsi="Times New Roman" w:cs="Times New Roman" w:eastAsiaTheme="minorEastAsia"/>
          <w:sz w:val="28"/>
          <w:szCs w:val="28"/>
        </w:rPr>
      </w:pPr>
      <w:r>
        <w:rPr>
          <w:rFonts w:hint="eastAsia" w:ascii="Times New Roman" w:hAnsi="Times New Roman" w:cs="Times New Roman"/>
          <w:sz w:val="28"/>
          <w:szCs w:val="28"/>
          <w:lang w:val="en-US" w:eastAsia="zh-CN"/>
        </w:rPr>
        <w:t>8</w:t>
      </w:r>
      <w:r>
        <w:rPr>
          <w:rFonts w:hint="eastAsia" w:ascii="Times New Roman" w:hAnsi="Times New Roman" w:cs="Times New Roman" w:eastAsiaTheme="minorEastAsia"/>
          <w:sz w:val="28"/>
          <w:szCs w:val="28"/>
        </w:rPr>
        <w:t>.</w:t>
      </w:r>
      <w:r>
        <w:rPr>
          <w:rFonts w:hint="eastAsia" w:ascii="Times New Roman" w:hAnsi="Times New Roman" w:cs="Times New Roman"/>
          <w:sz w:val="28"/>
          <w:szCs w:val="28"/>
          <w:lang w:val="en-US" w:eastAsia="zh-CN"/>
        </w:rPr>
        <w:t>5</w:t>
      </w:r>
      <w:r>
        <w:rPr>
          <w:rFonts w:hint="eastAsia" w:ascii="Times New Roman" w:hAnsi="Times New Roman" w:cs="Times New Roman" w:eastAsiaTheme="minorEastAsia"/>
          <w:sz w:val="28"/>
          <w:szCs w:val="28"/>
        </w:rPr>
        <w:t>.1进场的不锈钢材料，应由第三方检测单位分别对不同生产批次的管片进行抽样检测，并提供检测结果报告。</w:t>
      </w:r>
    </w:p>
    <w:p>
      <w:pPr>
        <w:pageBreakBefore w:val="0"/>
        <w:kinsoku/>
        <w:wordWrap/>
        <w:overflowPunct/>
        <w:topLinePunct w:val="0"/>
        <w:bidi w:val="0"/>
        <w:snapToGrid/>
        <w:spacing w:line="360" w:lineRule="auto"/>
        <w:outlineLvl w:val="9"/>
        <w:rPr>
          <w:rFonts w:hint="eastAsia" w:ascii="Times New Roman" w:hAnsi="Times New Roman" w:cs="Times New Roman" w:eastAsiaTheme="minorEastAsia"/>
          <w:sz w:val="28"/>
          <w:szCs w:val="28"/>
        </w:rPr>
      </w:pPr>
      <w:r>
        <w:rPr>
          <w:rFonts w:hint="eastAsia" w:ascii="Times New Roman" w:hAnsi="Times New Roman" w:cs="Times New Roman" w:eastAsiaTheme="minorEastAsia"/>
          <w:sz w:val="28"/>
          <w:szCs w:val="28"/>
        </w:rPr>
        <w:t>检查方法：按本</w:t>
      </w:r>
      <w:r>
        <w:rPr>
          <w:rFonts w:hint="eastAsia" w:ascii="Times New Roman" w:hAnsi="Times New Roman" w:cs="Times New Roman"/>
          <w:sz w:val="28"/>
          <w:szCs w:val="28"/>
          <w:lang w:eastAsia="zh-CN"/>
        </w:rPr>
        <w:t>规程</w:t>
      </w:r>
      <w:r>
        <w:rPr>
          <w:rFonts w:hint="eastAsia" w:ascii="Times New Roman" w:hAnsi="Times New Roman" w:cs="Times New Roman" w:eastAsiaTheme="minorEastAsia"/>
          <w:sz w:val="28"/>
          <w:szCs w:val="28"/>
        </w:rPr>
        <w:t>表4.</w:t>
      </w:r>
      <w:r>
        <w:rPr>
          <w:rFonts w:hint="eastAsia" w:ascii="Times New Roman" w:hAnsi="Times New Roman" w:cs="Times New Roman"/>
          <w:sz w:val="28"/>
          <w:szCs w:val="28"/>
          <w:lang w:val="en-US" w:eastAsia="zh-CN"/>
        </w:rPr>
        <w:t>4</w:t>
      </w:r>
      <w:r>
        <w:rPr>
          <w:rFonts w:hint="eastAsia" w:ascii="Times New Roman" w:hAnsi="Times New Roman" w:cs="Times New Roman" w:eastAsiaTheme="minorEastAsia"/>
          <w:sz w:val="28"/>
          <w:szCs w:val="28"/>
        </w:rPr>
        <w:t>.2进行性能检测。</w:t>
      </w:r>
    </w:p>
    <w:p>
      <w:pPr>
        <w:pageBreakBefore w:val="0"/>
        <w:kinsoku/>
        <w:wordWrap/>
        <w:overflowPunct/>
        <w:topLinePunct w:val="0"/>
        <w:bidi w:val="0"/>
        <w:snapToGrid/>
        <w:spacing w:line="360" w:lineRule="auto"/>
        <w:outlineLvl w:val="9"/>
        <w:rPr>
          <w:rFonts w:hint="eastAsia" w:ascii="Times New Roman" w:hAnsi="Times New Roman" w:cs="Times New Roman" w:eastAsiaTheme="minorEastAsia"/>
          <w:sz w:val="28"/>
          <w:szCs w:val="28"/>
        </w:rPr>
      </w:pPr>
      <w:r>
        <w:rPr>
          <w:rFonts w:hint="eastAsia" w:ascii="Times New Roman" w:hAnsi="Times New Roman" w:cs="Times New Roman" w:eastAsiaTheme="minorEastAsia"/>
          <w:sz w:val="28"/>
          <w:szCs w:val="28"/>
        </w:rPr>
        <w:t>检查数量：每一批次抽取3块。</w:t>
      </w:r>
    </w:p>
    <w:p>
      <w:pPr>
        <w:pageBreakBefore w:val="0"/>
        <w:kinsoku/>
        <w:wordWrap/>
        <w:overflowPunct/>
        <w:topLinePunct w:val="0"/>
        <w:bidi w:val="0"/>
        <w:snapToGrid/>
        <w:spacing w:line="360" w:lineRule="auto"/>
        <w:outlineLvl w:val="9"/>
        <w:rPr>
          <w:rFonts w:hint="eastAsia" w:ascii="Times New Roman" w:hAnsi="Times New Roman" w:cs="Times New Roman" w:eastAsiaTheme="minorEastAsia"/>
          <w:sz w:val="28"/>
          <w:szCs w:val="28"/>
        </w:rPr>
      </w:pPr>
      <w:r>
        <w:rPr>
          <w:rFonts w:hint="eastAsia" w:ascii="Times New Roman" w:hAnsi="Times New Roman" w:cs="Times New Roman"/>
          <w:sz w:val="28"/>
          <w:szCs w:val="28"/>
          <w:lang w:val="en-US" w:eastAsia="zh-CN"/>
        </w:rPr>
        <w:t>8</w:t>
      </w:r>
      <w:r>
        <w:rPr>
          <w:rFonts w:hint="eastAsia" w:ascii="Times New Roman" w:hAnsi="Times New Roman" w:cs="Times New Roman" w:eastAsiaTheme="minorEastAsia"/>
          <w:sz w:val="28"/>
          <w:szCs w:val="28"/>
        </w:rPr>
        <w:t>.</w:t>
      </w:r>
      <w:r>
        <w:rPr>
          <w:rFonts w:hint="eastAsia" w:ascii="Times New Roman" w:hAnsi="Times New Roman" w:cs="Times New Roman"/>
          <w:sz w:val="28"/>
          <w:szCs w:val="28"/>
          <w:lang w:val="en-US" w:eastAsia="zh-CN"/>
        </w:rPr>
        <w:t>5</w:t>
      </w:r>
      <w:r>
        <w:rPr>
          <w:rFonts w:hint="eastAsia" w:ascii="Times New Roman" w:hAnsi="Times New Roman" w:cs="Times New Roman" w:eastAsiaTheme="minorEastAsia"/>
          <w:sz w:val="28"/>
          <w:szCs w:val="28"/>
        </w:rPr>
        <w:t>.2不锈钢内衬法的焊接质量检验应符合</w:t>
      </w:r>
      <w:r>
        <w:rPr>
          <w:rFonts w:hint="eastAsia" w:ascii="Times New Roman" w:hAnsi="Times New Roman" w:cs="Times New Roman"/>
          <w:sz w:val="28"/>
          <w:szCs w:val="28"/>
          <w:lang w:val="en-US" w:eastAsia="zh-CN"/>
        </w:rPr>
        <w:t>7</w:t>
      </w:r>
      <w:r>
        <w:rPr>
          <w:rFonts w:hint="eastAsia" w:ascii="Times New Roman" w:hAnsi="Times New Roman" w:cs="Times New Roman" w:eastAsiaTheme="minorEastAsia"/>
          <w:sz w:val="28"/>
          <w:szCs w:val="28"/>
        </w:rPr>
        <w:t>.</w:t>
      </w:r>
      <w:r>
        <w:rPr>
          <w:rFonts w:hint="eastAsia" w:ascii="Times New Roman" w:hAnsi="Times New Roman" w:cs="Times New Roman"/>
          <w:sz w:val="28"/>
          <w:szCs w:val="28"/>
          <w:lang w:val="en-US" w:eastAsia="zh-CN"/>
        </w:rPr>
        <w:t>6</w:t>
      </w:r>
      <w:r>
        <w:rPr>
          <w:rFonts w:hint="eastAsia" w:ascii="Times New Roman" w:hAnsi="Times New Roman" w:cs="Times New Roman" w:eastAsiaTheme="minorEastAsia"/>
          <w:sz w:val="28"/>
          <w:szCs w:val="28"/>
        </w:rPr>
        <w:t>.4规定，焊缝应完整并连接紧密，应无气孔、鼓泡、裂缝和冷缝等现象；</w:t>
      </w:r>
    </w:p>
    <w:p>
      <w:pPr>
        <w:pageBreakBefore w:val="0"/>
        <w:kinsoku/>
        <w:wordWrap/>
        <w:overflowPunct/>
        <w:topLinePunct w:val="0"/>
        <w:bidi w:val="0"/>
        <w:snapToGrid/>
        <w:spacing w:line="360" w:lineRule="auto"/>
        <w:outlineLvl w:val="9"/>
        <w:rPr>
          <w:rFonts w:hint="eastAsia" w:ascii="Times New Roman" w:hAnsi="Times New Roman" w:cs="Times New Roman" w:eastAsiaTheme="minorEastAsia"/>
          <w:sz w:val="28"/>
          <w:szCs w:val="28"/>
        </w:rPr>
      </w:pPr>
      <w:r>
        <w:rPr>
          <w:rFonts w:hint="eastAsia" w:ascii="Times New Roman" w:hAnsi="Times New Roman" w:cs="Times New Roman" w:eastAsiaTheme="minorEastAsia"/>
          <w:sz w:val="28"/>
          <w:szCs w:val="28"/>
        </w:rPr>
        <w:t>检查方法：对照设计文件的规定或采用渗透检验法进行检验；检查取样检测记录、复试报告等。</w:t>
      </w:r>
    </w:p>
    <w:p>
      <w:pPr>
        <w:pageBreakBefore w:val="0"/>
        <w:kinsoku/>
        <w:wordWrap/>
        <w:overflowPunct/>
        <w:topLinePunct w:val="0"/>
        <w:bidi w:val="0"/>
        <w:snapToGrid/>
        <w:spacing w:line="360" w:lineRule="auto"/>
        <w:outlineLvl w:val="9"/>
        <w:rPr>
          <w:rFonts w:hint="eastAsia" w:ascii="Times New Roman" w:hAnsi="Times New Roman" w:cs="Times New Roman" w:eastAsiaTheme="minorEastAsia"/>
          <w:sz w:val="28"/>
          <w:szCs w:val="28"/>
        </w:rPr>
      </w:pPr>
      <w:r>
        <w:rPr>
          <w:rFonts w:hint="eastAsia" w:ascii="Times New Roman" w:hAnsi="Times New Roman" w:cs="Times New Roman" w:eastAsiaTheme="minorEastAsia"/>
          <w:sz w:val="28"/>
          <w:szCs w:val="28"/>
        </w:rPr>
        <w:t>检查数量：抽样检测比例按设计要求确定。</w:t>
      </w:r>
    </w:p>
    <w:p>
      <w:pPr>
        <w:pageBreakBefore w:val="0"/>
        <w:kinsoku/>
        <w:wordWrap/>
        <w:overflowPunct/>
        <w:topLinePunct w:val="0"/>
        <w:bidi w:val="0"/>
        <w:snapToGrid/>
        <w:spacing w:line="360" w:lineRule="auto"/>
        <w:jc w:val="center"/>
        <w:outlineLvl w:val="9"/>
        <w:rPr>
          <w:rFonts w:hint="eastAsia" w:ascii="Times New Roman" w:hAnsi="Times New Roman" w:cs="Times New Roman" w:eastAsiaTheme="minorEastAsia"/>
          <w:b/>
          <w:bCs/>
          <w:sz w:val="20"/>
          <w:szCs w:val="20"/>
        </w:rPr>
      </w:pPr>
      <w:r>
        <w:rPr>
          <w:rFonts w:hint="eastAsia" w:ascii="Times New Roman" w:hAnsi="Times New Roman" w:cs="Times New Roman" w:eastAsiaTheme="minorEastAsia"/>
          <w:b/>
          <w:bCs/>
          <w:sz w:val="20"/>
          <w:szCs w:val="20"/>
        </w:rPr>
        <w:t>II</w:t>
      </w:r>
      <w:r>
        <w:rPr>
          <w:rFonts w:hint="eastAsia" w:ascii="Times New Roman" w:hAnsi="Times New Roman" w:cs="Times New Roman" w:eastAsiaTheme="minorEastAsia"/>
          <w:b/>
          <w:bCs/>
          <w:sz w:val="20"/>
          <w:szCs w:val="20"/>
        </w:rPr>
        <w:tab/>
      </w:r>
      <w:r>
        <w:rPr>
          <w:rFonts w:hint="eastAsia" w:ascii="Times New Roman" w:hAnsi="Times New Roman" w:cs="Times New Roman" w:eastAsiaTheme="minorEastAsia"/>
          <w:b/>
          <w:bCs/>
          <w:sz w:val="20"/>
          <w:szCs w:val="20"/>
        </w:rPr>
        <w:t>一般项目</w:t>
      </w:r>
    </w:p>
    <w:p>
      <w:pPr>
        <w:pageBreakBefore w:val="0"/>
        <w:kinsoku/>
        <w:wordWrap/>
        <w:overflowPunct/>
        <w:topLinePunct w:val="0"/>
        <w:bidi w:val="0"/>
        <w:snapToGrid/>
        <w:spacing w:line="360" w:lineRule="auto"/>
        <w:outlineLvl w:val="9"/>
        <w:rPr>
          <w:rFonts w:hint="eastAsia" w:ascii="Times New Roman" w:hAnsi="Times New Roman" w:cs="Times New Roman" w:eastAsiaTheme="minorEastAsia"/>
          <w:sz w:val="28"/>
          <w:szCs w:val="28"/>
        </w:rPr>
      </w:pPr>
      <w:r>
        <w:rPr>
          <w:rFonts w:hint="eastAsia" w:ascii="Times New Roman" w:hAnsi="Times New Roman" w:cs="Times New Roman"/>
          <w:sz w:val="28"/>
          <w:szCs w:val="28"/>
          <w:lang w:val="en-US" w:eastAsia="zh-CN"/>
        </w:rPr>
        <w:t>8</w:t>
      </w:r>
      <w:r>
        <w:rPr>
          <w:rFonts w:hint="eastAsia" w:ascii="Times New Roman" w:hAnsi="Times New Roman" w:cs="Times New Roman" w:eastAsiaTheme="minorEastAsia"/>
          <w:sz w:val="28"/>
          <w:szCs w:val="28"/>
        </w:rPr>
        <w:t>.</w:t>
      </w:r>
      <w:r>
        <w:rPr>
          <w:rFonts w:hint="eastAsia" w:ascii="Times New Roman" w:hAnsi="Times New Roman" w:cs="Times New Roman"/>
          <w:sz w:val="28"/>
          <w:szCs w:val="28"/>
          <w:lang w:val="en-US" w:eastAsia="zh-CN"/>
        </w:rPr>
        <w:t>5</w:t>
      </w:r>
      <w:r>
        <w:rPr>
          <w:rFonts w:hint="eastAsia" w:ascii="Times New Roman" w:hAnsi="Times New Roman" w:cs="Times New Roman" w:eastAsiaTheme="minorEastAsia"/>
          <w:sz w:val="28"/>
          <w:szCs w:val="28"/>
        </w:rPr>
        <w:t>.3修复后管道内壁线形和顺、接口平顺，特殊部位过渡平缓，不得岀现鼓包、漏浆等外观缺陷，浆液应充满，无空洞。</w:t>
      </w:r>
    </w:p>
    <w:p>
      <w:pPr>
        <w:pageBreakBefore w:val="0"/>
        <w:kinsoku/>
        <w:wordWrap/>
        <w:overflowPunct/>
        <w:topLinePunct w:val="0"/>
        <w:bidi w:val="0"/>
        <w:snapToGrid/>
        <w:spacing w:line="360" w:lineRule="auto"/>
        <w:outlineLvl w:val="9"/>
        <w:rPr>
          <w:rFonts w:hint="eastAsia" w:ascii="Times New Roman" w:hAnsi="Times New Roman" w:cs="Times New Roman" w:eastAsiaTheme="minorEastAsia"/>
          <w:sz w:val="28"/>
          <w:szCs w:val="28"/>
        </w:rPr>
      </w:pPr>
      <w:r>
        <w:rPr>
          <w:rFonts w:hint="eastAsia" w:ascii="Times New Roman" w:hAnsi="Times New Roman" w:cs="Times New Roman" w:eastAsiaTheme="minorEastAsia"/>
          <w:sz w:val="28"/>
          <w:szCs w:val="28"/>
        </w:rPr>
        <w:t>检验方法：采用CCTV检测或人员进入管内目测检查。</w:t>
      </w:r>
    </w:p>
    <w:p>
      <w:pPr>
        <w:pageBreakBefore w:val="0"/>
        <w:kinsoku/>
        <w:wordWrap/>
        <w:overflowPunct/>
        <w:topLinePunct w:val="0"/>
        <w:bidi w:val="0"/>
        <w:snapToGrid/>
        <w:spacing w:line="360" w:lineRule="auto"/>
        <w:outlineLvl w:val="9"/>
        <w:rPr>
          <w:rFonts w:hint="eastAsia" w:ascii="Times New Roman" w:hAnsi="Times New Roman" w:cs="Times New Roman" w:eastAsiaTheme="minorEastAsia"/>
          <w:sz w:val="28"/>
          <w:szCs w:val="28"/>
        </w:rPr>
      </w:pPr>
      <w:r>
        <w:rPr>
          <w:rFonts w:hint="eastAsia" w:ascii="Times New Roman" w:hAnsi="Times New Roman" w:cs="Times New Roman" w:eastAsiaTheme="minorEastAsia"/>
          <w:sz w:val="28"/>
          <w:szCs w:val="28"/>
        </w:rPr>
        <w:t>检查数量：全数检查。</w:t>
      </w:r>
    </w:p>
    <w:p>
      <w:pPr>
        <w:pageBreakBefore w:val="0"/>
        <w:kinsoku/>
        <w:wordWrap/>
        <w:overflowPunct/>
        <w:topLinePunct w:val="0"/>
        <w:bidi w:val="0"/>
        <w:snapToGrid/>
        <w:spacing w:line="360" w:lineRule="auto"/>
        <w:outlineLvl w:val="9"/>
        <w:rPr>
          <w:rFonts w:hint="eastAsia" w:ascii="Times New Roman" w:hAnsi="Times New Roman" w:cs="Times New Roman" w:eastAsiaTheme="minorEastAsia"/>
          <w:sz w:val="28"/>
          <w:szCs w:val="28"/>
        </w:rPr>
      </w:pPr>
      <w:r>
        <w:rPr>
          <w:rFonts w:hint="eastAsia" w:ascii="Times New Roman" w:hAnsi="Times New Roman" w:cs="Times New Roman"/>
          <w:sz w:val="28"/>
          <w:szCs w:val="28"/>
          <w:lang w:val="en-US" w:eastAsia="zh-CN"/>
        </w:rPr>
        <w:t>8</w:t>
      </w:r>
      <w:r>
        <w:rPr>
          <w:rFonts w:hint="eastAsia" w:ascii="Times New Roman" w:hAnsi="Times New Roman" w:cs="Times New Roman" w:eastAsiaTheme="minorEastAsia"/>
          <w:sz w:val="28"/>
          <w:szCs w:val="28"/>
        </w:rPr>
        <w:t>.</w:t>
      </w:r>
      <w:r>
        <w:rPr>
          <w:rFonts w:hint="eastAsia" w:ascii="Times New Roman" w:hAnsi="Times New Roman" w:cs="Times New Roman"/>
          <w:sz w:val="28"/>
          <w:szCs w:val="28"/>
          <w:lang w:val="en-US" w:eastAsia="zh-CN"/>
        </w:rPr>
        <w:t>5</w:t>
      </w:r>
      <w:r>
        <w:rPr>
          <w:rFonts w:hint="eastAsia" w:ascii="Times New Roman" w:hAnsi="Times New Roman" w:cs="Times New Roman" w:eastAsiaTheme="minorEastAsia"/>
          <w:sz w:val="28"/>
          <w:szCs w:val="28"/>
        </w:rPr>
        <w:t>.4修复后，应测量管道内径，尺寸应符合设计文件要求。</w:t>
      </w:r>
    </w:p>
    <w:p>
      <w:pPr>
        <w:pageBreakBefore w:val="0"/>
        <w:kinsoku/>
        <w:wordWrap/>
        <w:overflowPunct/>
        <w:topLinePunct w:val="0"/>
        <w:bidi w:val="0"/>
        <w:snapToGrid/>
        <w:spacing w:line="360" w:lineRule="auto"/>
        <w:outlineLvl w:val="9"/>
        <w:rPr>
          <w:rFonts w:hint="eastAsia" w:ascii="Times New Roman" w:hAnsi="Times New Roman" w:cs="Times New Roman" w:eastAsiaTheme="minorEastAsia"/>
          <w:sz w:val="28"/>
          <w:szCs w:val="28"/>
        </w:rPr>
      </w:pPr>
      <w:r>
        <w:rPr>
          <w:rFonts w:hint="eastAsia" w:ascii="Times New Roman" w:hAnsi="Times New Roman" w:cs="Times New Roman" w:eastAsiaTheme="minorEastAsia"/>
          <w:sz w:val="28"/>
          <w:szCs w:val="28"/>
        </w:rPr>
        <w:t>检查方法：对照设计文件用测量仪、卡尺等量测。</w:t>
      </w:r>
    </w:p>
    <w:p>
      <w:pPr>
        <w:pageBreakBefore w:val="0"/>
        <w:kinsoku/>
        <w:wordWrap/>
        <w:overflowPunct/>
        <w:topLinePunct w:val="0"/>
        <w:bidi w:val="0"/>
        <w:snapToGrid/>
        <w:spacing w:line="360" w:lineRule="auto"/>
        <w:outlineLvl w:val="9"/>
        <w:rPr>
          <w:rFonts w:hint="eastAsia" w:ascii="Times New Roman" w:hAnsi="Times New Roman" w:cs="Times New Roman" w:eastAsiaTheme="minorEastAsia"/>
          <w:sz w:val="28"/>
          <w:szCs w:val="28"/>
        </w:rPr>
      </w:pPr>
      <w:r>
        <w:rPr>
          <w:rFonts w:hint="eastAsia" w:ascii="Times New Roman" w:hAnsi="Times New Roman" w:cs="Times New Roman" w:eastAsiaTheme="minorEastAsia"/>
          <w:sz w:val="28"/>
          <w:szCs w:val="28"/>
        </w:rPr>
        <w:t>检查数量：全数检查。</w:t>
      </w:r>
    </w:p>
    <w:p>
      <w:pPr>
        <w:pageBreakBefore w:val="0"/>
        <w:kinsoku/>
        <w:wordWrap/>
        <w:overflowPunct/>
        <w:topLinePunct w:val="0"/>
        <w:bidi w:val="0"/>
        <w:snapToGrid/>
        <w:spacing w:line="360" w:lineRule="auto"/>
        <w:outlineLvl w:val="9"/>
        <w:rPr>
          <w:rFonts w:hint="eastAsia" w:ascii="Times New Roman" w:hAnsi="Times New Roman" w:cs="Times New Roman" w:eastAsiaTheme="minorEastAsia"/>
          <w:sz w:val="28"/>
          <w:szCs w:val="28"/>
        </w:rPr>
      </w:pPr>
      <w:r>
        <w:rPr>
          <w:rFonts w:hint="eastAsia" w:ascii="Times New Roman" w:hAnsi="Times New Roman" w:cs="Times New Roman"/>
          <w:sz w:val="28"/>
          <w:szCs w:val="28"/>
          <w:lang w:val="en-US" w:eastAsia="zh-CN"/>
        </w:rPr>
        <w:t>8</w:t>
      </w:r>
      <w:r>
        <w:rPr>
          <w:rFonts w:hint="eastAsia" w:ascii="Times New Roman" w:hAnsi="Times New Roman" w:cs="Times New Roman" w:eastAsiaTheme="minorEastAsia"/>
          <w:sz w:val="28"/>
          <w:szCs w:val="28"/>
        </w:rPr>
        <w:t>.</w:t>
      </w:r>
      <w:r>
        <w:rPr>
          <w:rFonts w:hint="eastAsia" w:ascii="Times New Roman" w:hAnsi="Times New Roman" w:cs="Times New Roman"/>
          <w:sz w:val="28"/>
          <w:szCs w:val="28"/>
          <w:lang w:val="en-US" w:eastAsia="zh-CN"/>
        </w:rPr>
        <w:t>5</w:t>
      </w:r>
      <w:r>
        <w:rPr>
          <w:rFonts w:hint="eastAsia" w:ascii="Times New Roman" w:hAnsi="Times New Roman" w:cs="Times New Roman" w:eastAsiaTheme="minorEastAsia"/>
          <w:sz w:val="28"/>
          <w:szCs w:val="28"/>
        </w:rPr>
        <w:t>.5修复施工记录应齐全、正确。</w:t>
      </w:r>
    </w:p>
    <w:p>
      <w:pPr>
        <w:pageBreakBefore w:val="0"/>
        <w:kinsoku/>
        <w:wordWrap/>
        <w:overflowPunct/>
        <w:topLinePunct w:val="0"/>
        <w:bidi w:val="0"/>
        <w:snapToGrid/>
        <w:spacing w:line="360" w:lineRule="auto"/>
        <w:outlineLvl w:val="9"/>
        <w:rPr>
          <w:rFonts w:hint="eastAsia" w:ascii="Times New Roman" w:hAnsi="Times New Roman" w:cs="Times New Roman" w:eastAsiaTheme="minorEastAsia"/>
          <w:sz w:val="28"/>
          <w:szCs w:val="28"/>
        </w:rPr>
      </w:pPr>
      <w:r>
        <w:rPr>
          <w:rFonts w:hint="eastAsia" w:ascii="Times New Roman" w:hAnsi="Times New Roman" w:cs="Times New Roman" w:eastAsiaTheme="minorEastAsia"/>
          <w:sz w:val="28"/>
          <w:szCs w:val="28"/>
        </w:rPr>
        <w:t>检查方法：对照设计文件和施工方案的规定进行检查。</w:t>
      </w:r>
    </w:p>
    <w:p>
      <w:pPr>
        <w:pageBreakBefore w:val="0"/>
        <w:kinsoku/>
        <w:wordWrap/>
        <w:overflowPunct/>
        <w:topLinePunct w:val="0"/>
        <w:bidi w:val="0"/>
        <w:snapToGrid/>
        <w:spacing w:line="360" w:lineRule="auto"/>
        <w:outlineLvl w:val="9"/>
        <w:rPr>
          <w:rFonts w:hint="eastAsia" w:ascii="Times New Roman" w:hAnsi="Times New Roman" w:cs="Times New Roman" w:eastAsiaTheme="minorEastAsia"/>
          <w:sz w:val="28"/>
          <w:szCs w:val="28"/>
        </w:rPr>
      </w:pPr>
      <w:r>
        <w:rPr>
          <w:rFonts w:hint="eastAsia" w:ascii="Times New Roman" w:hAnsi="Times New Roman" w:cs="Times New Roman" w:eastAsiaTheme="minorEastAsia"/>
          <w:sz w:val="28"/>
          <w:szCs w:val="28"/>
        </w:rPr>
        <w:t>检查数量：全数检查。</w:t>
      </w:r>
    </w:p>
    <w:p>
      <w:pPr>
        <w:pStyle w:val="2"/>
        <w:jc w:val="center"/>
        <w:outlineLvl w:val="1"/>
        <w:rPr>
          <w:rFonts w:hint="eastAsia" w:ascii="Times New Roman" w:hAnsi="Times New Roman" w:cs="Times New Roman" w:eastAsiaTheme="minorEastAsia"/>
          <w:sz w:val="28"/>
          <w:szCs w:val="28"/>
          <w:lang w:val="en-US" w:eastAsia="zh-CN"/>
        </w:rPr>
      </w:pPr>
      <w:bookmarkStart w:id="62" w:name="_Toc11038"/>
      <w:r>
        <w:rPr>
          <w:rFonts w:hint="eastAsia" w:ascii="Times New Roman" w:hAnsi="Times New Roman" w:cs="Times New Roman" w:eastAsiaTheme="minorEastAsia"/>
          <w:sz w:val="28"/>
          <w:szCs w:val="28"/>
          <w:lang w:val="en-US" w:eastAsia="zh-CN"/>
        </w:rPr>
        <w:t>8.6 短管内衬法</w:t>
      </w:r>
      <w:bookmarkEnd w:id="62"/>
    </w:p>
    <w:p>
      <w:pPr>
        <w:pageBreakBefore w:val="0"/>
        <w:kinsoku/>
        <w:wordWrap/>
        <w:overflowPunct/>
        <w:topLinePunct w:val="0"/>
        <w:bidi w:val="0"/>
        <w:snapToGrid/>
        <w:spacing w:line="360" w:lineRule="auto"/>
        <w:jc w:val="center"/>
        <w:outlineLvl w:val="9"/>
        <w:rPr>
          <w:rFonts w:hint="eastAsia" w:ascii="Times New Roman" w:hAnsi="Times New Roman" w:cs="Times New Roman"/>
          <w:b/>
          <w:bCs/>
          <w:sz w:val="20"/>
          <w:szCs w:val="20"/>
          <w:lang w:val="en-US" w:eastAsia="zh-CN"/>
        </w:rPr>
      </w:pPr>
      <w:r>
        <w:rPr>
          <w:rFonts w:hint="eastAsia" w:ascii="Times New Roman" w:hAnsi="Times New Roman" w:cs="Times New Roman"/>
          <w:b/>
          <w:bCs/>
          <w:sz w:val="20"/>
          <w:szCs w:val="20"/>
          <w:lang w:val="en-US" w:eastAsia="zh-CN"/>
        </w:rPr>
        <w:t>I主控项目</w:t>
      </w:r>
    </w:p>
    <w:p>
      <w:pPr>
        <w:pageBreakBefore w:val="0"/>
        <w:kinsoku/>
        <w:wordWrap/>
        <w:overflowPunct/>
        <w:topLinePunct w:val="0"/>
        <w:bidi w:val="0"/>
        <w:snapToGrid/>
        <w:spacing w:line="360" w:lineRule="auto"/>
        <w:outlineLvl w:val="9"/>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8.6.1</w:t>
      </w:r>
      <w:r>
        <w:rPr>
          <w:rFonts w:hint="eastAsia" w:ascii="Times New Roman" w:hAnsi="Times New Roman" w:cs="Times New Roman"/>
          <w:sz w:val="28"/>
          <w:szCs w:val="28"/>
          <w:lang w:val="en-US" w:eastAsia="zh-CN"/>
        </w:rPr>
        <w:tab/>
      </w:r>
      <w:r>
        <w:rPr>
          <w:rFonts w:hint="eastAsia" w:ascii="Times New Roman" w:hAnsi="Times New Roman" w:cs="Times New Roman"/>
          <w:sz w:val="28"/>
          <w:szCs w:val="28"/>
          <w:lang w:val="en-US" w:eastAsia="zh-CN"/>
        </w:rPr>
        <w:t>PE管材与接口质量检验应符合下列规定：</w:t>
      </w:r>
    </w:p>
    <w:p>
      <w:pPr>
        <w:pageBreakBefore w:val="0"/>
        <w:kinsoku/>
        <w:wordWrap/>
        <w:overflowPunct/>
        <w:topLinePunct w:val="0"/>
        <w:bidi w:val="0"/>
        <w:snapToGrid/>
        <w:spacing w:line="360" w:lineRule="auto"/>
        <w:outlineLvl w:val="9"/>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1 PE短管内衬加工前，管材、原材料的规格、尺寸、性能应符合设计文件和现行国家标准《给水用聚乙烯（PE）管道系统第2 部分：管材》GB/T 13663.2的有关规定。</w:t>
      </w:r>
    </w:p>
    <w:p>
      <w:pPr>
        <w:pageBreakBefore w:val="0"/>
        <w:kinsoku/>
        <w:wordWrap/>
        <w:overflowPunct/>
        <w:topLinePunct w:val="0"/>
        <w:bidi w:val="0"/>
        <w:snapToGrid/>
        <w:spacing w:line="360" w:lineRule="auto"/>
        <w:outlineLvl w:val="9"/>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检查方法：检查质量保证资料、岀厂检验报告；用卡尺、钢尺 量测；进场复测报告。</w:t>
      </w:r>
    </w:p>
    <w:p>
      <w:pPr>
        <w:pageBreakBefore w:val="0"/>
        <w:kinsoku/>
        <w:wordWrap/>
        <w:overflowPunct/>
        <w:topLinePunct w:val="0"/>
        <w:bidi w:val="0"/>
        <w:snapToGrid/>
        <w:spacing w:line="360" w:lineRule="auto"/>
        <w:outlineLvl w:val="9"/>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检查数量：同一生产厂家、同一批次产品现场取样不少于1组。</w:t>
      </w:r>
    </w:p>
    <w:p>
      <w:pPr>
        <w:pageBreakBefore w:val="0"/>
        <w:kinsoku/>
        <w:wordWrap/>
        <w:overflowPunct/>
        <w:topLinePunct w:val="0"/>
        <w:bidi w:val="0"/>
        <w:snapToGrid/>
        <w:spacing w:line="360" w:lineRule="auto"/>
        <w:outlineLvl w:val="9"/>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2管材短管壁厚、平均外径和不圆度应符合设计文件和现行国家标准《给水用聚乙烯（PE）管道系统第2部分：管材》GB/T 13663.2的有关规定。</w:t>
      </w:r>
    </w:p>
    <w:p>
      <w:pPr>
        <w:pageBreakBefore w:val="0"/>
        <w:kinsoku/>
        <w:wordWrap/>
        <w:overflowPunct/>
        <w:topLinePunct w:val="0"/>
        <w:bidi w:val="0"/>
        <w:snapToGrid/>
        <w:spacing w:line="360" w:lineRule="auto"/>
        <w:outlineLvl w:val="9"/>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检验方法：按现行国家标准《塑料管道系统塑料部件尺寸的测定》GB/T 8806的规定测量。</w:t>
      </w:r>
    </w:p>
    <w:p>
      <w:pPr>
        <w:pageBreakBefore w:val="0"/>
        <w:kinsoku/>
        <w:wordWrap/>
        <w:overflowPunct/>
        <w:topLinePunct w:val="0"/>
        <w:bidi w:val="0"/>
        <w:snapToGrid/>
        <w:spacing w:line="360" w:lineRule="auto"/>
        <w:outlineLvl w:val="9"/>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检查数量：短管切割后，连接口加工前，短管全数。</w:t>
      </w:r>
    </w:p>
    <w:p>
      <w:pPr>
        <w:pageBreakBefore w:val="0"/>
        <w:kinsoku/>
        <w:wordWrap/>
        <w:overflowPunct/>
        <w:topLinePunct w:val="0"/>
        <w:bidi w:val="0"/>
        <w:snapToGrid/>
        <w:spacing w:line="360" w:lineRule="auto"/>
        <w:outlineLvl w:val="9"/>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3管节及管段接口的连接质量应经检验合格。</w:t>
      </w:r>
    </w:p>
    <w:p>
      <w:pPr>
        <w:pageBreakBefore w:val="0"/>
        <w:kinsoku/>
        <w:wordWrap/>
        <w:overflowPunct/>
        <w:topLinePunct w:val="0"/>
        <w:bidi w:val="0"/>
        <w:snapToGrid/>
        <w:spacing w:line="360" w:lineRule="auto"/>
        <w:outlineLvl w:val="9"/>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检查方法：观察。</w:t>
      </w:r>
    </w:p>
    <w:p>
      <w:pPr>
        <w:pageBreakBefore w:val="0"/>
        <w:kinsoku/>
        <w:wordWrap/>
        <w:overflowPunct/>
        <w:topLinePunct w:val="0"/>
        <w:bidi w:val="0"/>
        <w:snapToGrid/>
        <w:spacing w:line="360" w:lineRule="auto"/>
        <w:outlineLvl w:val="9"/>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检查数量：全数检查。</w:t>
      </w:r>
    </w:p>
    <w:p>
      <w:pPr>
        <w:pageBreakBefore w:val="0"/>
        <w:kinsoku/>
        <w:wordWrap/>
        <w:overflowPunct/>
        <w:topLinePunct w:val="0"/>
        <w:bidi w:val="0"/>
        <w:snapToGrid/>
        <w:spacing w:line="360" w:lineRule="auto"/>
        <w:outlineLvl w:val="9"/>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8.6.2修复后导致原有管道的缩小量应符合设计要求。</w:t>
      </w:r>
    </w:p>
    <w:p>
      <w:pPr>
        <w:pageBreakBefore w:val="0"/>
        <w:kinsoku/>
        <w:wordWrap/>
        <w:overflowPunct/>
        <w:topLinePunct w:val="0"/>
        <w:bidi w:val="0"/>
        <w:snapToGrid/>
        <w:spacing w:line="360" w:lineRule="auto"/>
        <w:outlineLvl w:val="9"/>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检查方法：对照设计文件用测量仪、卡尺等量测，并检查样品管或样品板检验记录；检查管材、型材、相关原材料的进场检验记录。</w:t>
      </w:r>
    </w:p>
    <w:p>
      <w:pPr>
        <w:pageBreakBefore w:val="0"/>
        <w:kinsoku/>
        <w:wordWrap/>
        <w:overflowPunct/>
        <w:topLinePunct w:val="0"/>
        <w:bidi w:val="0"/>
        <w:snapToGrid/>
        <w:spacing w:line="360" w:lineRule="auto"/>
        <w:outlineLvl w:val="9"/>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检查数量：当管内径大于800mm时，应在管道内量测，每5m为1个断面，每个断面测垂直方向4点，取平均值为该断面的代表值；当管内径小于或等于800mm时，应量测管道两端各1个断面， 每个断面测垂直方向4点，取平均值为该断面的代表值。</w:t>
      </w:r>
    </w:p>
    <w:p>
      <w:pPr>
        <w:pageBreakBefore w:val="0"/>
        <w:kinsoku/>
        <w:wordWrap/>
        <w:overflowPunct/>
        <w:topLinePunct w:val="0"/>
        <w:bidi w:val="0"/>
        <w:snapToGrid/>
        <w:spacing w:line="360" w:lineRule="auto"/>
        <w:jc w:val="center"/>
        <w:outlineLvl w:val="9"/>
        <w:rPr>
          <w:rFonts w:hint="eastAsia" w:ascii="Times New Roman" w:hAnsi="Times New Roman" w:cs="Times New Roman"/>
          <w:b/>
          <w:bCs/>
          <w:sz w:val="20"/>
          <w:szCs w:val="20"/>
          <w:lang w:val="en-US" w:eastAsia="zh-CN"/>
        </w:rPr>
      </w:pPr>
      <w:r>
        <w:rPr>
          <w:rFonts w:hint="eastAsia" w:ascii="Times New Roman" w:hAnsi="Times New Roman" w:cs="Times New Roman"/>
          <w:b/>
          <w:bCs/>
          <w:sz w:val="20"/>
          <w:szCs w:val="20"/>
          <w:lang w:val="en-US" w:eastAsia="zh-CN"/>
        </w:rPr>
        <w:t>II 一般项目</w:t>
      </w:r>
    </w:p>
    <w:p>
      <w:pPr>
        <w:pageBreakBefore w:val="0"/>
        <w:kinsoku/>
        <w:wordWrap/>
        <w:overflowPunct/>
        <w:topLinePunct w:val="0"/>
        <w:bidi w:val="0"/>
        <w:snapToGrid/>
        <w:spacing w:line="360" w:lineRule="auto"/>
        <w:outlineLvl w:val="9"/>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8.6.3短管内衬法修复管道后，管道内壁应符合下列规定：</w:t>
      </w:r>
    </w:p>
    <w:p>
      <w:pPr>
        <w:pageBreakBefore w:val="0"/>
        <w:kinsoku/>
        <w:wordWrap/>
        <w:overflowPunct/>
        <w:topLinePunct w:val="0"/>
        <w:bidi w:val="0"/>
        <w:snapToGrid/>
        <w:spacing w:line="360" w:lineRule="auto"/>
        <w:outlineLvl w:val="9"/>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1修复后的管道内壁应无局部裂纹、褶皱、明显变形、脱节；修复部位应完全覆盖；</w:t>
      </w:r>
    </w:p>
    <w:p>
      <w:pPr>
        <w:pageBreakBefore w:val="0"/>
        <w:kinsoku/>
        <w:wordWrap/>
        <w:overflowPunct/>
        <w:topLinePunct w:val="0"/>
        <w:bidi w:val="0"/>
        <w:snapToGrid/>
        <w:spacing w:line="360" w:lineRule="auto"/>
        <w:outlineLvl w:val="9"/>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检查方法：观察，管径小于或等于800mm时，应依据CCTV检测管道检测图像。</w:t>
      </w:r>
    </w:p>
    <w:p>
      <w:pPr>
        <w:pageBreakBefore w:val="0"/>
        <w:kinsoku/>
        <w:wordWrap/>
        <w:overflowPunct/>
        <w:topLinePunct w:val="0"/>
        <w:bidi w:val="0"/>
        <w:snapToGrid/>
        <w:spacing w:line="360" w:lineRule="auto"/>
        <w:outlineLvl w:val="9"/>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检查数量：全数检查。</w:t>
      </w:r>
    </w:p>
    <w:p>
      <w:pPr>
        <w:pageBreakBefore w:val="0"/>
        <w:kinsoku/>
        <w:wordWrap/>
        <w:overflowPunct/>
        <w:topLinePunct w:val="0"/>
        <w:bidi w:val="0"/>
        <w:snapToGrid/>
        <w:spacing w:line="360" w:lineRule="auto"/>
        <w:outlineLvl w:val="9"/>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2修复管道内壁应光洁、平整、线性、无明显凸起物；接口、接缝应平顺，新管道与原有管道过渡应平缓；</w:t>
      </w:r>
    </w:p>
    <w:p>
      <w:pPr>
        <w:pageBreakBefore w:val="0"/>
        <w:kinsoku/>
        <w:wordWrap/>
        <w:overflowPunct/>
        <w:topLinePunct w:val="0"/>
        <w:bidi w:val="0"/>
        <w:snapToGrid/>
        <w:spacing w:line="360" w:lineRule="auto"/>
        <w:outlineLvl w:val="9"/>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检查方法：观察，管径小于等于800mm时应采用CCTV检测。</w:t>
      </w:r>
    </w:p>
    <w:p>
      <w:pPr>
        <w:pageBreakBefore w:val="0"/>
        <w:kinsoku/>
        <w:wordWrap/>
        <w:overflowPunct/>
        <w:topLinePunct w:val="0"/>
        <w:bidi w:val="0"/>
        <w:snapToGrid/>
        <w:spacing w:line="360" w:lineRule="auto"/>
        <w:outlineLvl w:val="9"/>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检查数量：全数检查。</w:t>
      </w:r>
    </w:p>
    <w:p>
      <w:pPr>
        <w:pageBreakBefore w:val="0"/>
        <w:kinsoku/>
        <w:wordWrap/>
        <w:overflowPunct/>
        <w:topLinePunct w:val="0"/>
        <w:bidi w:val="0"/>
        <w:snapToGrid/>
        <w:spacing w:line="360" w:lineRule="auto"/>
        <w:outlineLvl w:val="9"/>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3内衬管与原有管道的间隙注浆充填时，注浆固结体应充满间隙，不得有松散、空洞等现象，管段端部的间隙密封处理应符合设计文件的规定；</w:t>
      </w:r>
    </w:p>
    <w:p>
      <w:pPr>
        <w:pageBreakBefore w:val="0"/>
        <w:kinsoku/>
        <w:wordWrap/>
        <w:overflowPunct/>
        <w:topLinePunct w:val="0"/>
        <w:bidi w:val="0"/>
        <w:snapToGrid/>
        <w:spacing w:line="360" w:lineRule="auto"/>
        <w:outlineLvl w:val="9"/>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检查方法：观察；检查施工记录、注浆记录。</w:t>
      </w:r>
    </w:p>
    <w:p>
      <w:pPr>
        <w:pageBreakBefore w:val="0"/>
        <w:kinsoku/>
        <w:wordWrap/>
        <w:overflowPunct/>
        <w:topLinePunct w:val="0"/>
        <w:bidi w:val="0"/>
        <w:snapToGrid/>
        <w:spacing w:line="360" w:lineRule="auto"/>
        <w:outlineLvl w:val="9"/>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检查数量：全数检查。</w:t>
      </w:r>
    </w:p>
    <w:p>
      <w:pPr>
        <w:pageBreakBefore w:val="0"/>
        <w:kinsoku/>
        <w:wordWrap/>
        <w:overflowPunct/>
        <w:topLinePunct w:val="0"/>
        <w:bidi w:val="0"/>
        <w:snapToGrid/>
        <w:spacing w:line="360" w:lineRule="auto"/>
        <w:outlineLvl w:val="9"/>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4两端管口密封处理应符合设计设计文件的规定，管口灰浆应平滑，密封应良好。</w:t>
      </w:r>
    </w:p>
    <w:p>
      <w:pPr>
        <w:pageBreakBefore w:val="0"/>
        <w:kinsoku/>
        <w:wordWrap/>
        <w:overflowPunct/>
        <w:topLinePunct w:val="0"/>
        <w:bidi w:val="0"/>
        <w:snapToGrid/>
        <w:spacing w:line="360" w:lineRule="auto"/>
        <w:outlineLvl w:val="9"/>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检查方法：QV检测</w:t>
      </w:r>
    </w:p>
    <w:p>
      <w:pPr>
        <w:pageBreakBefore w:val="0"/>
        <w:kinsoku/>
        <w:wordWrap/>
        <w:overflowPunct/>
        <w:topLinePunct w:val="0"/>
        <w:bidi w:val="0"/>
        <w:snapToGrid/>
        <w:spacing w:line="360" w:lineRule="auto"/>
        <w:outlineLvl w:val="9"/>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检查数量：全数检查。</w:t>
      </w:r>
    </w:p>
    <w:p>
      <w:pPr>
        <w:pageBreakBefore w:val="0"/>
        <w:kinsoku/>
        <w:wordWrap/>
        <w:overflowPunct/>
        <w:topLinePunct w:val="0"/>
        <w:bidi w:val="0"/>
        <w:snapToGrid/>
        <w:spacing w:line="360" w:lineRule="auto"/>
        <w:outlineLvl w:val="9"/>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8.6.4管道接口连接的工程质量验收应按现行国家标准《给水排水 管道工程施工及验收规范》GB50268的有关规定，管节及管件的规 格、性能应符合相关产品标准和设计文件的规定，进入施工现场 时，管节及管件的外观质量应符合下列规定：</w:t>
      </w:r>
    </w:p>
    <w:p>
      <w:pPr>
        <w:pageBreakBefore w:val="0"/>
        <w:kinsoku/>
        <w:wordWrap/>
        <w:overflowPunct/>
        <w:topLinePunct w:val="0"/>
        <w:bidi w:val="0"/>
        <w:snapToGrid/>
        <w:spacing w:line="360" w:lineRule="auto"/>
        <w:outlineLvl w:val="9"/>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1不得有影响结构安全、使用功能及接口连接的质量缺陷；管 节不得有异向弯曲、端口应平整；管道线性应圆顺、接口应平顺； 胶圈表面应光滑平整，不得有裂缝、破损、气孔、重皮等缺陷，并 应留取同批次材料以备检查。</w:t>
      </w:r>
    </w:p>
    <w:p>
      <w:pPr>
        <w:pageBreakBefore w:val="0"/>
        <w:kinsoku/>
        <w:wordWrap/>
        <w:overflowPunct/>
        <w:topLinePunct w:val="0"/>
        <w:bidi w:val="0"/>
        <w:snapToGrid/>
        <w:spacing w:line="360" w:lineRule="auto"/>
        <w:outlineLvl w:val="9"/>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检查方法：检査产品质量保证资料；检査成品管进场验收记 录。</w:t>
      </w:r>
    </w:p>
    <w:p>
      <w:pPr>
        <w:pageBreakBefore w:val="0"/>
        <w:kinsoku/>
        <w:wordWrap/>
        <w:overflowPunct/>
        <w:topLinePunct w:val="0"/>
        <w:bidi w:val="0"/>
        <w:snapToGrid/>
        <w:spacing w:line="360" w:lineRule="auto"/>
        <w:outlineLvl w:val="9"/>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检查数量：全数检查。</w:t>
      </w:r>
    </w:p>
    <w:p>
      <w:pPr>
        <w:pageBreakBefore w:val="0"/>
        <w:kinsoku/>
        <w:wordWrap/>
        <w:overflowPunct/>
        <w:topLinePunct w:val="0"/>
        <w:bidi w:val="0"/>
        <w:snapToGrid/>
        <w:spacing w:line="360" w:lineRule="auto"/>
        <w:outlineLvl w:val="9"/>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2接口连接的两管节中轴线应保持同心，承口、插口部位无破损、变形、开裂，插口推入深度应到位。</w:t>
      </w:r>
    </w:p>
    <w:p>
      <w:pPr>
        <w:pageBreakBefore w:val="0"/>
        <w:kinsoku/>
        <w:wordWrap/>
        <w:overflowPunct/>
        <w:topLinePunct w:val="0"/>
        <w:bidi w:val="0"/>
        <w:snapToGrid/>
        <w:spacing w:line="360" w:lineRule="auto"/>
        <w:outlineLvl w:val="9"/>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检查方法：通过CCTV检测，逐个接口检查施工记录。</w:t>
      </w:r>
    </w:p>
    <w:p>
      <w:pPr>
        <w:pageBreakBefore w:val="0"/>
        <w:kinsoku/>
        <w:wordWrap/>
        <w:overflowPunct/>
        <w:topLinePunct w:val="0"/>
        <w:bidi w:val="0"/>
        <w:snapToGrid/>
        <w:spacing w:line="360" w:lineRule="auto"/>
        <w:outlineLvl w:val="9"/>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检查数量：全数检查。</w:t>
      </w:r>
    </w:p>
    <w:p>
      <w:pPr>
        <w:pageBreakBefore w:val="0"/>
        <w:kinsoku/>
        <w:wordWrap/>
        <w:overflowPunct/>
        <w:topLinePunct w:val="0"/>
        <w:bidi w:val="0"/>
        <w:snapToGrid/>
        <w:spacing w:line="360" w:lineRule="auto"/>
        <w:outlineLvl w:val="9"/>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8.6.5管道内衬管内壁表面应光洁、平整，无局部划伤、裂纹、磨 损、孔洞、变形、错台等影响管道结构、使用功能的损伤和缺陷。</w:t>
      </w:r>
    </w:p>
    <w:p>
      <w:pPr>
        <w:pageBreakBefore w:val="0"/>
        <w:kinsoku/>
        <w:wordWrap/>
        <w:overflowPunct/>
        <w:topLinePunct w:val="0"/>
        <w:bidi w:val="0"/>
        <w:snapToGrid/>
        <w:spacing w:line="360" w:lineRule="auto"/>
        <w:outlineLvl w:val="9"/>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检查方法：观察或CCTV检测；检查施工记录与CCTV检测记录等。</w:t>
      </w:r>
    </w:p>
    <w:p>
      <w:pPr>
        <w:pageBreakBefore w:val="0"/>
        <w:kinsoku/>
        <w:wordWrap/>
        <w:overflowPunct/>
        <w:topLinePunct w:val="0"/>
        <w:bidi w:val="0"/>
        <w:snapToGrid/>
        <w:spacing w:line="360" w:lineRule="auto"/>
        <w:outlineLvl w:val="9"/>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检查数量：全数检查。</w:t>
      </w:r>
    </w:p>
    <w:p>
      <w:pPr>
        <w:pageBreakBefore w:val="0"/>
        <w:kinsoku/>
        <w:wordWrap/>
        <w:overflowPunct/>
        <w:topLinePunct w:val="0"/>
        <w:bidi w:val="0"/>
        <w:snapToGrid/>
        <w:spacing w:line="360" w:lineRule="auto"/>
        <w:outlineLvl w:val="9"/>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8.6.6修复施工记录应齐全、正确。</w:t>
      </w:r>
    </w:p>
    <w:p>
      <w:pPr>
        <w:pageBreakBefore w:val="0"/>
        <w:kinsoku/>
        <w:wordWrap/>
        <w:overflowPunct/>
        <w:topLinePunct w:val="0"/>
        <w:bidi w:val="0"/>
        <w:snapToGrid/>
        <w:spacing w:line="360" w:lineRule="auto"/>
        <w:outlineLvl w:val="9"/>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检查方法：对照设计文件和施工方案的规定进行检查。</w:t>
      </w:r>
    </w:p>
    <w:p>
      <w:pPr>
        <w:pageBreakBefore w:val="0"/>
        <w:kinsoku/>
        <w:wordWrap/>
        <w:overflowPunct/>
        <w:topLinePunct w:val="0"/>
        <w:bidi w:val="0"/>
        <w:snapToGrid/>
        <w:spacing w:line="360" w:lineRule="auto"/>
        <w:outlineLvl w:val="9"/>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检查数量：全数检查。</w:t>
      </w:r>
    </w:p>
    <w:p>
      <w:pPr>
        <w:pageBreakBefore w:val="0"/>
        <w:kinsoku/>
        <w:wordWrap/>
        <w:overflowPunct/>
        <w:topLinePunct w:val="0"/>
        <w:bidi w:val="0"/>
        <w:snapToGrid/>
        <w:spacing w:line="360" w:lineRule="auto"/>
        <w:jc w:val="center"/>
        <w:outlineLvl w:val="1"/>
        <w:rPr>
          <w:rFonts w:ascii="Times New Roman" w:hAnsi="Times New Roman" w:cs="Times New Roman" w:eastAsiaTheme="minorEastAsia"/>
          <w:sz w:val="28"/>
          <w:szCs w:val="28"/>
        </w:rPr>
      </w:pPr>
      <w:bookmarkStart w:id="63" w:name="_Toc10390"/>
      <w:r>
        <w:rPr>
          <w:rFonts w:ascii="Times New Roman" w:hAnsi="Times New Roman" w:cs="Times New Roman" w:eastAsiaTheme="minorEastAsia"/>
          <w:sz w:val="28"/>
          <w:szCs w:val="28"/>
        </w:rPr>
        <w:t>8.</w:t>
      </w:r>
      <w:r>
        <w:rPr>
          <w:rFonts w:hint="eastAsia" w:ascii="Times New Roman" w:hAnsi="Times New Roman" w:cs="Times New Roman"/>
          <w:sz w:val="28"/>
          <w:szCs w:val="28"/>
          <w:lang w:val="en-US" w:eastAsia="zh-CN"/>
        </w:rPr>
        <w:t>7</w:t>
      </w:r>
      <w:r>
        <w:rPr>
          <w:rFonts w:ascii="Times New Roman" w:hAnsi="Times New Roman" w:cs="Times New Roman" w:eastAsiaTheme="minorEastAsia"/>
          <w:sz w:val="28"/>
          <w:szCs w:val="28"/>
        </w:rPr>
        <w:t>螺旋缠绕内衬法</w:t>
      </w:r>
      <w:bookmarkEnd w:id="63"/>
    </w:p>
    <w:p>
      <w:pPr>
        <w:pageBreakBefore w:val="0"/>
        <w:kinsoku/>
        <w:wordWrap/>
        <w:overflowPunct/>
        <w:topLinePunct w:val="0"/>
        <w:bidi w:val="0"/>
        <w:snapToGrid/>
        <w:spacing w:line="360" w:lineRule="auto"/>
        <w:jc w:val="center"/>
        <w:outlineLvl w:val="9"/>
        <w:rPr>
          <w:rFonts w:ascii="Times New Roman" w:hAnsi="Times New Roman" w:cs="Times New Roman"/>
          <w:b/>
          <w:sz w:val="20"/>
          <w:szCs w:val="24"/>
        </w:rPr>
      </w:pPr>
      <w:r>
        <w:rPr>
          <w:rFonts w:ascii="Times New Roman" w:hAnsi="Times New Roman" w:cs="Times New Roman"/>
          <w:b/>
          <w:sz w:val="20"/>
          <w:szCs w:val="24"/>
        </w:rPr>
        <w:t>Ⅰ 主控项目</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8.</w:t>
      </w:r>
      <w:r>
        <w:rPr>
          <w:rFonts w:hint="eastAsia" w:ascii="Times New Roman" w:hAnsi="Times New Roman" w:cs="Times New Roman"/>
          <w:sz w:val="28"/>
          <w:szCs w:val="28"/>
          <w:lang w:val="en-US" w:eastAsia="zh-CN"/>
        </w:rPr>
        <w:t>7</w:t>
      </w:r>
      <w:r>
        <w:rPr>
          <w:rFonts w:ascii="Times New Roman" w:hAnsi="Times New Roman" w:cs="Times New Roman" w:eastAsiaTheme="minorEastAsia"/>
          <w:sz w:val="28"/>
          <w:szCs w:val="28"/>
        </w:rPr>
        <w:t>.1 内衬管质量检测应符合下列规定：</w:t>
      </w:r>
    </w:p>
    <w:p>
      <w:pPr>
        <w:pageBreakBefore w:val="0"/>
        <w:kinsoku/>
        <w:wordWrap/>
        <w:overflowPunct/>
        <w:topLinePunct w:val="0"/>
        <w:bidi w:val="0"/>
        <w:snapToGrid/>
        <w:spacing w:line="360" w:lineRule="auto"/>
        <w:outlineLvl w:val="9"/>
        <w:rPr>
          <w:rFonts w:hint="eastAsia" w:ascii="Times New Roman" w:hAnsi="Times New Roman" w:cs="Times New Roman" w:eastAsiaTheme="minorEastAsia"/>
          <w:sz w:val="28"/>
          <w:szCs w:val="28"/>
          <w:lang w:eastAsia="zh-CN"/>
        </w:rPr>
      </w:pPr>
      <w:r>
        <w:rPr>
          <w:rFonts w:ascii="Times New Roman" w:hAnsi="Times New Roman" w:cs="Times New Roman" w:eastAsiaTheme="minorEastAsia"/>
          <w:sz w:val="28"/>
          <w:szCs w:val="28"/>
        </w:rPr>
        <w:t>1 带状型材和钢带的外观、性能应符合设计要求和本规程第 4章的规定。</w:t>
      </w:r>
    </w:p>
    <w:p>
      <w:pPr>
        <w:pageBreakBefore w:val="0"/>
        <w:kinsoku/>
        <w:wordWrap/>
        <w:overflowPunct/>
        <w:topLinePunct w:val="0"/>
        <w:bidi w:val="0"/>
        <w:snapToGrid/>
        <w:spacing w:line="360" w:lineRule="auto"/>
        <w:outlineLvl w:val="9"/>
        <w:rPr>
          <w:rFonts w:hint="eastAsia" w:ascii="Times New Roman" w:hAnsi="Times New Roman" w:cs="Times New Roman" w:eastAsiaTheme="minorEastAsia"/>
          <w:sz w:val="28"/>
          <w:szCs w:val="28"/>
          <w:lang w:eastAsia="zh-CN"/>
        </w:rPr>
      </w:pPr>
      <w:r>
        <w:rPr>
          <w:rFonts w:ascii="Times New Roman" w:hAnsi="Times New Roman" w:cs="Times New Roman" w:eastAsiaTheme="minorEastAsia"/>
          <w:sz w:val="28"/>
          <w:szCs w:val="28"/>
        </w:rPr>
        <w:t xml:space="preserve">    检查方法：材料进场时外观应现场抽检；检查产品合格证、质量检测报告。</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 xml:space="preserve">    检查数量：外观检查不应少于进场总量的 1/3；性能检查应全部检查。</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2 管道的刚度应符合设计文件的规定，当设计文件无规定时，应符合现行行业标准《城镇排水管道非开挖修复更新工程技术规程》 CJJ/T 210 的有关规定。</w:t>
      </w:r>
    </w:p>
    <w:p>
      <w:pPr>
        <w:pageBreakBefore w:val="0"/>
        <w:kinsoku/>
        <w:wordWrap/>
        <w:overflowPunct/>
        <w:topLinePunct w:val="0"/>
        <w:bidi w:val="0"/>
        <w:snapToGrid/>
        <w:spacing w:line="360" w:lineRule="auto"/>
        <w:ind w:firstLine="560" w:firstLineChars="200"/>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检查方法：检查成品的环刚度或刚度系数检测报告。</w:t>
      </w:r>
    </w:p>
    <w:p>
      <w:pPr>
        <w:pageBreakBefore w:val="0"/>
        <w:kinsoku/>
        <w:wordWrap/>
        <w:overflowPunct/>
        <w:topLinePunct w:val="0"/>
        <w:bidi w:val="0"/>
        <w:snapToGrid/>
        <w:spacing w:line="360" w:lineRule="auto"/>
        <w:ind w:firstLine="560" w:firstLineChars="200"/>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检查数量：检查产品环刚度时，同一项目每种管径留样1组；检查刚度系数时，同一项目型材和钢带不同组合留样1组。</w:t>
      </w:r>
    </w:p>
    <w:p>
      <w:pPr>
        <w:pageBreakBefore w:val="0"/>
        <w:tabs>
          <w:tab w:val="left" w:pos="998"/>
        </w:tabs>
        <w:kinsoku/>
        <w:wordWrap/>
        <w:overflowPunct/>
        <w:topLinePunct w:val="0"/>
        <w:bidi w:val="0"/>
        <w:snapToGrid/>
        <w:spacing w:before="82" w:line="360" w:lineRule="auto"/>
        <w:jc w:val="center"/>
        <w:outlineLvl w:val="9"/>
        <w:rPr>
          <w:rFonts w:ascii="Times New Roman" w:hAnsi="Times New Roman" w:cs="Times New Roman"/>
          <w:b w:val="0"/>
          <w:sz w:val="4"/>
          <w:szCs w:val="24"/>
        </w:rPr>
      </w:pPr>
      <w:r>
        <w:rPr>
          <w:rFonts w:ascii="Times New Roman" w:hAnsi="Times New Roman" w:cs="Times New Roman"/>
          <w:sz w:val="20"/>
          <w:szCs w:val="24"/>
        </w:rPr>
        <w:t>表</w:t>
      </w:r>
      <w:r>
        <w:rPr>
          <w:rFonts w:ascii="Times New Roman" w:hAnsi="Times New Roman" w:cs="Times New Roman"/>
          <w:spacing w:val="-8"/>
          <w:sz w:val="20"/>
          <w:szCs w:val="24"/>
        </w:rPr>
        <w:t>8.</w:t>
      </w:r>
      <w:r>
        <w:rPr>
          <w:rFonts w:hint="eastAsia" w:ascii="Times New Roman" w:hAnsi="Times New Roman" w:cs="Times New Roman"/>
          <w:spacing w:val="-8"/>
          <w:sz w:val="20"/>
          <w:szCs w:val="24"/>
          <w:lang w:val="en-US" w:eastAsia="zh-CN"/>
        </w:rPr>
        <w:t>7</w:t>
      </w:r>
      <w:r>
        <w:rPr>
          <w:rFonts w:ascii="Times New Roman" w:hAnsi="Times New Roman" w:cs="Times New Roman"/>
          <w:spacing w:val="-8"/>
          <w:sz w:val="20"/>
          <w:szCs w:val="24"/>
        </w:rPr>
        <w:t>.1-1</w:t>
      </w:r>
      <w:r>
        <w:rPr>
          <w:rFonts w:ascii="Times New Roman" w:hAnsi="Times New Roman" w:eastAsia="Times New Roman" w:cs="Times New Roman"/>
          <w:sz w:val="20"/>
          <w:szCs w:val="24"/>
        </w:rPr>
        <w:tab/>
      </w:r>
      <w:r>
        <w:rPr>
          <w:rFonts w:ascii="Times New Roman" w:hAnsi="Times New Roman" w:cs="Times New Roman"/>
          <w:sz w:val="20"/>
          <w:szCs w:val="24"/>
        </w:rPr>
        <w:t>硬聚氯乙烯（</w:t>
      </w:r>
      <w:r>
        <w:rPr>
          <w:rFonts w:ascii="Times New Roman" w:hAnsi="Times New Roman" w:eastAsia="Times New Roman" w:cs="Times New Roman"/>
          <w:sz w:val="20"/>
          <w:szCs w:val="24"/>
        </w:rPr>
        <w:t>PVC-U</w:t>
      </w:r>
      <w:r>
        <w:rPr>
          <w:rFonts w:ascii="Times New Roman" w:hAnsi="Times New Roman" w:cs="Times New Roman"/>
          <w:sz w:val="20"/>
          <w:szCs w:val="24"/>
        </w:rPr>
        <w:t>）带状型材的材</w:t>
      </w:r>
      <w:r>
        <w:rPr>
          <w:rFonts w:ascii="Times New Roman" w:hAnsi="Times New Roman" w:cs="Times New Roman"/>
          <w:spacing w:val="-3"/>
          <w:sz w:val="20"/>
          <w:szCs w:val="24"/>
        </w:rPr>
        <w:t>料特</w:t>
      </w:r>
      <w:r>
        <w:rPr>
          <w:rFonts w:ascii="Times New Roman" w:hAnsi="Times New Roman" w:cs="Times New Roman"/>
          <w:sz w:val="20"/>
          <w:szCs w:val="24"/>
        </w:rPr>
        <w:t>性</w:t>
      </w:r>
    </w:p>
    <w:tbl>
      <w:tblPr>
        <w:tblStyle w:val="16"/>
        <w:tblW w:w="0" w:type="auto"/>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651"/>
        <w:gridCol w:w="886"/>
        <w:gridCol w:w="1274"/>
        <w:gridCol w:w="510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9" w:hRule="atLeast"/>
          <w:jc w:val="center"/>
        </w:trPr>
        <w:tc>
          <w:tcPr>
            <w:tcW w:w="1651" w:type="dxa"/>
            <w:tcBorders>
              <w:bottom w:val="single" w:color="000000" w:sz="6" w:space="0"/>
              <w:right w:val="single" w:color="000000" w:sz="6" w:space="0"/>
            </w:tcBorders>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检验项目</w:t>
            </w:r>
          </w:p>
        </w:tc>
        <w:tc>
          <w:tcPr>
            <w:tcW w:w="886" w:type="dxa"/>
            <w:tcBorders>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单位</w:t>
            </w:r>
          </w:p>
        </w:tc>
        <w:tc>
          <w:tcPr>
            <w:tcW w:w="1274" w:type="dxa"/>
            <w:tcBorders>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性能要求</w:t>
            </w:r>
          </w:p>
        </w:tc>
        <w:tc>
          <w:tcPr>
            <w:tcW w:w="5106" w:type="dxa"/>
            <w:tcBorders>
              <w:left w:val="single" w:color="000000" w:sz="6" w:space="0"/>
              <w:bottom w:val="single" w:color="000000" w:sz="6" w:space="0"/>
            </w:tcBorders>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测试方法</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8" w:hRule="atLeast"/>
          <w:jc w:val="center"/>
        </w:trPr>
        <w:tc>
          <w:tcPr>
            <w:tcW w:w="1651" w:type="dxa"/>
            <w:tcBorders>
              <w:top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拉伸弹性模量</w:t>
            </w:r>
          </w:p>
        </w:tc>
        <w:tc>
          <w:tcPr>
            <w:tcW w:w="886" w:type="dxa"/>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MPa</w:t>
            </w:r>
          </w:p>
        </w:tc>
        <w:tc>
          <w:tcPr>
            <w:tcW w:w="1274" w:type="dxa"/>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≥2000</w:t>
            </w:r>
          </w:p>
        </w:tc>
        <w:tc>
          <w:tcPr>
            <w:tcW w:w="5106" w:type="dxa"/>
            <w:vMerge w:val="restart"/>
            <w:tcBorders>
              <w:top w:val="single" w:color="000000" w:sz="6" w:space="0"/>
              <w:left w:val="single" w:color="000000" w:sz="6" w:space="0"/>
              <w:bottom w:val="single" w:color="000000" w:sz="4" w:space="0"/>
            </w:tcBorders>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现行国家标准《塑料拉伸性能的测定第2部分：</w:t>
            </w:r>
          </w:p>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模塑和挤塑塑料的试验条件》GB/T 1040.2，测试速度为 10±2mm/min</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414" w:hRule="atLeast"/>
          <w:jc w:val="center"/>
        </w:trPr>
        <w:tc>
          <w:tcPr>
            <w:tcW w:w="1651" w:type="dxa"/>
            <w:tcBorders>
              <w:top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拉伸强度</w:t>
            </w:r>
          </w:p>
        </w:tc>
        <w:tc>
          <w:tcPr>
            <w:tcW w:w="886" w:type="dxa"/>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MPa</w:t>
            </w:r>
          </w:p>
        </w:tc>
        <w:tc>
          <w:tcPr>
            <w:tcW w:w="1274" w:type="dxa"/>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≥35</w:t>
            </w:r>
          </w:p>
        </w:tc>
        <w:tc>
          <w:tcPr>
            <w:tcW w:w="5106" w:type="dxa"/>
            <w:vMerge w:val="continue"/>
            <w:tcBorders>
              <w:top w:val="nil"/>
              <w:left w:val="single" w:color="000000" w:sz="6" w:space="0"/>
              <w:bottom w:val="single" w:color="000000" w:sz="4" w:space="0"/>
            </w:tcBorders>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88" w:hRule="atLeast"/>
          <w:jc w:val="center"/>
        </w:trPr>
        <w:tc>
          <w:tcPr>
            <w:tcW w:w="1651" w:type="dxa"/>
            <w:tcBorders>
              <w:top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断裂伸长率</w:t>
            </w:r>
          </w:p>
        </w:tc>
        <w:tc>
          <w:tcPr>
            <w:tcW w:w="886" w:type="dxa"/>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w:t>
            </w:r>
          </w:p>
        </w:tc>
        <w:tc>
          <w:tcPr>
            <w:tcW w:w="1274" w:type="dxa"/>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≥40</w:t>
            </w:r>
          </w:p>
        </w:tc>
        <w:tc>
          <w:tcPr>
            <w:tcW w:w="5106" w:type="dxa"/>
            <w:tcBorders>
              <w:top w:val="single" w:color="000000" w:sz="4" w:space="0"/>
              <w:left w:val="single" w:color="000000" w:sz="6" w:space="0"/>
              <w:bottom w:val="single" w:color="000000" w:sz="4" w:space="0"/>
            </w:tcBorders>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现行国家标准《热塑性塑料管材 拉伸性能测定 第 2 部分：硬聚氯乙烯(PVC-U)、氯化聚氯乙烯(PVC-C)和高抗冲聚氯乙烯(PVC-HI)管材》GB/T 8804.2，测试速</w:t>
            </w:r>
          </w:p>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度为 5±0.5mm/min</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9" w:hRule="atLeast"/>
          <w:jc w:val="center"/>
        </w:trPr>
        <w:tc>
          <w:tcPr>
            <w:tcW w:w="1651" w:type="dxa"/>
            <w:tcBorders>
              <w:top w:val="single" w:color="000000" w:sz="6" w:space="0"/>
              <w:right w:val="single" w:color="000000" w:sz="6" w:space="0"/>
            </w:tcBorders>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弯曲强度</w:t>
            </w:r>
          </w:p>
        </w:tc>
        <w:tc>
          <w:tcPr>
            <w:tcW w:w="886" w:type="dxa"/>
            <w:tcBorders>
              <w:top w:val="single" w:color="000000" w:sz="6" w:space="0"/>
              <w:left w:val="single" w:color="000000" w:sz="6" w:space="0"/>
              <w:right w:val="single" w:color="000000" w:sz="6" w:space="0"/>
            </w:tcBorders>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MPa</w:t>
            </w:r>
          </w:p>
        </w:tc>
        <w:tc>
          <w:tcPr>
            <w:tcW w:w="1274" w:type="dxa"/>
            <w:tcBorders>
              <w:top w:val="single" w:color="000000" w:sz="6" w:space="0"/>
              <w:left w:val="single" w:color="000000" w:sz="6" w:space="0"/>
              <w:right w:val="single" w:color="000000" w:sz="6" w:space="0"/>
            </w:tcBorders>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≥58</w:t>
            </w:r>
          </w:p>
        </w:tc>
        <w:tc>
          <w:tcPr>
            <w:tcW w:w="5106" w:type="dxa"/>
            <w:tcBorders>
              <w:top w:val="single" w:color="000000" w:sz="4" w:space="0"/>
              <w:left w:val="single" w:color="000000" w:sz="6" w:space="0"/>
            </w:tcBorders>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现行国家标准《塑料</w:t>
            </w:r>
            <w:r>
              <w:rPr>
                <w:rFonts w:ascii="Times New Roman" w:hAnsi="Times New Roman" w:cs="Times New Roman" w:eastAsiaTheme="minorEastAsia"/>
                <w:sz w:val="22"/>
                <w:szCs w:val="22"/>
              </w:rPr>
              <w:tab/>
            </w:r>
            <w:r>
              <w:rPr>
                <w:rFonts w:ascii="Times New Roman" w:hAnsi="Times New Roman" w:cs="Times New Roman" w:eastAsiaTheme="minorEastAsia"/>
                <w:sz w:val="22"/>
                <w:szCs w:val="22"/>
              </w:rPr>
              <w:t>弯曲性能的测定》GB/T 9341， 测试速度为 1±0.2mm/min</w:t>
            </w:r>
          </w:p>
        </w:tc>
      </w:tr>
    </w:tbl>
    <w:p>
      <w:pPr>
        <w:pageBreakBefore w:val="0"/>
        <w:tabs>
          <w:tab w:val="left" w:pos="998"/>
        </w:tabs>
        <w:kinsoku/>
        <w:wordWrap/>
        <w:overflowPunct/>
        <w:topLinePunct w:val="0"/>
        <w:bidi w:val="0"/>
        <w:snapToGrid/>
        <w:spacing w:before="82" w:line="360" w:lineRule="auto"/>
        <w:jc w:val="center"/>
        <w:outlineLvl w:val="9"/>
        <w:rPr>
          <w:rFonts w:ascii="Times New Roman" w:hAnsi="Times New Roman" w:cs="Times New Roman"/>
          <w:sz w:val="20"/>
          <w:szCs w:val="24"/>
        </w:rPr>
      </w:pPr>
      <w:r>
        <w:rPr>
          <w:rFonts w:ascii="Times New Roman" w:hAnsi="Times New Roman" w:cs="Times New Roman"/>
          <w:sz w:val="20"/>
          <w:szCs w:val="24"/>
        </w:rPr>
        <w:t>表 8.</w:t>
      </w:r>
      <w:r>
        <w:rPr>
          <w:rFonts w:hint="eastAsia" w:ascii="Times New Roman" w:hAnsi="Times New Roman" w:cs="Times New Roman"/>
          <w:sz w:val="20"/>
          <w:szCs w:val="24"/>
          <w:lang w:val="en-US" w:eastAsia="zh-CN"/>
        </w:rPr>
        <w:t>7</w:t>
      </w:r>
      <w:r>
        <w:rPr>
          <w:rFonts w:ascii="Times New Roman" w:hAnsi="Times New Roman" w:cs="Times New Roman"/>
          <w:sz w:val="20"/>
          <w:szCs w:val="24"/>
        </w:rPr>
        <w:t>.1-2钢塑加强法工艺用钢带材料的性能</w:t>
      </w:r>
    </w:p>
    <w:tbl>
      <w:tblPr>
        <w:tblStyle w:val="16"/>
        <w:tblW w:w="8789" w:type="dxa"/>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560"/>
        <w:gridCol w:w="992"/>
        <w:gridCol w:w="2693"/>
        <w:gridCol w:w="3544"/>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5" w:hRule="atLeast"/>
          <w:jc w:val="center"/>
        </w:trPr>
        <w:tc>
          <w:tcPr>
            <w:tcW w:w="1560" w:type="dxa"/>
            <w:tcBorders>
              <w:bottom w:val="single" w:color="000000" w:sz="2" w:space="0"/>
              <w:right w:val="single" w:color="000000" w:sz="4" w:space="0"/>
            </w:tcBorders>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检验项目</w:t>
            </w:r>
          </w:p>
        </w:tc>
        <w:tc>
          <w:tcPr>
            <w:tcW w:w="992" w:type="dxa"/>
            <w:tcBorders>
              <w:left w:val="single" w:color="000000" w:sz="4" w:space="0"/>
              <w:bottom w:val="single" w:color="000000" w:sz="2" w:space="0"/>
              <w:right w:val="single" w:color="000000" w:sz="4" w:space="0"/>
            </w:tcBorders>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单位</w:t>
            </w:r>
          </w:p>
        </w:tc>
        <w:tc>
          <w:tcPr>
            <w:tcW w:w="2693" w:type="dxa"/>
            <w:tcBorders>
              <w:left w:val="single" w:color="000000" w:sz="4" w:space="0"/>
              <w:bottom w:val="single" w:color="000000" w:sz="2" w:space="0"/>
              <w:right w:val="single" w:color="000000" w:sz="4" w:space="0"/>
            </w:tcBorders>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性能要求</w:t>
            </w:r>
          </w:p>
        </w:tc>
        <w:tc>
          <w:tcPr>
            <w:tcW w:w="3544" w:type="dxa"/>
            <w:tcBorders>
              <w:left w:val="single" w:color="000000" w:sz="4" w:space="0"/>
              <w:bottom w:val="single" w:color="000000" w:sz="2" w:space="0"/>
            </w:tcBorders>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测试方法</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52" w:hRule="atLeast"/>
          <w:jc w:val="center"/>
        </w:trPr>
        <w:tc>
          <w:tcPr>
            <w:tcW w:w="1560" w:type="dxa"/>
            <w:tcBorders>
              <w:top w:val="single" w:color="000000" w:sz="2" w:space="0"/>
              <w:bottom w:val="single" w:color="000000" w:sz="2" w:space="0"/>
              <w:right w:val="single" w:color="000000" w:sz="4" w:space="0"/>
            </w:tcBorders>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弹性模量</w:t>
            </w:r>
          </w:p>
        </w:tc>
        <w:tc>
          <w:tcPr>
            <w:tcW w:w="992" w:type="dxa"/>
            <w:tcBorders>
              <w:top w:val="single" w:color="000000" w:sz="2" w:space="0"/>
              <w:left w:val="single" w:color="000000" w:sz="4" w:space="0"/>
              <w:bottom w:val="single" w:color="000000" w:sz="2" w:space="0"/>
              <w:right w:val="single" w:color="000000" w:sz="4" w:space="0"/>
            </w:tcBorders>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GPa</w:t>
            </w:r>
          </w:p>
        </w:tc>
        <w:tc>
          <w:tcPr>
            <w:tcW w:w="2693" w:type="dxa"/>
            <w:tcBorders>
              <w:top w:val="single" w:color="000000" w:sz="2" w:space="0"/>
              <w:left w:val="single" w:color="000000" w:sz="4" w:space="0"/>
              <w:bottom w:val="single" w:color="000000" w:sz="2" w:space="0"/>
              <w:right w:val="single" w:color="000000" w:sz="4" w:space="0"/>
            </w:tcBorders>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≥193</w:t>
            </w:r>
          </w:p>
        </w:tc>
        <w:tc>
          <w:tcPr>
            <w:tcW w:w="3544" w:type="dxa"/>
            <w:tcBorders>
              <w:top w:val="single" w:color="000000" w:sz="2" w:space="0"/>
              <w:left w:val="single" w:color="000000" w:sz="4" w:space="0"/>
              <w:bottom w:val="single" w:color="000000" w:sz="2" w:space="0"/>
            </w:tcBorders>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《金属材料 弹性模量和泊松比试验方法》GB/T 22315 （静态法）</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92" w:hRule="atLeast"/>
          <w:jc w:val="center"/>
        </w:trPr>
        <w:tc>
          <w:tcPr>
            <w:tcW w:w="1560" w:type="dxa"/>
            <w:tcBorders>
              <w:top w:val="single" w:color="000000" w:sz="2" w:space="0"/>
              <w:right w:val="single" w:color="000000" w:sz="4" w:space="0"/>
            </w:tcBorders>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材质</w:t>
            </w:r>
          </w:p>
        </w:tc>
        <w:tc>
          <w:tcPr>
            <w:tcW w:w="992" w:type="dxa"/>
            <w:tcBorders>
              <w:top w:val="single" w:color="000000" w:sz="2" w:space="0"/>
              <w:left w:val="single" w:color="000000" w:sz="4" w:space="0"/>
              <w:right w:val="single" w:color="000000" w:sz="4" w:space="0"/>
            </w:tcBorders>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w:t>
            </w:r>
          </w:p>
        </w:tc>
        <w:tc>
          <w:tcPr>
            <w:tcW w:w="2693" w:type="dxa"/>
            <w:tcBorders>
              <w:top w:val="single" w:color="000000" w:sz="2" w:space="0"/>
              <w:left w:val="single" w:color="000000" w:sz="4" w:space="0"/>
              <w:right w:val="single" w:color="000000" w:sz="4" w:space="0"/>
            </w:tcBorders>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不锈钢，Ni 含量大于 1%</w:t>
            </w:r>
          </w:p>
        </w:tc>
        <w:tc>
          <w:tcPr>
            <w:tcW w:w="3544" w:type="dxa"/>
            <w:tcBorders>
              <w:top w:val="single" w:color="000000" w:sz="2" w:space="0"/>
              <w:left w:val="single" w:color="000000" w:sz="4" w:space="0"/>
            </w:tcBorders>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《不锈钢 多元素含量的测定 电感耦合等离子体原子发射光谱 法》YB/T 4396</w:t>
            </w:r>
          </w:p>
        </w:tc>
      </w:tr>
    </w:tbl>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8.</w:t>
      </w:r>
      <w:r>
        <w:rPr>
          <w:rFonts w:hint="eastAsia" w:ascii="Times New Roman" w:hAnsi="Times New Roman" w:cs="Times New Roman"/>
          <w:sz w:val="28"/>
          <w:szCs w:val="28"/>
          <w:lang w:val="en-US" w:eastAsia="zh-CN"/>
        </w:rPr>
        <w:t>7</w:t>
      </w:r>
      <w:r>
        <w:rPr>
          <w:rFonts w:ascii="Times New Roman" w:hAnsi="Times New Roman" w:cs="Times New Roman" w:eastAsiaTheme="minorEastAsia"/>
          <w:sz w:val="28"/>
          <w:szCs w:val="28"/>
        </w:rPr>
        <w:t>.2 修复后导致原有管道的缩小量应符合设计要求。</w:t>
      </w:r>
    </w:p>
    <w:p>
      <w:pPr>
        <w:pageBreakBefore w:val="0"/>
        <w:kinsoku/>
        <w:wordWrap/>
        <w:overflowPunct/>
        <w:topLinePunct w:val="0"/>
        <w:bidi w:val="0"/>
        <w:snapToGrid/>
        <w:spacing w:line="360" w:lineRule="auto"/>
        <w:ind w:firstLine="560" w:firstLineChars="200"/>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检查方法：对照设计文件用测量仪、卡尺等量测，并检查样品管或样品板检验记录；检查管材、型材、相关原材料的进场检验记录。</w:t>
      </w:r>
    </w:p>
    <w:p>
      <w:pPr>
        <w:pageBreakBefore w:val="0"/>
        <w:kinsoku/>
        <w:wordWrap/>
        <w:overflowPunct/>
        <w:topLinePunct w:val="0"/>
        <w:bidi w:val="0"/>
        <w:snapToGrid/>
        <w:spacing w:line="360" w:lineRule="auto"/>
        <w:ind w:firstLine="560" w:firstLineChars="200"/>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检查数量：当管内径大于800mm 时，应在管道内量测，每5m为1个断面，每个断面测垂直方向4点，取平均值为该断面的代表值；当管内径小于或等于800mm 时，应量测管道两端各1个断面，每个断面测垂直方向4点，取平均值为该断面的代表值。</w:t>
      </w:r>
    </w:p>
    <w:p>
      <w:pPr>
        <w:pageBreakBefore w:val="0"/>
        <w:kinsoku/>
        <w:wordWrap/>
        <w:overflowPunct/>
        <w:topLinePunct w:val="0"/>
        <w:bidi w:val="0"/>
        <w:snapToGrid/>
        <w:spacing w:line="360" w:lineRule="auto"/>
        <w:jc w:val="center"/>
        <w:outlineLvl w:val="9"/>
        <w:rPr>
          <w:rFonts w:ascii="Times New Roman" w:hAnsi="Times New Roman" w:cs="Times New Roman"/>
          <w:b/>
          <w:sz w:val="20"/>
          <w:szCs w:val="24"/>
        </w:rPr>
      </w:pPr>
      <w:r>
        <w:rPr>
          <w:rFonts w:ascii="Times New Roman" w:hAnsi="Times New Roman" w:cs="Times New Roman"/>
          <w:b/>
          <w:sz w:val="20"/>
          <w:szCs w:val="24"/>
        </w:rPr>
        <w:t>Ⅱ 一般项目</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8.</w:t>
      </w:r>
      <w:r>
        <w:rPr>
          <w:rFonts w:hint="eastAsia" w:ascii="Times New Roman" w:hAnsi="Times New Roman" w:cs="Times New Roman"/>
          <w:sz w:val="28"/>
          <w:szCs w:val="28"/>
          <w:lang w:val="en-US" w:eastAsia="zh-CN"/>
        </w:rPr>
        <w:t>7</w:t>
      </w:r>
      <w:r>
        <w:rPr>
          <w:rFonts w:ascii="Times New Roman" w:hAnsi="Times New Roman" w:cs="Times New Roman" w:eastAsiaTheme="minorEastAsia"/>
          <w:sz w:val="28"/>
          <w:szCs w:val="28"/>
        </w:rPr>
        <w:t>.3 修复后的管道外观质量应符合下列规定：</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1 管道内应线形平顺，不得出现纵向隆起、环向扁平和其他变形情况。</w:t>
      </w:r>
    </w:p>
    <w:p>
      <w:pPr>
        <w:pageBreakBefore w:val="0"/>
        <w:kinsoku/>
        <w:wordWrap/>
        <w:overflowPunct/>
        <w:topLinePunct w:val="0"/>
        <w:bidi w:val="0"/>
        <w:snapToGrid/>
        <w:spacing w:line="360" w:lineRule="auto"/>
        <w:ind w:firstLine="560" w:firstLineChars="200"/>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检查方法：采用观察或CCTV 检测。</w:t>
      </w:r>
    </w:p>
    <w:p>
      <w:pPr>
        <w:pageBreakBefore w:val="0"/>
        <w:kinsoku/>
        <w:wordWrap/>
        <w:overflowPunct/>
        <w:topLinePunct w:val="0"/>
        <w:bidi w:val="0"/>
        <w:snapToGrid/>
        <w:spacing w:line="360" w:lineRule="auto"/>
        <w:ind w:firstLine="560" w:firstLineChars="200"/>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检查数量：全部检查。</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2 管道环形间隙应封堵严密。</w:t>
      </w:r>
    </w:p>
    <w:p>
      <w:pPr>
        <w:pageBreakBefore w:val="0"/>
        <w:kinsoku/>
        <w:wordWrap/>
        <w:overflowPunct/>
        <w:topLinePunct w:val="0"/>
        <w:bidi w:val="0"/>
        <w:snapToGrid/>
        <w:spacing w:line="360" w:lineRule="auto"/>
        <w:ind w:firstLine="560" w:firstLineChars="200"/>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检查方法：进入检查井检查。</w:t>
      </w:r>
    </w:p>
    <w:p>
      <w:pPr>
        <w:pageBreakBefore w:val="0"/>
        <w:kinsoku/>
        <w:wordWrap/>
        <w:overflowPunct/>
        <w:topLinePunct w:val="0"/>
        <w:bidi w:val="0"/>
        <w:snapToGrid/>
        <w:spacing w:line="360" w:lineRule="auto"/>
        <w:ind w:firstLine="560" w:firstLineChars="200"/>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检查数量：全部检查。</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3 注浆充满度应符合设计文件的规定。</w:t>
      </w:r>
    </w:p>
    <w:p>
      <w:pPr>
        <w:pageBreakBefore w:val="0"/>
        <w:kinsoku/>
        <w:wordWrap/>
        <w:overflowPunct/>
        <w:topLinePunct w:val="0"/>
        <w:bidi w:val="0"/>
        <w:snapToGrid/>
        <w:spacing w:line="360" w:lineRule="auto"/>
        <w:ind w:firstLine="560" w:firstLineChars="200"/>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检查方法：查阅注浆记录。</w:t>
      </w:r>
    </w:p>
    <w:p>
      <w:pPr>
        <w:pageBreakBefore w:val="0"/>
        <w:kinsoku/>
        <w:wordWrap/>
        <w:overflowPunct/>
        <w:topLinePunct w:val="0"/>
        <w:bidi w:val="0"/>
        <w:snapToGrid/>
        <w:spacing w:line="360" w:lineRule="auto"/>
        <w:ind w:firstLine="560" w:firstLineChars="200"/>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检查数量：全部检查。</w:t>
      </w:r>
    </w:p>
    <w:p>
      <w:pPr>
        <w:pageBreakBefore w:val="0"/>
        <w:kinsoku/>
        <w:wordWrap/>
        <w:overflowPunct/>
        <w:topLinePunct w:val="0"/>
        <w:bidi w:val="0"/>
        <w:snapToGrid/>
        <w:spacing w:line="360" w:lineRule="auto"/>
        <w:outlineLvl w:val="9"/>
        <w:rPr>
          <w:rFonts w:hint="eastAsia" w:ascii="Times New Roman" w:hAnsi="Times New Roman" w:cs="Times New Roman" w:eastAsiaTheme="minorEastAsia"/>
          <w:sz w:val="28"/>
          <w:szCs w:val="28"/>
          <w:lang w:eastAsia="zh-CN"/>
        </w:rPr>
      </w:pPr>
      <w:r>
        <w:rPr>
          <w:rFonts w:ascii="Times New Roman" w:hAnsi="Times New Roman" w:cs="Times New Roman" w:eastAsiaTheme="minorEastAsia"/>
          <w:sz w:val="28"/>
          <w:szCs w:val="28"/>
        </w:rPr>
        <w:t>8.</w:t>
      </w:r>
      <w:r>
        <w:rPr>
          <w:rFonts w:hint="eastAsia" w:ascii="Times New Roman" w:hAnsi="Times New Roman" w:cs="Times New Roman"/>
          <w:sz w:val="28"/>
          <w:szCs w:val="28"/>
          <w:lang w:val="en-US" w:eastAsia="zh-CN"/>
        </w:rPr>
        <w:t>7</w:t>
      </w:r>
      <w:r>
        <w:rPr>
          <w:rFonts w:ascii="Times New Roman" w:hAnsi="Times New Roman" w:cs="Times New Roman" w:eastAsiaTheme="minorEastAsia"/>
          <w:sz w:val="28"/>
          <w:szCs w:val="28"/>
        </w:rPr>
        <w:t>.4 修复后内衬表面应平整，无明显湿渍、渗水，严禁滴漏、线漏等现象，流槽平顺、管口与井壁应结合严密。</w:t>
      </w:r>
    </w:p>
    <w:p>
      <w:pPr>
        <w:pageBreakBefore w:val="0"/>
        <w:kinsoku/>
        <w:wordWrap/>
        <w:overflowPunct/>
        <w:topLinePunct w:val="0"/>
        <w:bidi w:val="0"/>
        <w:snapToGrid/>
        <w:spacing w:line="360" w:lineRule="auto"/>
        <w:outlineLvl w:val="9"/>
        <w:rPr>
          <w:rFonts w:hint="eastAsia" w:ascii="Times New Roman" w:hAnsi="Times New Roman" w:cs="Times New Roman" w:eastAsiaTheme="minorEastAsia"/>
          <w:sz w:val="28"/>
          <w:szCs w:val="28"/>
          <w:lang w:eastAsia="zh-CN"/>
        </w:rPr>
      </w:pPr>
      <w:r>
        <w:rPr>
          <w:rFonts w:ascii="Times New Roman" w:hAnsi="Times New Roman" w:cs="Times New Roman" w:eastAsiaTheme="minorEastAsia"/>
          <w:sz w:val="28"/>
          <w:szCs w:val="28"/>
        </w:rPr>
        <w:t xml:space="preserve">    检查方法：观察或CCTV 检测。</w:t>
      </w:r>
    </w:p>
    <w:p>
      <w:pPr>
        <w:pageBreakBefore w:val="0"/>
        <w:kinsoku/>
        <w:wordWrap/>
        <w:overflowPunct/>
        <w:topLinePunct w:val="0"/>
        <w:bidi w:val="0"/>
        <w:snapToGrid/>
        <w:spacing w:line="360" w:lineRule="auto"/>
        <w:outlineLvl w:val="9"/>
        <w:rPr>
          <w:rFonts w:hint="eastAsia" w:ascii="Times New Roman" w:hAnsi="Times New Roman" w:cs="Times New Roman" w:eastAsiaTheme="minorEastAsia"/>
          <w:sz w:val="28"/>
          <w:szCs w:val="28"/>
          <w:lang w:eastAsia="zh-CN"/>
        </w:rPr>
      </w:pPr>
      <w:r>
        <w:rPr>
          <w:rFonts w:ascii="Times New Roman" w:hAnsi="Times New Roman" w:cs="Times New Roman" w:eastAsiaTheme="minorEastAsia"/>
          <w:sz w:val="28"/>
          <w:szCs w:val="28"/>
        </w:rPr>
        <w:t xml:space="preserve">    检查数量：全部检查。</w:t>
      </w:r>
    </w:p>
    <w:p>
      <w:pPr>
        <w:pageBreakBefore w:val="0"/>
        <w:kinsoku/>
        <w:wordWrap/>
        <w:overflowPunct/>
        <w:topLinePunct w:val="0"/>
        <w:bidi w:val="0"/>
        <w:snapToGrid/>
        <w:spacing w:line="360" w:lineRule="auto"/>
        <w:outlineLvl w:val="9"/>
        <w:rPr>
          <w:rFonts w:hint="eastAsia" w:ascii="Times New Roman" w:hAnsi="Times New Roman" w:cs="Times New Roman" w:eastAsiaTheme="minorEastAsia"/>
          <w:sz w:val="28"/>
          <w:szCs w:val="28"/>
          <w:lang w:eastAsia="zh-CN"/>
        </w:rPr>
      </w:pPr>
      <w:r>
        <w:rPr>
          <w:rFonts w:ascii="Times New Roman" w:hAnsi="Times New Roman" w:cs="Times New Roman" w:eastAsiaTheme="minorEastAsia"/>
          <w:sz w:val="28"/>
          <w:szCs w:val="28"/>
        </w:rPr>
        <w:t>8.</w:t>
      </w:r>
      <w:r>
        <w:rPr>
          <w:rFonts w:hint="eastAsia" w:ascii="Times New Roman" w:hAnsi="Times New Roman" w:cs="Times New Roman"/>
          <w:sz w:val="28"/>
          <w:szCs w:val="28"/>
          <w:lang w:val="en-US" w:eastAsia="zh-CN"/>
        </w:rPr>
        <w:t>7</w:t>
      </w:r>
      <w:r>
        <w:rPr>
          <w:rFonts w:ascii="Times New Roman" w:hAnsi="Times New Roman" w:cs="Times New Roman" w:eastAsiaTheme="minorEastAsia"/>
          <w:sz w:val="28"/>
          <w:szCs w:val="28"/>
        </w:rPr>
        <w:t>.5 内衬管起点和终点端部密封处理应符合设计要求，且密封良好、饱满密实。</w:t>
      </w:r>
    </w:p>
    <w:p>
      <w:pPr>
        <w:pageBreakBefore w:val="0"/>
        <w:kinsoku/>
        <w:wordWrap/>
        <w:overflowPunct/>
        <w:topLinePunct w:val="0"/>
        <w:bidi w:val="0"/>
        <w:snapToGrid/>
        <w:spacing w:line="360" w:lineRule="auto"/>
        <w:outlineLvl w:val="9"/>
        <w:rPr>
          <w:rFonts w:hint="eastAsia" w:ascii="Times New Roman" w:hAnsi="Times New Roman" w:cs="Times New Roman" w:eastAsiaTheme="minorEastAsia"/>
          <w:sz w:val="28"/>
          <w:szCs w:val="28"/>
          <w:lang w:eastAsia="zh-CN"/>
        </w:rPr>
      </w:pPr>
      <w:r>
        <w:rPr>
          <w:rFonts w:ascii="Times New Roman" w:hAnsi="Times New Roman" w:cs="Times New Roman" w:eastAsiaTheme="minorEastAsia"/>
          <w:sz w:val="28"/>
          <w:szCs w:val="28"/>
        </w:rPr>
        <w:t xml:space="preserve">    检查方法：观察或对照设计文件检查施工记录等。</w:t>
      </w:r>
    </w:p>
    <w:p>
      <w:pPr>
        <w:pageBreakBefore w:val="0"/>
        <w:kinsoku/>
        <w:wordWrap/>
        <w:overflowPunct/>
        <w:topLinePunct w:val="0"/>
        <w:bidi w:val="0"/>
        <w:snapToGrid/>
        <w:spacing w:line="360" w:lineRule="auto"/>
        <w:ind w:firstLine="560"/>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检查数量：全部检查。</w:t>
      </w:r>
    </w:p>
    <w:p>
      <w:pPr>
        <w:pageBreakBefore w:val="0"/>
        <w:kinsoku/>
        <w:wordWrap/>
        <w:overflowPunct/>
        <w:topLinePunct w:val="0"/>
        <w:bidi w:val="0"/>
        <w:snapToGrid/>
        <w:spacing w:line="360" w:lineRule="auto"/>
        <w:jc w:val="center"/>
        <w:outlineLvl w:val="1"/>
        <w:rPr>
          <w:rFonts w:ascii="Times New Roman" w:hAnsi="Times New Roman" w:cs="Times New Roman" w:eastAsiaTheme="minorEastAsia"/>
          <w:sz w:val="28"/>
          <w:szCs w:val="28"/>
        </w:rPr>
      </w:pPr>
      <w:bookmarkStart w:id="64" w:name="_Toc29035"/>
      <w:r>
        <w:rPr>
          <w:rFonts w:hint="eastAsia" w:ascii="Times New Roman" w:hAnsi="Times New Roman" w:cs="Times New Roman" w:eastAsiaTheme="minorEastAsia"/>
          <w:sz w:val="28"/>
          <w:szCs w:val="28"/>
          <w:lang w:val="en-US" w:eastAsia="zh-CN"/>
        </w:rPr>
        <w:t>8.8</w:t>
      </w:r>
      <w:r>
        <w:rPr>
          <w:rFonts w:hint="eastAsia" w:ascii="Times New Roman" w:hAnsi="Times New Roman" w:cs="Times New Roman"/>
          <w:sz w:val="28"/>
          <w:szCs w:val="28"/>
          <w:lang w:val="en-US" w:eastAsia="zh-CN"/>
        </w:rPr>
        <w:t xml:space="preserve"> </w:t>
      </w:r>
      <w:r>
        <w:rPr>
          <w:rFonts w:ascii="Times New Roman" w:hAnsi="Times New Roman" w:cs="Times New Roman" w:eastAsiaTheme="minorEastAsia"/>
          <w:sz w:val="28"/>
          <w:szCs w:val="28"/>
        </w:rPr>
        <w:t>水泥基材料喷筑法</w:t>
      </w:r>
      <w:bookmarkEnd w:id="64"/>
    </w:p>
    <w:p>
      <w:pPr>
        <w:pageBreakBefore w:val="0"/>
        <w:kinsoku/>
        <w:wordWrap/>
        <w:overflowPunct/>
        <w:topLinePunct w:val="0"/>
        <w:bidi w:val="0"/>
        <w:snapToGrid/>
        <w:spacing w:line="360" w:lineRule="auto"/>
        <w:jc w:val="center"/>
        <w:outlineLvl w:val="9"/>
        <w:rPr>
          <w:rFonts w:ascii="Times New Roman" w:hAnsi="Times New Roman" w:cs="Times New Roman"/>
          <w:b/>
          <w:sz w:val="20"/>
          <w:szCs w:val="24"/>
        </w:rPr>
      </w:pPr>
      <w:r>
        <w:rPr>
          <w:rFonts w:ascii="Times New Roman" w:hAnsi="Times New Roman" w:cs="Times New Roman"/>
          <w:b/>
          <w:sz w:val="20"/>
          <w:szCs w:val="24"/>
        </w:rPr>
        <w:t>Ⅰ  主控项目</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8.</w:t>
      </w:r>
      <w:r>
        <w:rPr>
          <w:rFonts w:hint="eastAsia" w:ascii="Times New Roman" w:hAnsi="Times New Roman" w:cs="Times New Roman"/>
          <w:sz w:val="28"/>
          <w:szCs w:val="28"/>
          <w:lang w:val="en-US" w:eastAsia="zh-CN"/>
        </w:rPr>
        <w:t>8</w:t>
      </w:r>
      <w:r>
        <w:rPr>
          <w:rFonts w:ascii="Times New Roman" w:hAnsi="Times New Roman" w:cs="Times New Roman" w:eastAsiaTheme="minorEastAsia"/>
          <w:sz w:val="28"/>
          <w:szCs w:val="28"/>
        </w:rPr>
        <w:t xml:space="preserve">.1 </w:t>
      </w:r>
      <w:r>
        <w:rPr>
          <w:rFonts w:hint="eastAsia" w:ascii="Times New Roman" w:hAnsi="Times New Roman" w:cs="Times New Roman" w:eastAsiaTheme="minorEastAsia"/>
          <w:sz w:val="28"/>
          <w:szCs w:val="28"/>
        </w:rPr>
        <w:t>水泥基材料性能应符合设计要求，质量保证资料应齐全。</w:t>
      </w:r>
    </w:p>
    <w:p>
      <w:pPr>
        <w:pageBreakBefore w:val="0"/>
        <w:kinsoku/>
        <w:wordWrap/>
        <w:overflowPunct/>
        <w:topLinePunct w:val="0"/>
        <w:bidi w:val="0"/>
        <w:snapToGrid/>
        <w:spacing w:line="360" w:lineRule="auto"/>
        <w:ind w:firstLine="560" w:firstLineChars="200"/>
        <w:outlineLvl w:val="9"/>
        <w:rPr>
          <w:rFonts w:ascii="Times New Roman" w:hAnsi="Times New Roman" w:cs="Times New Roman" w:eastAsiaTheme="minorEastAsia"/>
          <w:sz w:val="28"/>
          <w:szCs w:val="28"/>
        </w:rPr>
      </w:pPr>
      <w:r>
        <w:rPr>
          <w:rFonts w:hint="eastAsia" w:ascii="Times New Roman" w:hAnsi="Times New Roman" w:cs="Times New Roman" w:eastAsiaTheme="minorEastAsia"/>
          <w:sz w:val="28"/>
          <w:szCs w:val="28"/>
        </w:rPr>
        <w:t>检查方法：对照设计文件检查出厂检测报告、现场抽样检测报告、检查质量保证资料、厂家产品使用说明等。</w:t>
      </w:r>
    </w:p>
    <w:p>
      <w:pPr>
        <w:pageBreakBefore w:val="0"/>
        <w:kinsoku/>
        <w:wordWrap/>
        <w:overflowPunct/>
        <w:topLinePunct w:val="0"/>
        <w:bidi w:val="0"/>
        <w:snapToGrid/>
        <w:spacing w:line="360" w:lineRule="auto"/>
        <w:ind w:firstLine="560" w:firstLineChars="200"/>
        <w:outlineLvl w:val="9"/>
        <w:rPr>
          <w:rFonts w:ascii="Times New Roman" w:hAnsi="Times New Roman" w:cs="Times New Roman" w:eastAsiaTheme="minorEastAsia"/>
          <w:sz w:val="28"/>
          <w:szCs w:val="28"/>
        </w:rPr>
      </w:pPr>
      <w:r>
        <w:rPr>
          <w:rFonts w:hint="eastAsia" w:ascii="Times New Roman" w:hAnsi="Times New Roman" w:cs="Times New Roman" w:eastAsiaTheme="minorEastAsia"/>
          <w:sz w:val="28"/>
          <w:szCs w:val="28"/>
        </w:rPr>
        <w:t>检查数量：全部检查。</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8.</w:t>
      </w:r>
      <w:r>
        <w:rPr>
          <w:rFonts w:hint="eastAsia" w:ascii="Times New Roman" w:hAnsi="Times New Roman" w:cs="Times New Roman"/>
          <w:sz w:val="28"/>
          <w:szCs w:val="28"/>
          <w:lang w:val="en-US" w:eastAsia="zh-CN"/>
        </w:rPr>
        <w:t>8</w:t>
      </w:r>
      <w:r>
        <w:rPr>
          <w:rFonts w:ascii="Times New Roman" w:hAnsi="Times New Roman" w:cs="Times New Roman" w:eastAsiaTheme="minorEastAsia"/>
          <w:sz w:val="28"/>
          <w:szCs w:val="28"/>
        </w:rPr>
        <w:t xml:space="preserve">.2 </w:t>
      </w:r>
      <w:r>
        <w:rPr>
          <w:rFonts w:hint="eastAsia" w:ascii="Times New Roman" w:hAnsi="Times New Roman" w:cs="Times New Roman" w:eastAsiaTheme="minorEastAsia"/>
          <w:sz w:val="28"/>
          <w:szCs w:val="28"/>
        </w:rPr>
        <w:t>施工过程中，应对现场搅拌好的砂浆进行现场取样制作试块并送检测单位检测，取样频次应满足设计要求；设计未明确要求时，修复检查井时应按每</w:t>
      </w:r>
      <w:r>
        <w:rPr>
          <w:rFonts w:ascii="Times New Roman" w:hAnsi="Times New Roman" w:cs="Times New Roman" w:eastAsiaTheme="minorEastAsia"/>
          <w:sz w:val="28"/>
          <w:szCs w:val="28"/>
        </w:rPr>
        <w:t>1</w:t>
      </w:r>
      <w:r>
        <w:rPr>
          <w:rFonts w:hint="eastAsia" w:ascii="Times New Roman" w:hAnsi="Times New Roman" w:cs="Times New Roman" w:eastAsiaTheme="minorEastAsia"/>
          <w:sz w:val="28"/>
          <w:szCs w:val="28"/>
        </w:rPr>
        <w:t>个台班取样</w:t>
      </w:r>
      <w:r>
        <w:rPr>
          <w:rFonts w:ascii="Times New Roman" w:hAnsi="Times New Roman" w:cs="Times New Roman" w:eastAsiaTheme="minorEastAsia"/>
          <w:sz w:val="28"/>
          <w:szCs w:val="28"/>
        </w:rPr>
        <w:t xml:space="preserve"> 1</w:t>
      </w:r>
      <w:r>
        <w:rPr>
          <w:rFonts w:hint="eastAsia" w:ascii="Times New Roman" w:hAnsi="Times New Roman" w:cs="Times New Roman" w:eastAsiaTheme="minorEastAsia"/>
          <w:sz w:val="28"/>
          <w:szCs w:val="28"/>
        </w:rPr>
        <w:t>组或每</w:t>
      </w:r>
      <w:r>
        <w:rPr>
          <w:rFonts w:ascii="Times New Roman" w:hAnsi="Times New Roman" w:cs="Times New Roman" w:eastAsiaTheme="minorEastAsia"/>
          <w:sz w:val="28"/>
          <w:szCs w:val="28"/>
        </w:rPr>
        <w:t xml:space="preserve"> 10 </w:t>
      </w:r>
      <w:r>
        <w:rPr>
          <w:rFonts w:hint="eastAsia" w:ascii="Times New Roman" w:hAnsi="Times New Roman" w:cs="Times New Roman" w:eastAsiaTheme="minorEastAsia"/>
          <w:sz w:val="28"/>
          <w:szCs w:val="28"/>
        </w:rPr>
        <w:t>口井取样</w:t>
      </w:r>
      <w:r>
        <w:rPr>
          <w:rFonts w:ascii="Times New Roman" w:hAnsi="Times New Roman" w:cs="Times New Roman" w:eastAsiaTheme="minorEastAsia"/>
          <w:sz w:val="28"/>
          <w:szCs w:val="28"/>
        </w:rPr>
        <w:t xml:space="preserve">1 </w:t>
      </w:r>
      <w:r>
        <w:rPr>
          <w:rFonts w:hint="eastAsia" w:ascii="Times New Roman" w:hAnsi="Times New Roman" w:cs="Times New Roman" w:eastAsiaTheme="minorEastAsia"/>
          <w:sz w:val="28"/>
          <w:szCs w:val="28"/>
        </w:rPr>
        <w:t>组；管道修复时应按每个喷筑回次取样</w:t>
      </w:r>
      <w:r>
        <w:rPr>
          <w:rFonts w:ascii="Times New Roman" w:hAnsi="Times New Roman" w:cs="Times New Roman" w:eastAsiaTheme="minorEastAsia"/>
          <w:sz w:val="28"/>
          <w:szCs w:val="28"/>
        </w:rPr>
        <w:t xml:space="preserve"> 1</w:t>
      </w:r>
      <w:r>
        <w:rPr>
          <w:rFonts w:hint="eastAsia" w:ascii="Times New Roman" w:hAnsi="Times New Roman" w:cs="Times New Roman" w:eastAsiaTheme="minorEastAsia"/>
          <w:sz w:val="28"/>
          <w:szCs w:val="28"/>
        </w:rPr>
        <w:t>组。结构修复用水泥基材料现场取样检测项目应符合表</w:t>
      </w:r>
      <w:r>
        <w:rPr>
          <w:rFonts w:ascii="Times New Roman" w:hAnsi="Times New Roman" w:cs="Times New Roman" w:eastAsiaTheme="minorEastAsia"/>
          <w:sz w:val="28"/>
          <w:szCs w:val="28"/>
        </w:rPr>
        <w:t>8.7-1</w:t>
      </w:r>
      <w:r>
        <w:rPr>
          <w:rFonts w:hint="eastAsia" w:ascii="Times New Roman" w:hAnsi="Times New Roman" w:cs="Times New Roman" w:eastAsiaTheme="minorEastAsia"/>
          <w:sz w:val="28"/>
          <w:szCs w:val="28"/>
        </w:rPr>
        <w:t>的规定。</w:t>
      </w:r>
    </w:p>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b/>
          <w:sz w:val="22"/>
          <w:szCs w:val="22"/>
        </w:rPr>
      </w:pPr>
      <w:r>
        <w:rPr>
          <w:rFonts w:ascii="Times New Roman" w:hAnsi="Times New Roman" w:cs="Times New Roman" w:eastAsiaTheme="minorEastAsia"/>
          <w:b/>
          <w:sz w:val="22"/>
          <w:szCs w:val="22"/>
        </w:rPr>
        <w:t>表 8.</w:t>
      </w:r>
      <w:r>
        <w:rPr>
          <w:rFonts w:hint="eastAsia" w:ascii="Times New Roman" w:hAnsi="Times New Roman" w:cs="Times New Roman"/>
          <w:b/>
          <w:sz w:val="22"/>
          <w:szCs w:val="22"/>
          <w:lang w:val="en-US" w:eastAsia="zh-CN"/>
        </w:rPr>
        <w:t>8</w:t>
      </w:r>
      <w:r>
        <w:rPr>
          <w:rFonts w:ascii="Times New Roman" w:hAnsi="Times New Roman" w:cs="Times New Roman" w:eastAsiaTheme="minorEastAsia"/>
          <w:b/>
          <w:sz w:val="22"/>
          <w:szCs w:val="22"/>
        </w:rPr>
        <w:t>-1 结构修复用水泥基材料现场取样检测项目</w:t>
      </w:r>
    </w:p>
    <w:tbl>
      <w:tblPr>
        <w:tblStyle w:val="17"/>
        <w:tblW w:w="0" w:type="auto"/>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0"/>
        <w:gridCol w:w="692"/>
        <w:gridCol w:w="809"/>
        <w:gridCol w:w="1176"/>
        <w:gridCol w:w="4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7" w:type="dxa"/>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检测项目</w:t>
            </w:r>
          </w:p>
        </w:tc>
        <w:tc>
          <w:tcPr>
            <w:tcW w:w="698" w:type="dxa"/>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单位</w:t>
            </w:r>
          </w:p>
        </w:tc>
        <w:tc>
          <w:tcPr>
            <w:tcW w:w="829" w:type="dxa"/>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龄期</w:t>
            </w:r>
          </w:p>
        </w:tc>
        <w:tc>
          <w:tcPr>
            <w:tcW w:w="1211" w:type="dxa"/>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性能要求</w:t>
            </w:r>
          </w:p>
        </w:tc>
        <w:tc>
          <w:tcPr>
            <w:tcW w:w="4222" w:type="dxa"/>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测试方法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47" w:type="dxa"/>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抗压强度</w:t>
            </w:r>
          </w:p>
        </w:tc>
        <w:tc>
          <w:tcPr>
            <w:tcW w:w="698" w:type="dxa"/>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Mpa</w:t>
            </w:r>
          </w:p>
        </w:tc>
        <w:tc>
          <w:tcPr>
            <w:tcW w:w="829" w:type="dxa"/>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28d</w:t>
            </w:r>
          </w:p>
        </w:tc>
        <w:tc>
          <w:tcPr>
            <w:tcW w:w="1211" w:type="dxa"/>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≥65.0</w:t>
            </w:r>
          </w:p>
        </w:tc>
        <w:tc>
          <w:tcPr>
            <w:tcW w:w="4222" w:type="dxa"/>
            <w:vMerge w:val="restart"/>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现行国家标准《水泥胶砂强度检验方法(ISO法)》GB/T17671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7" w:type="dxa"/>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抗折强度</w:t>
            </w:r>
          </w:p>
        </w:tc>
        <w:tc>
          <w:tcPr>
            <w:tcW w:w="698" w:type="dxa"/>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Mpa</w:t>
            </w:r>
          </w:p>
        </w:tc>
        <w:tc>
          <w:tcPr>
            <w:tcW w:w="829" w:type="dxa"/>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28d</w:t>
            </w:r>
          </w:p>
        </w:tc>
        <w:tc>
          <w:tcPr>
            <w:tcW w:w="1211" w:type="dxa"/>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≥9.5</w:t>
            </w:r>
          </w:p>
        </w:tc>
        <w:tc>
          <w:tcPr>
            <w:tcW w:w="4222" w:type="dxa"/>
            <w:vMerge w:val="continue"/>
          </w:tcPr>
          <w:p>
            <w:pPr>
              <w:pStyle w:val="14"/>
              <w:pageBreakBefore w:val="0"/>
              <w:kinsoku/>
              <w:wordWrap/>
              <w:overflowPunct/>
              <w:topLinePunct w:val="0"/>
              <w:bidi w:val="0"/>
              <w:snapToGrid/>
              <w:spacing w:line="360" w:lineRule="auto"/>
              <w:ind w:left="0" w:firstLine="0" w:firstLineChars="0"/>
              <w:outlineLvl w:val="9"/>
              <w:rPr>
                <w:rFonts w:ascii="Times New Roman" w:hAnsi="Times New Roman"/>
                <w:sz w:val="22"/>
                <w:szCs w:val="20"/>
              </w:rPr>
            </w:pPr>
          </w:p>
        </w:tc>
      </w:tr>
    </w:tbl>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8.</w:t>
      </w:r>
      <w:r>
        <w:rPr>
          <w:rFonts w:hint="eastAsia" w:ascii="Times New Roman" w:hAnsi="Times New Roman" w:cs="Times New Roman"/>
          <w:sz w:val="28"/>
          <w:szCs w:val="28"/>
          <w:lang w:val="en-US" w:eastAsia="zh-CN"/>
        </w:rPr>
        <w:t>8</w:t>
      </w:r>
      <w:r>
        <w:rPr>
          <w:rFonts w:ascii="Times New Roman" w:hAnsi="Times New Roman" w:cs="Times New Roman" w:eastAsiaTheme="minorEastAsia"/>
          <w:sz w:val="28"/>
          <w:szCs w:val="28"/>
        </w:rPr>
        <w:t>.3 无机防腐水泥基材料现场取样制样及检测频率应符合本规程第8.</w:t>
      </w:r>
      <w:r>
        <w:rPr>
          <w:rFonts w:hint="eastAsia" w:ascii="Times New Roman" w:hAnsi="Times New Roman" w:cs="Times New Roman"/>
          <w:sz w:val="28"/>
          <w:szCs w:val="28"/>
          <w:lang w:val="en-US" w:eastAsia="zh-CN"/>
        </w:rPr>
        <w:t>8</w:t>
      </w:r>
      <w:r>
        <w:rPr>
          <w:rFonts w:ascii="Times New Roman" w:hAnsi="Times New Roman" w:cs="Times New Roman" w:eastAsiaTheme="minorEastAsia"/>
          <w:sz w:val="28"/>
          <w:szCs w:val="28"/>
        </w:rPr>
        <w:t>.2 条的规定，现场取样检测项目应符合表8.</w:t>
      </w:r>
      <w:r>
        <w:rPr>
          <w:rFonts w:hint="eastAsia" w:ascii="Times New Roman" w:hAnsi="Times New Roman" w:cs="Times New Roman"/>
          <w:sz w:val="28"/>
          <w:szCs w:val="28"/>
          <w:lang w:val="en-US" w:eastAsia="zh-CN"/>
        </w:rPr>
        <w:t>8</w:t>
      </w:r>
      <w:r>
        <w:rPr>
          <w:rFonts w:ascii="Times New Roman" w:hAnsi="Times New Roman" w:cs="Times New Roman" w:eastAsiaTheme="minorEastAsia"/>
          <w:sz w:val="28"/>
          <w:szCs w:val="28"/>
        </w:rPr>
        <w:t>-2的规定。</w:t>
      </w:r>
    </w:p>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b/>
          <w:sz w:val="22"/>
          <w:szCs w:val="22"/>
        </w:rPr>
      </w:pPr>
      <w:r>
        <w:rPr>
          <w:rFonts w:ascii="Times New Roman" w:hAnsi="Times New Roman" w:cs="Times New Roman" w:eastAsiaTheme="minorEastAsia"/>
          <w:b/>
          <w:sz w:val="22"/>
          <w:szCs w:val="22"/>
        </w:rPr>
        <w:t>表 8.</w:t>
      </w:r>
      <w:r>
        <w:rPr>
          <w:rFonts w:hint="eastAsia" w:ascii="Times New Roman" w:hAnsi="Times New Roman" w:cs="Times New Roman"/>
          <w:b/>
          <w:sz w:val="22"/>
          <w:szCs w:val="22"/>
          <w:lang w:val="en-US" w:eastAsia="zh-CN"/>
        </w:rPr>
        <w:t>8</w:t>
      </w:r>
      <w:r>
        <w:rPr>
          <w:rFonts w:ascii="Times New Roman" w:hAnsi="Times New Roman" w:cs="Times New Roman" w:eastAsiaTheme="minorEastAsia"/>
          <w:b/>
          <w:sz w:val="22"/>
          <w:szCs w:val="22"/>
        </w:rPr>
        <w:t>-2 无机防腐水泥基材料现场取样检测项目</w:t>
      </w:r>
    </w:p>
    <w:tbl>
      <w:tblPr>
        <w:tblStyle w:val="17"/>
        <w:tblW w:w="0" w:type="auto"/>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0"/>
        <w:gridCol w:w="692"/>
        <w:gridCol w:w="809"/>
        <w:gridCol w:w="1176"/>
        <w:gridCol w:w="4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47" w:type="dxa"/>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检测项目</w:t>
            </w:r>
          </w:p>
        </w:tc>
        <w:tc>
          <w:tcPr>
            <w:tcW w:w="698" w:type="dxa"/>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单位</w:t>
            </w:r>
          </w:p>
        </w:tc>
        <w:tc>
          <w:tcPr>
            <w:tcW w:w="829" w:type="dxa"/>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龄期</w:t>
            </w:r>
          </w:p>
        </w:tc>
        <w:tc>
          <w:tcPr>
            <w:tcW w:w="1211" w:type="dxa"/>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性能要求</w:t>
            </w:r>
          </w:p>
        </w:tc>
        <w:tc>
          <w:tcPr>
            <w:tcW w:w="4222" w:type="dxa"/>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测试方法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7" w:type="dxa"/>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抗压强度</w:t>
            </w:r>
          </w:p>
        </w:tc>
        <w:tc>
          <w:tcPr>
            <w:tcW w:w="698" w:type="dxa"/>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Mpa</w:t>
            </w:r>
          </w:p>
        </w:tc>
        <w:tc>
          <w:tcPr>
            <w:tcW w:w="829" w:type="dxa"/>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28d</w:t>
            </w:r>
          </w:p>
        </w:tc>
        <w:tc>
          <w:tcPr>
            <w:tcW w:w="1211" w:type="dxa"/>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≥25.0</w:t>
            </w:r>
          </w:p>
        </w:tc>
        <w:tc>
          <w:tcPr>
            <w:tcW w:w="4222" w:type="dxa"/>
            <w:vMerge w:val="restart"/>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现行国家标准《水泥胶砂强度检验方法(ISO法)》GB/T17671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7" w:type="dxa"/>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抗折强度</w:t>
            </w:r>
          </w:p>
        </w:tc>
        <w:tc>
          <w:tcPr>
            <w:tcW w:w="698" w:type="dxa"/>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Mpa</w:t>
            </w:r>
          </w:p>
        </w:tc>
        <w:tc>
          <w:tcPr>
            <w:tcW w:w="829" w:type="dxa"/>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28d</w:t>
            </w:r>
          </w:p>
        </w:tc>
        <w:tc>
          <w:tcPr>
            <w:tcW w:w="1211" w:type="dxa"/>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≥4.0</w:t>
            </w:r>
          </w:p>
        </w:tc>
        <w:tc>
          <w:tcPr>
            <w:tcW w:w="4222" w:type="dxa"/>
            <w:vMerge w:val="continue"/>
          </w:tcPr>
          <w:p>
            <w:pPr>
              <w:pStyle w:val="14"/>
              <w:pageBreakBefore w:val="0"/>
              <w:kinsoku/>
              <w:wordWrap/>
              <w:overflowPunct/>
              <w:topLinePunct w:val="0"/>
              <w:bidi w:val="0"/>
              <w:snapToGrid/>
              <w:spacing w:line="360" w:lineRule="auto"/>
              <w:ind w:left="0" w:firstLine="0" w:firstLineChars="0"/>
              <w:outlineLvl w:val="9"/>
              <w:rPr>
                <w:rFonts w:ascii="Times New Roman" w:hAnsi="Times New Roman"/>
                <w:sz w:val="22"/>
                <w:szCs w:val="20"/>
              </w:rPr>
            </w:pPr>
          </w:p>
        </w:tc>
      </w:tr>
    </w:tbl>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8.</w:t>
      </w:r>
      <w:r>
        <w:rPr>
          <w:rFonts w:hint="eastAsia" w:ascii="Times New Roman" w:hAnsi="Times New Roman" w:cs="Times New Roman"/>
          <w:sz w:val="28"/>
          <w:szCs w:val="28"/>
          <w:lang w:val="en-US" w:eastAsia="zh-CN"/>
        </w:rPr>
        <w:t>8</w:t>
      </w:r>
      <w:r>
        <w:rPr>
          <w:rFonts w:ascii="Times New Roman" w:hAnsi="Times New Roman" w:cs="Times New Roman" w:eastAsiaTheme="minorEastAsia"/>
          <w:sz w:val="28"/>
          <w:szCs w:val="28"/>
        </w:rPr>
        <w:t xml:space="preserve">.4 </w:t>
      </w:r>
      <w:r>
        <w:rPr>
          <w:rFonts w:hint="eastAsia" w:ascii="Times New Roman" w:hAnsi="Times New Roman" w:cs="Times New Roman" w:eastAsiaTheme="minorEastAsia"/>
          <w:sz w:val="28"/>
          <w:szCs w:val="28"/>
        </w:rPr>
        <w:t>内衬平均厚度应满足设计要求，最小厚度不应低于设计值的</w:t>
      </w:r>
      <w:r>
        <w:rPr>
          <w:rFonts w:ascii="Times New Roman" w:hAnsi="Times New Roman" w:cs="Times New Roman" w:eastAsiaTheme="minorEastAsia"/>
          <w:sz w:val="28"/>
          <w:szCs w:val="28"/>
        </w:rPr>
        <w:t>90%</w:t>
      </w:r>
      <w:r>
        <w:rPr>
          <w:rFonts w:hint="eastAsia" w:ascii="Times New Roman" w:hAnsi="Times New Roman" w:cs="Times New Roman" w:eastAsiaTheme="minorEastAsia"/>
          <w:sz w:val="28"/>
          <w:szCs w:val="28"/>
        </w:rPr>
        <w:t>，喷筑层厚度的允许偏差应符合表</w:t>
      </w:r>
      <w:r>
        <w:rPr>
          <w:rFonts w:ascii="Times New Roman" w:hAnsi="Times New Roman" w:cs="Times New Roman" w:eastAsiaTheme="minorEastAsia"/>
          <w:sz w:val="28"/>
          <w:szCs w:val="28"/>
        </w:rPr>
        <w:t xml:space="preserve"> 8.</w:t>
      </w:r>
      <w:r>
        <w:rPr>
          <w:rFonts w:hint="eastAsia" w:ascii="Times New Roman" w:hAnsi="Times New Roman" w:cs="Times New Roman"/>
          <w:sz w:val="28"/>
          <w:szCs w:val="28"/>
          <w:lang w:val="en-US" w:eastAsia="zh-CN"/>
        </w:rPr>
        <w:t>8</w:t>
      </w:r>
      <w:r>
        <w:rPr>
          <w:rFonts w:ascii="Times New Roman" w:hAnsi="Times New Roman" w:cs="Times New Roman" w:eastAsiaTheme="minorEastAsia"/>
          <w:sz w:val="28"/>
          <w:szCs w:val="28"/>
        </w:rPr>
        <w:t xml:space="preserve">-3 </w:t>
      </w:r>
      <w:r>
        <w:rPr>
          <w:rFonts w:hint="eastAsia" w:ascii="Times New Roman" w:hAnsi="Times New Roman" w:cs="Times New Roman" w:eastAsiaTheme="minorEastAsia"/>
          <w:sz w:val="28"/>
          <w:szCs w:val="28"/>
        </w:rPr>
        <w:t>的规定。</w:t>
      </w:r>
    </w:p>
    <w:p>
      <w:pPr>
        <w:pageBreakBefore w:val="0"/>
        <w:kinsoku/>
        <w:wordWrap/>
        <w:overflowPunct/>
        <w:topLinePunct w:val="0"/>
        <w:bidi w:val="0"/>
        <w:snapToGrid/>
        <w:spacing w:line="360" w:lineRule="auto"/>
        <w:ind w:firstLine="560" w:firstLineChars="200"/>
        <w:outlineLvl w:val="9"/>
        <w:rPr>
          <w:rFonts w:ascii="Times New Roman" w:hAnsi="Times New Roman" w:cs="Times New Roman" w:eastAsiaTheme="minorEastAsia"/>
          <w:sz w:val="28"/>
          <w:szCs w:val="28"/>
        </w:rPr>
      </w:pPr>
      <w:r>
        <w:rPr>
          <w:rFonts w:hint="eastAsia" w:ascii="Times New Roman" w:hAnsi="Times New Roman" w:cs="Times New Roman" w:eastAsiaTheme="minorEastAsia"/>
          <w:sz w:val="28"/>
          <w:szCs w:val="28"/>
        </w:rPr>
        <w:t>检查方法：采用测厚仪或游标卡尺在未凝固的内衬表面随机插人检测，每个断面测</w:t>
      </w:r>
      <w:r>
        <w:rPr>
          <w:rFonts w:ascii="Times New Roman" w:hAnsi="Times New Roman" w:cs="Times New Roman" w:eastAsiaTheme="minorEastAsia"/>
          <w:sz w:val="28"/>
          <w:szCs w:val="28"/>
        </w:rPr>
        <w:t>3</w:t>
      </w:r>
      <w:r>
        <w:rPr>
          <w:rFonts w:hint="eastAsia" w:ascii="Times New Roman" w:hAnsi="Times New Roman" w:cs="Times New Roman" w:eastAsiaTheme="minorEastAsia"/>
          <w:sz w:val="28"/>
          <w:szCs w:val="28"/>
        </w:rPr>
        <w:t>个一</w:t>
      </w:r>
      <w:r>
        <w:rPr>
          <w:rFonts w:ascii="Times New Roman" w:hAnsi="Times New Roman" w:cs="Times New Roman" w:eastAsiaTheme="minorEastAsia"/>
          <w:sz w:val="28"/>
          <w:szCs w:val="28"/>
        </w:rPr>
        <w:t>4</w:t>
      </w:r>
      <w:r>
        <w:rPr>
          <w:rFonts w:hint="eastAsia" w:ascii="Times New Roman" w:hAnsi="Times New Roman" w:cs="Times New Roman" w:eastAsiaTheme="minorEastAsia"/>
          <w:sz w:val="28"/>
          <w:szCs w:val="28"/>
        </w:rPr>
        <w:t>个点，以最小插入深度作为内衬厚度；或在监理的见证下，在检查井或管道断面设置标记钉，当内衬完全覆盖全部标记钉时可认为厚度满足要求。</w:t>
      </w:r>
    </w:p>
    <w:p>
      <w:pPr>
        <w:pageBreakBefore w:val="0"/>
        <w:kinsoku/>
        <w:wordWrap/>
        <w:overflowPunct/>
        <w:topLinePunct w:val="0"/>
        <w:bidi w:val="0"/>
        <w:snapToGrid/>
        <w:spacing w:line="360" w:lineRule="auto"/>
        <w:ind w:firstLine="560" w:firstLineChars="200"/>
        <w:outlineLvl w:val="9"/>
        <w:rPr>
          <w:rFonts w:ascii="Times New Roman" w:hAnsi="Times New Roman" w:cs="Times New Roman" w:eastAsiaTheme="minorEastAsia"/>
          <w:sz w:val="28"/>
          <w:szCs w:val="28"/>
        </w:rPr>
      </w:pPr>
      <w:r>
        <w:rPr>
          <w:rFonts w:hint="eastAsia" w:ascii="Times New Roman" w:hAnsi="Times New Roman" w:cs="Times New Roman" w:eastAsiaTheme="minorEastAsia"/>
          <w:sz w:val="28"/>
          <w:szCs w:val="28"/>
        </w:rPr>
        <w:t>检查数量：全部检查。</w:t>
      </w:r>
    </w:p>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b/>
          <w:sz w:val="22"/>
          <w:szCs w:val="22"/>
        </w:rPr>
      </w:pPr>
      <w:r>
        <w:rPr>
          <w:rFonts w:ascii="Times New Roman" w:hAnsi="Times New Roman" w:cs="Times New Roman" w:eastAsiaTheme="minorEastAsia"/>
          <w:b/>
          <w:sz w:val="22"/>
          <w:szCs w:val="22"/>
        </w:rPr>
        <w:t>表8.</w:t>
      </w:r>
      <w:r>
        <w:rPr>
          <w:rFonts w:hint="eastAsia" w:ascii="Times New Roman" w:hAnsi="Times New Roman" w:cs="Times New Roman"/>
          <w:b/>
          <w:sz w:val="22"/>
          <w:szCs w:val="22"/>
          <w:lang w:val="en-US" w:eastAsia="zh-CN"/>
        </w:rPr>
        <w:t>8</w:t>
      </w:r>
      <w:r>
        <w:rPr>
          <w:rFonts w:ascii="Times New Roman" w:hAnsi="Times New Roman" w:cs="Times New Roman" w:eastAsiaTheme="minorEastAsia"/>
          <w:b/>
          <w:sz w:val="22"/>
          <w:szCs w:val="22"/>
        </w:rPr>
        <w:t>-3 无机防腐砂浆喷筑层厚度允许偏差</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7"/>
        <w:gridCol w:w="1557"/>
        <w:gridCol w:w="1170"/>
        <w:gridCol w:w="1276"/>
        <w:gridCol w:w="1276"/>
        <w:gridCol w:w="1276"/>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3558" w:type="dxa"/>
            <w:gridSpan w:val="3"/>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硫化氢浓度k（ppm）</w:t>
            </w:r>
          </w:p>
        </w:tc>
        <w:tc>
          <w:tcPr>
            <w:tcW w:w="1361" w:type="dxa"/>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k＜20</w:t>
            </w:r>
          </w:p>
        </w:tc>
        <w:tc>
          <w:tcPr>
            <w:tcW w:w="1361" w:type="dxa"/>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20≤k＜50</w:t>
            </w:r>
          </w:p>
        </w:tc>
        <w:tc>
          <w:tcPr>
            <w:tcW w:w="1361" w:type="dxa"/>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50≤k＜100</w:t>
            </w:r>
          </w:p>
        </w:tc>
        <w:tc>
          <w:tcPr>
            <w:tcW w:w="1363" w:type="dxa"/>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k≥100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序号</w:t>
            </w:r>
          </w:p>
        </w:tc>
        <w:tc>
          <w:tcPr>
            <w:tcW w:w="1604" w:type="dxa"/>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管管道公称直径d(mm)</w:t>
            </w:r>
          </w:p>
        </w:tc>
        <w:tc>
          <w:tcPr>
            <w:tcW w:w="1243" w:type="dxa"/>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喷筑工艺</w:t>
            </w:r>
          </w:p>
        </w:tc>
        <w:tc>
          <w:tcPr>
            <w:tcW w:w="5446" w:type="dxa"/>
            <w:gridSpan w:val="4"/>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喷筑层厚度允许偏差(mm)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1</w:t>
            </w:r>
          </w:p>
        </w:tc>
        <w:tc>
          <w:tcPr>
            <w:tcW w:w="1604" w:type="dxa"/>
            <w:vAlign w:val="center"/>
          </w:tcPr>
          <w:p>
            <w:pPr>
              <w:pageBreakBefore w:val="0"/>
              <w:kinsoku/>
              <w:wordWrap/>
              <w:overflowPunct/>
              <w:topLinePunct w:val="0"/>
              <w:bidi w:val="0"/>
              <w:snapToGrid/>
              <w:spacing w:line="360" w:lineRule="auto"/>
              <w:jc w:val="center"/>
              <w:outlineLvl w:val="9"/>
              <w:rPr>
                <w:rFonts w:ascii="Times New Roman" w:hAnsi="Times New Roman" w:eastAsiaTheme="minorEastAsia"/>
                <w:sz w:val="20"/>
                <w:szCs w:val="22"/>
              </w:rPr>
            </w:pPr>
            <w:r>
              <w:rPr>
                <w:rFonts w:ascii="Times New Roman" w:hAnsi="Times New Roman" w:cs="Times New Roman" w:eastAsiaTheme="minorEastAsia"/>
                <w:sz w:val="22"/>
                <w:szCs w:val="22"/>
              </w:rPr>
              <w:t>300≤d≤800</w:t>
            </w:r>
          </w:p>
        </w:tc>
        <w:tc>
          <w:tcPr>
            <w:tcW w:w="1243" w:type="dxa"/>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离心喷筑</w:t>
            </w:r>
          </w:p>
        </w:tc>
        <w:tc>
          <w:tcPr>
            <w:tcW w:w="1361" w:type="dxa"/>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+2，-2</w:t>
            </w:r>
          </w:p>
        </w:tc>
        <w:tc>
          <w:tcPr>
            <w:tcW w:w="1361" w:type="dxa"/>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+2，-2</w:t>
            </w:r>
          </w:p>
        </w:tc>
        <w:tc>
          <w:tcPr>
            <w:tcW w:w="1361" w:type="dxa"/>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+2，-2</w:t>
            </w:r>
          </w:p>
        </w:tc>
        <w:tc>
          <w:tcPr>
            <w:tcW w:w="1363" w:type="dxa"/>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2</w:t>
            </w:r>
          </w:p>
        </w:tc>
        <w:tc>
          <w:tcPr>
            <w:tcW w:w="1604" w:type="dxa"/>
            <w:vAlign w:val="center"/>
          </w:tcPr>
          <w:p>
            <w:pPr>
              <w:pageBreakBefore w:val="0"/>
              <w:kinsoku/>
              <w:wordWrap/>
              <w:overflowPunct/>
              <w:topLinePunct w:val="0"/>
              <w:bidi w:val="0"/>
              <w:snapToGrid/>
              <w:spacing w:line="360" w:lineRule="auto"/>
              <w:jc w:val="center"/>
              <w:outlineLvl w:val="9"/>
              <w:rPr>
                <w:rFonts w:ascii="Times New Roman" w:hAnsi="Times New Roman" w:eastAsiaTheme="minorEastAsia"/>
                <w:sz w:val="20"/>
                <w:szCs w:val="22"/>
              </w:rPr>
            </w:pPr>
            <w:r>
              <w:rPr>
                <w:rFonts w:ascii="Times New Roman" w:hAnsi="Times New Roman" w:cs="Times New Roman" w:eastAsiaTheme="minorEastAsia"/>
                <w:sz w:val="22"/>
                <w:szCs w:val="22"/>
              </w:rPr>
              <w:t>800＜d≤1000</w:t>
            </w:r>
          </w:p>
        </w:tc>
        <w:tc>
          <w:tcPr>
            <w:tcW w:w="1243" w:type="dxa"/>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离心喷筑，人工喷筑</w:t>
            </w:r>
          </w:p>
        </w:tc>
        <w:tc>
          <w:tcPr>
            <w:tcW w:w="1361" w:type="dxa"/>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+3，-2</w:t>
            </w:r>
          </w:p>
        </w:tc>
        <w:tc>
          <w:tcPr>
            <w:tcW w:w="1361" w:type="dxa"/>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+3，-2</w:t>
            </w:r>
          </w:p>
        </w:tc>
        <w:tc>
          <w:tcPr>
            <w:tcW w:w="1361" w:type="dxa"/>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+3，-2</w:t>
            </w:r>
          </w:p>
        </w:tc>
        <w:tc>
          <w:tcPr>
            <w:tcW w:w="1363" w:type="dxa"/>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3</w:t>
            </w:r>
          </w:p>
        </w:tc>
        <w:tc>
          <w:tcPr>
            <w:tcW w:w="1604" w:type="dxa"/>
            <w:vAlign w:val="center"/>
          </w:tcPr>
          <w:p>
            <w:pPr>
              <w:pageBreakBefore w:val="0"/>
              <w:kinsoku/>
              <w:wordWrap/>
              <w:overflowPunct/>
              <w:topLinePunct w:val="0"/>
              <w:bidi w:val="0"/>
              <w:snapToGrid/>
              <w:spacing w:line="360" w:lineRule="auto"/>
              <w:jc w:val="center"/>
              <w:outlineLvl w:val="9"/>
              <w:rPr>
                <w:rFonts w:ascii="Times New Roman" w:hAnsi="Times New Roman" w:eastAsiaTheme="minorEastAsia"/>
                <w:sz w:val="20"/>
                <w:szCs w:val="22"/>
              </w:rPr>
            </w:pPr>
            <w:r>
              <w:rPr>
                <w:rFonts w:ascii="Times New Roman" w:hAnsi="Times New Roman" w:cs="Times New Roman" w:eastAsiaTheme="minorEastAsia"/>
                <w:sz w:val="22"/>
                <w:szCs w:val="22"/>
              </w:rPr>
              <w:t>1000＜d≤1500</w:t>
            </w:r>
          </w:p>
        </w:tc>
        <w:tc>
          <w:tcPr>
            <w:tcW w:w="1243" w:type="dxa"/>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离心喷筑，人工喷筑</w:t>
            </w:r>
          </w:p>
        </w:tc>
        <w:tc>
          <w:tcPr>
            <w:tcW w:w="1361" w:type="dxa"/>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+3，-2</w:t>
            </w:r>
          </w:p>
        </w:tc>
        <w:tc>
          <w:tcPr>
            <w:tcW w:w="1361" w:type="dxa"/>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+3，-2</w:t>
            </w:r>
          </w:p>
        </w:tc>
        <w:tc>
          <w:tcPr>
            <w:tcW w:w="1361" w:type="dxa"/>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+3，-2</w:t>
            </w:r>
          </w:p>
        </w:tc>
        <w:tc>
          <w:tcPr>
            <w:tcW w:w="1363" w:type="dxa"/>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4</w:t>
            </w:r>
          </w:p>
        </w:tc>
        <w:tc>
          <w:tcPr>
            <w:tcW w:w="1604" w:type="dxa"/>
            <w:vAlign w:val="center"/>
          </w:tcPr>
          <w:p>
            <w:pPr>
              <w:pageBreakBefore w:val="0"/>
              <w:kinsoku/>
              <w:wordWrap/>
              <w:overflowPunct/>
              <w:topLinePunct w:val="0"/>
              <w:bidi w:val="0"/>
              <w:snapToGrid/>
              <w:spacing w:line="360" w:lineRule="auto"/>
              <w:jc w:val="center"/>
              <w:outlineLvl w:val="9"/>
              <w:rPr>
                <w:rFonts w:ascii="Times New Roman" w:hAnsi="Times New Roman" w:eastAsiaTheme="minorEastAsia"/>
                <w:sz w:val="20"/>
                <w:szCs w:val="22"/>
              </w:rPr>
            </w:pPr>
            <w:r>
              <w:rPr>
                <w:rFonts w:ascii="Times New Roman" w:hAnsi="Times New Roman" w:cs="Times New Roman" w:eastAsiaTheme="minorEastAsia"/>
                <w:sz w:val="22"/>
                <w:szCs w:val="22"/>
              </w:rPr>
              <w:t>1500＜d≤1800</w:t>
            </w:r>
          </w:p>
        </w:tc>
        <w:tc>
          <w:tcPr>
            <w:tcW w:w="1243" w:type="dxa"/>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人工喷筑</w:t>
            </w:r>
          </w:p>
        </w:tc>
        <w:tc>
          <w:tcPr>
            <w:tcW w:w="1361" w:type="dxa"/>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+3，-2</w:t>
            </w:r>
          </w:p>
        </w:tc>
        <w:tc>
          <w:tcPr>
            <w:tcW w:w="1361" w:type="dxa"/>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+3，-2</w:t>
            </w:r>
          </w:p>
        </w:tc>
        <w:tc>
          <w:tcPr>
            <w:tcW w:w="1361" w:type="dxa"/>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+3，-2</w:t>
            </w:r>
          </w:p>
        </w:tc>
        <w:tc>
          <w:tcPr>
            <w:tcW w:w="1363" w:type="dxa"/>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5</w:t>
            </w:r>
          </w:p>
        </w:tc>
        <w:tc>
          <w:tcPr>
            <w:tcW w:w="1604" w:type="dxa"/>
            <w:vAlign w:val="center"/>
          </w:tcPr>
          <w:p>
            <w:pPr>
              <w:pageBreakBefore w:val="0"/>
              <w:kinsoku/>
              <w:wordWrap/>
              <w:overflowPunct/>
              <w:topLinePunct w:val="0"/>
              <w:bidi w:val="0"/>
              <w:snapToGrid/>
              <w:spacing w:line="360" w:lineRule="auto"/>
              <w:jc w:val="center"/>
              <w:outlineLvl w:val="9"/>
              <w:rPr>
                <w:rFonts w:ascii="Times New Roman" w:hAnsi="Times New Roman" w:eastAsiaTheme="minorEastAsia"/>
                <w:sz w:val="20"/>
                <w:szCs w:val="22"/>
              </w:rPr>
            </w:pPr>
            <w:r>
              <w:rPr>
                <w:rFonts w:ascii="Times New Roman" w:hAnsi="Times New Roman" w:cs="Times New Roman" w:eastAsiaTheme="minorEastAsia"/>
                <w:sz w:val="22"/>
                <w:szCs w:val="22"/>
              </w:rPr>
              <w:t>1800＜d≤2200</w:t>
            </w:r>
          </w:p>
        </w:tc>
        <w:tc>
          <w:tcPr>
            <w:tcW w:w="1243" w:type="dxa"/>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人工喷筑</w:t>
            </w:r>
          </w:p>
        </w:tc>
        <w:tc>
          <w:tcPr>
            <w:tcW w:w="1361" w:type="dxa"/>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+4，-3</w:t>
            </w:r>
          </w:p>
        </w:tc>
        <w:tc>
          <w:tcPr>
            <w:tcW w:w="1361" w:type="dxa"/>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+4，-3</w:t>
            </w:r>
          </w:p>
        </w:tc>
        <w:tc>
          <w:tcPr>
            <w:tcW w:w="1361" w:type="dxa"/>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+4，-3</w:t>
            </w:r>
          </w:p>
        </w:tc>
        <w:tc>
          <w:tcPr>
            <w:tcW w:w="1363" w:type="dxa"/>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6</w:t>
            </w:r>
          </w:p>
        </w:tc>
        <w:tc>
          <w:tcPr>
            <w:tcW w:w="1604" w:type="dxa"/>
            <w:vAlign w:val="center"/>
          </w:tcPr>
          <w:p>
            <w:pPr>
              <w:pageBreakBefore w:val="0"/>
              <w:kinsoku/>
              <w:wordWrap/>
              <w:overflowPunct/>
              <w:topLinePunct w:val="0"/>
              <w:bidi w:val="0"/>
              <w:snapToGrid/>
              <w:spacing w:line="360" w:lineRule="auto"/>
              <w:jc w:val="center"/>
              <w:outlineLvl w:val="9"/>
              <w:rPr>
                <w:rFonts w:ascii="Times New Roman" w:hAnsi="Times New Roman" w:eastAsiaTheme="minorEastAsia"/>
                <w:sz w:val="20"/>
                <w:szCs w:val="22"/>
              </w:rPr>
            </w:pPr>
            <w:r>
              <w:rPr>
                <w:rFonts w:ascii="Times New Roman" w:hAnsi="Times New Roman" w:cs="Times New Roman" w:eastAsiaTheme="minorEastAsia"/>
                <w:sz w:val="22"/>
                <w:szCs w:val="22"/>
              </w:rPr>
              <w:t>2200＜d≤2600</w:t>
            </w:r>
          </w:p>
        </w:tc>
        <w:tc>
          <w:tcPr>
            <w:tcW w:w="1243" w:type="dxa"/>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人工喷筑</w:t>
            </w:r>
          </w:p>
        </w:tc>
        <w:tc>
          <w:tcPr>
            <w:tcW w:w="1361" w:type="dxa"/>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+4，-3</w:t>
            </w:r>
          </w:p>
        </w:tc>
        <w:tc>
          <w:tcPr>
            <w:tcW w:w="1361" w:type="dxa"/>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+4，-3</w:t>
            </w:r>
          </w:p>
        </w:tc>
        <w:tc>
          <w:tcPr>
            <w:tcW w:w="1361" w:type="dxa"/>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+4，-3</w:t>
            </w:r>
          </w:p>
        </w:tc>
        <w:tc>
          <w:tcPr>
            <w:tcW w:w="1363" w:type="dxa"/>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7</w:t>
            </w:r>
          </w:p>
        </w:tc>
        <w:tc>
          <w:tcPr>
            <w:tcW w:w="1604" w:type="dxa"/>
            <w:vAlign w:val="center"/>
          </w:tcPr>
          <w:p>
            <w:pPr>
              <w:pageBreakBefore w:val="0"/>
              <w:kinsoku/>
              <w:wordWrap/>
              <w:overflowPunct/>
              <w:topLinePunct w:val="0"/>
              <w:bidi w:val="0"/>
              <w:snapToGrid/>
              <w:spacing w:line="360" w:lineRule="auto"/>
              <w:jc w:val="center"/>
              <w:outlineLvl w:val="9"/>
              <w:rPr>
                <w:rFonts w:ascii="Times New Roman" w:hAnsi="Times New Roman" w:eastAsiaTheme="minorEastAsia"/>
                <w:sz w:val="20"/>
                <w:szCs w:val="22"/>
              </w:rPr>
            </w:pPr>
            <w:r>
              <w:rPr>
                <w:rFonts w:ascii="Times New Roman" w:hAnsi="Times New Roman" w:cs="Times New Roman" w:eastAsiaTheme="minorEastAsia"/>
                <w:sz w:val="22"/>
                <w:szCs w:val="22"/>
              </w:rPr>
              <w:t>d＞2600</w:t>
            </w:r>
          </w:p>
        </w:tc>
        <w:tc>
          <w:tcPr>
            <w:tcW w:w="1243" w:type="dxa"/>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人工喷筑</w:t>
            </w:r>
          </w:p>
        </w:tc>
        <w:tc>
          <w:tcPr>
            <w:tcW w:w="1361" w:type="dxa"/>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+4，-3</w:t>
            </w:r>
          </w:p>
        </w:tc>
        <w:tc>
          <w:tcPr>
            <w:tcW w:w="1361" w:type="dxa"/>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+4，-3</w:t>
            </w:r>
          </w:p>
        </w:tc>
        <w:tc>
          <w:tcPr>
            <w:tcW w:w="1361" w:type="dxa"/>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+4，-3</w:t>
            </w:r>
          </w:p>
        </w:tc>
        <w:tc>
          <w:tcPr>
            <w:tcW w:w="1363" w:type="dxa"/>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+4，-3</w:t>
            </w:r>
          </w:p>
        </w:tc>
      </w:tr>
    </w:tbl>
    <w:p>
      <w:pPr>
        <w:pStyle w:val="24"/>
        <w:pageBreakBefore w:val="0"/>
        <w:kinsoku/>
        <w:wordWrap/>
        <w:overflowPunct/>
        <w:topLinePunct w:val="0"/>
        <w:bidi w:val="0"/>
        <w:snapToGrid/>
        <w:spacing w:line="360" w:lineRule="auto"/>
        <w:jc w:val="left"/>
        <w:outlineLvl w:val="9"/>
        <w:rPr>
          <w:rFonts w:eastAsia="仿宋"/>
          <w:sz w:val="28"/>
          <w:szCs w:val="28"/>
        </w:rPr>
      </w:pPr>
      <w:r>
        <w:rPr>
          <w:sz w:val="28"/>
          <w:szCs w:val="28"/>
        </w:rPr>
        <w:t>【条文说明】</w:t>
      </w:r>
      <w:r>
        <w:rPr>
          <w:rFonts w:eastAsia="楷体"/>
          <w:bCs/>
          <w:sz w:val="28"/>
          <w:szCs w:val="28"/>
        </w:rPr>
        <w:t>测量涂层厚度时，若测厚仪与卡尺测量值不统一，以卡尺测量值为准。</w:t>
      </w:r>
    </w:p>
    <w:p>
      <w:pPr>
        <w:pageBreakBefore w:val="0"/>
        <w:kinsoku/>
        <w:wordWrap/>
        <w:overflowPunct/>
        <w:topLinePunct w:val="0"/>
        <w:bidi w:val="0"/>
        <w:snapToGrid/>
        <w:spacing w:line="360" w:lineRule="auto"/>
        <w:jc w:val="center"/>
        <w:outlineLvl w:val="9"/>
        <w:rPr>
          <w:rFonts w:ascii="Times New Roman" w:hAnsi="Times New Roman" w:cs="Times New Roman"/>
          <w:b/>
          <w:sz w:val="20"/>
          <w:szCs w:val="24"/>
        </w:rPr>
      </w:pPr>
      <w:r>
        <w:rPr>
          <w:rFonts w:ascii="Times New Roman" w:hAnsi="Times New Roman" w:cs="Times New Roman"/>
          <w:b/>
          <w:sz w:val="20"/>
          <w:szCs w:val="24"/>
        </w:rPr>
        <w:t>Ⅱ 一般项目</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8.</w:t>
      </w:r>
      <w:r>
        <w:rPr>
          <w:rFonts w:hint="eastAsia" w:ascii="Times New Roman" w:hAnsi="Times New Roman" w:cs="Times New Roman"/>
          <w:sz w:val="28"/>
          <w:szCs w:val="28"/>
          <w:lang w:val="en-US" w:eastAsia="zh-CN"/>
        </w:rPr>
        <w:t>8</w:t>
      </w:r>
      <w:r>
        <w:rPr>
          <w:rFonts w:ascii="Times New Roman" w:hAnsi="Times New Roman" w:cs="Times New Roman" w:eastAsiaTheme="minorEastAsia"/>
          <w:sz w:val="28"/>
          <w:szCs w:val="28"/>
        </w:rPr>
        <w:t>.5</w:t>
      </w:r>
      <w:r>
        <w:rPr>
          <w:rFonts w:hint="eastAsia" w:ascii="Times New Roman" w:hAnsi="Times New Roman" w:cs="Times New Roman" w:eastAsiaTheme="minorEastAsia"/>
          <w:sz w:val="28"/>
          <w:szCs w:val="28"/>
        </w:rPr>
        <w:t>修复后内衬表面应无明显湿渍、渗水，不得有滴漏、线漏等现象</w:t>
      </w:r>
      <w:r>
        <w:rPr>
          <w:rFonts w:ascii="Times New Roman" w:hAnsi="Times New Roman" w:cs="Times New Roman" w:eastAsiaTheme="minorEastAsia"/>
          <w:sz w:val="28"/>
          <w:szCs w:val="28"/>
        </w:rPr>
        <w:t xml:space="preserve">; </w:t>
      </w:r>
      <w:r>
        <w:rPr>
          <w:rFonts w:hint="eastAsia" w:ascii="Times New Roman" w:hAnsi="Times New Roman" w:cs="Times New Roman" w:eastAsiaTheme="minorEastAsia"/>
          <w:sz w:val="28"/>
          <w:szCs w:val="28"/>
        </w:rPr>
        <w:t>流槽平顺、管口与井壁应结合严密。</w:t>
      </w:r>
    </w:p>
    <w:p>
      <w:pPr>
        <w:pageBreakBefore w:val="0"/>
        <w:kinsoku/>
        <w:wordWrap/>
        <w:overflowPunct/>
        <w:topLinePunct w:val="0"/>
        <w:bidi w:val="0"/>
        <w:snapToGrid/>
        <w:spacing w:line="360" w:lineRule="auto"/>
        <w:ind w:firstLine="560" w:firstLineChars="200"/>
        <w:outlineLvl w:val="9"/>
        <w:rPr>
          <w:rFonts w:ascii="Times New Roman" w:hAnsi="Times New Roman" w:cs="Times New Roman" w:eastAsiaTheme="minorEastAsia"/>
          <w:sz w:val="28"/>
          <w:szCs w:val="28"/>
        </w:rPr>
      </w:pPr>
      <w:r>
        <w:rPr>
          <w:rFonts w:hint="eastAsia" w:ascii="Times New Roman" w:hAnsi="Times New Roman" w:cs="Times New Roman" w:eastAsiaTheme="minorEastAsia"/>
          <w:sz w:val="28"/>
          <w:szCs w:val="28"/>
        </w:rPr>
        <w:t>检查方法：观察或</w:t>
      </w:r>
      <w:r>
        <w:rPr>
          <w:rFonts w:ascii="Times New Roman" w:hAnsi="Times New Roman" w:cs="Times New Roman" w:eastAsiaTheme="minorEastAsia"/>
          <w:sz w:val="28"/>
          <w:szCs w:val="28"/>
        </w:rPr>
        <w:t xml:space="preserve">CCT V </w:t>
      </w:r>
      <w:r>
        <w:rPr>
          <w:rFonts w:hint="eastAsia" w:ascii="Times New Roman" w:hAnsi="Times New Roman" w:cs="Times New Roman" w:eastAsiaTheme="minorEastAsia"/>
          <w:sz w:val="28"/>
          <w:szCs w:val="28"/>
        </w:rPr>
        <w:t>检测。</w:t>
      </w:r>
    </w:p>
    <w:p>
      <w:pPr>
        <w:pageBreakBefore w:val="0"/>
        <w:kinsoku/>
        <w:wordWrap/>
        <w:overflowPunct/>
        <w:topLinePunct w:val="0"/>
        <w:bidi w:val="0"/>
        <w:snapToGrid/>
        <w:spacing w:line="360" w:lineRule="auto"/>
        <w:ind w:firstLine="560" w:firstLineChars="200"/>
        <w:outlineLvl w:val="9"/>
        <w:rPr>
          <w:rFonts w:ascii="Times New Roman" w:hAnsi="Times New Roman" w:cs="Times New Roman" w:eastAsiaTheme="minorEastAsia"/>
          <w:sz w:val="28"/>
          <w:szCs w:val="28"/>
        </w:rPr>
      </w:pPr>
      <w:r>
        <w:rPr>
          <w:rFonts w:hint="eastAsia" w:ascii="Times New Roman" w:hAnsi="Times New Roman" w:cs="Times New Roman" w:eastAsiaTheme="minorEastAsia"/>
          <w:sz w:val="28"/>
          <w:szCs w:val="28"/>
        </w:rPr>
        <w:t>检查数量：全部检查。</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8.</w:t>
      </w:r>
      <w:r>
        <w:rPr>
          <w:rFonts w:hint="eastAsia" w:ascii="Times New Roman" w:hAnsi="Times New Roman" w:cs="Times New Roman"/>
          <w:sz w:val="28"/>
          <w:szCs w:val="28"/>
          <w:lang w:val="en-US" w:eastAsia="zh-CN"/>
        </w:rPr>
        <w:t>8</w:t>
      </w:r>
      <w:r>
        <w:rPr>
          <w:rFonts w:ascii="Times New Roman" w:hAnsi="Times New Roman" w:cs="Times New Roman" w:eastAsiaTheme="minorEastAsia"/>
          <w:sz w:val="28"/>
          <w:szCs w:val="28"/>
        </w:rPr>
        <w:t>.6</w:t>
      </w:r>
      <w:r>
        <w:rPr>
          <w:rFonts w:hint="eastAsia" w:ascii="Times New Roman" w:hAnsi="Times New Roman" w:cs="Times New Roman" w:eastAsiaTheme="minorEastAsia"/>
          <w:sz w:val="28"/>
          <w:szCs w:val="28"/>
        </w:rPr>
        <w:t>修复施工记录应齐全、正确。</w:t>
      </w:r>
    </w:p>
    <w:p>
      <w:pPr>
        <w:pageBreakBefore w:val="0"/>
        <w:kinsoku/>
        <w:wordWrap/>
        <w:overflowPunct/>
        <w:topLinePunct w:val="0"/>
        <w:bidi w:val="0"/>
        <w:snapToGrid/>
        <w:spacing w:line="360" w:lineRule="auto"/>
        <w:ind w:firstLine="560" w:firstLineChars="200"/>
        <w:outlineLvl w:val="9"/>
        <w:rPr>
          <w:rFonts w:ascii="Times New Roman" w:hAnsi="Times New Roman" w:cs="Times New Roman" w:eastAsiaTheme="minorEastAsia"/>
          <w:sz w:val="28"/>
          <w:szCs w:val="28"/>
        </w:rPr>
      </w:pPr>
      <w:r>
        <w:rPr>
          <w:rFonts w:hint="eastAsia" w:ascii="Times New Roman" w:hAnsi="Times New Roman" w:cs="Times New Roman" w:eastAsiaTheme="minorEastAsia"/>
          <w:sz w:val="28"/>
          <w:szCs w:val="28"/>
        </w:rPr>
        <w:t>检查方法：对照设计文件和施工方案的规定进行检查。</w:t>
      </w:r>
    </w:p>
    <w:p>
      <w:pPr>
        <w:pageBreakBefore w:val="0"/>
        <w:kinsoku/>
        <w:wordWrap/>
        <w:overflowPunct/>
        <w:topLinePunct w:val="0"/>
        <w:bidi w:val="0"/>
        <w:snapToGrid/>
        <w:spacing w:line="360" w:lineRule="auto"/>
        <w:ind w:firstLine="560" w:firstLineChars="200"/>
        <w:outlineLvl w:val="9"/>
        <w:rPr>
          <w:rFonts w:ascii="Times New Roman" w:hAnsi="Times New Roman" w:cs="Times New Roman" w:eastAsiaTheme="minorEastAsia"/>
          <w:sz w:val="28"/>
          <w:szCs w:val="28"/>
        </w:rPr>
      </w:pPr>
      <w:r>
        <w:rPr>
          <w:rFonts w:hint="eastAsia" w:ascii="Times New Roman" w:hAnsi="Times New Roman" w:cs="Times New Roman" w:eastAsiaTheme="minorEastAsia"/>
          <w:sz w:val="28"/>
          <w:szCs w:val="28"/>
        </w:rPr>
        <w:t>检查数量：全部检查。</w:t>
      </w:r>
    </w:p>
    <w:p>
      <w:pPr>
        <w:pageBreakBefore w:val="0"/>
        <w:kinsoku/>
        <w:wordWrap/>
        <w:overflowPunct/>
        <w:topLinePunct w:val="0"/>
        <w:bidi w:val="0"/>
        <w:snapToGrid/>
        <w:spacing w:line="360" w:lineRule="auto"/>
        <w:jc w:val="center"/>
        <w:outlineLvl w:val="1"/>
        <w:rPr>
          <w:rFonts w:ascii="Times New Roman" w:hAnsi="Times New Roman" w:cs="Times New Roman" w:eastAsiaTheme="minorEastAsia"/>
          <w:sz w:val="28"/>
          <w:szCs w:val="28"/>
        </w:rPr>
      </w:pPr>
      <w:bookmarkStart w:id="65" w:name="_Toc21921"/>
      <w:r>
        <w:rPr>
          <w:rFonts w:ascii="Times New Roman" w:hAnsi="Times New Roman" w:cs="Times New Roman" w:eastAsiaTheme="minorEastAsia"/>
          <w:sz w:val="28"/>
          <w:szCs w:val="28"/>
        </w:rPr>
        <w:t>8.</w:t>
      </w:r>
      <w:r>
        <w:rPr>
          <w:rFonts w:hint="eastAsia" w:ascii="Times New Roman" w:hAnsi="Times New Roman" w:cs="Times New Roman"/>
          <w:sz w:val="28"/>
          <w:szCs w:val="28"/>
          <w:lang w:val="en-US" w:eastAsia="zh-CN"/>
        </w:rPr>
        <w:t>9</w:t>
      </w:r>
      <w:r>
        <w:rPr>
          <w:rFonts w:hint="eastAsia" w:ascii="Times New Roman" w:hAnsi="Times New Roman" w:cs="Times New Roman" w:eastAsiaTheme="minorEastAsia"/>
          <w:sz w:val="28"/>
          <w:szCs w:val="28"/>
        </w:rPr>
        <w:t>高分子材料喷涂修复</w:t>
      </w:r>
      <w:bookmarkEnd w:id="65"/>
    </w:p>
    <w:p>
      <w:pPr>
        <w:pageBreakBefore w:val="0"/>
        <w:kinsoku/>
        <w:wordWrap/>
        <w:overflowPunct/>
        <w:topLinePunct w:val="0"/>
        <w:bidi w:val="0"/>
        <w:snapToGrid/>
        <w:spacing w:line="360" w:lineRule="auto"/>
        <w:jc w:val="center"/>
        <w:outlineLvl w:val="9"/>
        <w:rPr>
          <w:rFonts w:ascii="Times New Roman" w:hAnsi="Times New Roman" w:cs="Times New Roman"/>
          <w:b/>
          <w:sz w:val="20"/>
          <w:szCs w:val="24"/>
        </w:rPr>
      </w:pPr>
      <w:r>
        <w:rPr>
          <w:rFonts w:ascii="Times New Roman" w:hAnsi="Times New Roman" w:cs="Times New Roman"/>
          <w:b/>
          <w:sz w:val="20"/>
          <w:szCs w:val="24"/>
        </w:rPr>
        <w:t>Ⅰ  主控项目</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8.</w:t>
      </w:r>
      <w:r>
        <w:rPr>
          <w:rFonts w:hint="eastAsia" w:ascii="Times New Roman" w:hAnsi="Times New Roman" w:cs="Times New Roman"/>
          <w:sz w:val="28"/>
          <w:szCs w:val="28"/>
          <w:lang w:val="en-US" w:eastAsia="zh-CN"/>
        </w:rPr>
        <w:t>9</w:t>
      </w:r>
      <w:r>
        <w:rPr>
          <w:rFonts w:ascii="Times New Roman" w:hAnsi="Times New Roman" w:cs="Times New Roman" w:eastAsiaTheme="minorEastAsia"/>
          <w:sz w:val="28"/>
          <w:szCs w:val="28"/>
        </w:rPr>
        <w:t>.1</w:t>
      </w:r>
      <w:r>
        <w:rPr>
          <w:rFonts w:hint="eastAsia" w:ascii="Times New Roman" w:hAnsi="Times New Roman" w:cs="Times New Roman" w:eastAsiaTheme="minorEastAsia"/>
          <w:sz w:val="28"/>
          <w:szCs w:val="28"/>
        </w:rPr>
        <w:t>喷涂主要原材性能检测项目、检测频度、方法按表</w:t>
      </w:r>
      <w:r>
        <w:rPr>
          <w:rFonts w:ascii="Times New Roman" w:hAnsi="Times New Roman" w:cs="Times New Roman" w:eastAsiaTheme="minorEastAsia"/>
          <w:sz w:val="28"/>
          <w:szCs w:val="28"/>
        </w:rPr>
        <w:t>8.6.1</w:t>
      </w:r>
      <w:r>
        <w:rPr>
          <w:rFonts w:hint="eastAsia" w:ascii="Times New Roman" w:hAnsi="Times New Roman" w:cs="Times New Roman" w:eastAsiaTheme="minorEastAsia"/>
          <w:sz w:val="28"/>
          <w:szCs w:val="28"/>
        </w:rPr>
        <w:t>执行。</w:t>
      </w:r>
    </w:p>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b/>
          <w:sz w:val="22"/>
          <w:szCs w:val="22"/>
        </w:rPr>
      </w:pPr>
      <w:r>
        <w:rPr>
          <w:rFonts w:hint="eastAsia" w:ascii="Times New Roman" w:hAnsi="Times New Roman" w:cs="Times New Roman" w:eastAsiaTheme="minorEastAsia"/>
          <w:b/>
          <w:sz w:val="22"/>
          <w:szCs w:val="22"/>
        </w:rPr>
        <w:t>表</w:t>
      </w:r>
      <w:r>
        <w:rPr>
          <w:rFonts w:ascii="Times New Roman" w:hAnsi="Times New Roman" w:cs="Times New Roman" w:eastAsiaTheme="minorEastAsia"/>
          <w:b/>
          <w:sz w:val="22"/>
          <w:szCs w:val="22"/>
        </w:rPr>
        <w:t>8.</w:t>
      </w:r>
      <w:r>
        <w:rPr>
          <w:rFonts w:hint="eastAsia" w:ascii="Times New Roman" w:hAnsi="Times New Roman" w:cs="Times New Roman"/>
          <w:b/>
          <w:sz w:val="22"/>
          <w:szCs w:val="22"/>
          <w:lang w:val="en-US" w:eastAsia="zh-CN"/>
        </w:rPr>
        <w:t>9</w:t>
      </w:r>
      <w:r>
        <w:rPr>
          <w:rFonts w:ascii="Times New Roman" w:hAnsi="Times New Roman" w:cs="Times New Roman" w:eastAsiaTheme="minorEastAsia"/>
          <w:b/>
          <w:sz w:val="22"/>
          <w:szCs w:val="22"/>
        </w:rPr>
        <w:t xml:space="preserve">.1  </w:t>
      </w:r>
      <w:r>
        <w:rPr>
          <w:rFonts w:hint="eastAsia" w:ascii="Times New Roman" w:hAnsi="Times New Roman" w:cs="Times New Roman" w:eastAsiaTheme="minorEastAsia"/>
          <w:b/>
          <w:sz w:val="22"/>
          <w:szCs w:val="22"/>
        </w:rPr>
        <w:t>喷涂主要原材性能检测方法</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9"/>
        <w:gridCol w:w="1986"/>
        <w:gridCol w:w="3316"/>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序号</w:t>
            </w:r>
          </w:p>
        </w:tc>
        <w:tc>
          <w:tcPr>
            <w:tcW w:w="1986" w:type="dxa"/>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原材名称</w:t>
            </w:r>
          </w:p>
        </w:tc>
        <w:tc>
          <w:tcPr>
            <w:tcW w:w="3316" w:type="dxa"/>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检测项目或试件制作、抽样数量</w:t>
            </w:r>
          </w:p>
        </w:tc>
        <w:tc>
          <w:tcPr>
            <w:tcW w:w="1690" w:type="dxa"/>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Merge w:val="restart"/>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1</w:t>
            </w:r>
          </w:p>
        </w:tc>
        <w:tc>
          <w:tcPr>
            <w:tcW w:w="1986" w:type="dxa"/>
            <w:vMerge w:val="restart"/>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旋风内喷涂的环氧树脂</w:t>
            </w:r>
          </w:p>
        </w:tc>
        <w:tc>
          <w:tcPr>
            <w:tcW w:w="3316" w:type="dxa"/>
          </w:tcPr>
          <w:p>
            <w:pPr>
              <w:pageBreakBefore w:val="0"/>
              <w:kinsoku/>
              <w:wordWrap/>
              <w:overflowPunct/>
              <w:topLinePunct w:val="0"/>
              <w:bidi w:val="0"/>
              <w:snapToGrid/>
              <w:spacing w:line="360" w:lineRule="auto"/>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涂料固体体积含量，%</w:t>
            </w:r>
          </w:p>
        </w:tc>
        <w:tc>
          <w:tcPr>
            <w:tcW w:w="1690" w:type="dxa"/>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SY/T 0457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Merge w:val="continue"/>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tc>
        <w:tc>
          <w:tcPr>
            <w:tcW w:w="1986" w:type="dxa"/>
            <w:vMerge w:val="continue"/>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tc>
        <w:tc>
          <w:tcPr>
            <w:tcW w:w="3316" w:type="dxa"/>
          </w:tcPr>
          <w:p>
            <w:pPr>
              <w:pageBreakBefore w:val="0"/>
              <w:kinsoku/>
              <w:wordWrap/>
              <w:overflowPunct/>
              <w:topLinePunct w:val="0"/>
              <w:bidi w:val="0"/>
              <w:snapToGrid/>
              <w:spacing w:line="360" w:lineRule="auto"/>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耐冲击性，cm</w:t>
            </w:r>
          </w:p>
        </w:tc>
        <w:tc>
          <w:tcPr>
            <w:tcW w:w="1690" w:type="dxa"/>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GB/T 1732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99" w:type="dxa"/>
            <w:vMerge w:val="continue"/>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tc>
        <w:tc>
          <w:tcPr>
            <w:tcW w:w="1986" w:type="dxa"/>
            <w:vMerge w:val="continue"/>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tc>
        <w:tc>
          <w:tcPr>
            <w:tcW w:w="3316" w:type="dxa"/>
          </w:tcPr>
          <w:p>
            <w:pPr>
              <w:pageBreakBefore w:val="0"/>
              <w:kinsoku/>
              <w:wordWrap/>
              <w:overflowPunct/>
              <w:topLinePunct w:val="0"/>
              <w:bidi w:val="0"/>
              <w:snapToGrid/>
              <w:spacing w:line="360" w:lineRule="auto"/>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柔韧性 ，mm</w:t>
            </w:r>
          </w:p>
        </w:tc>
        <w:tc>
          <w:tcPr>
            <w:tcW w:w="1690" w:type="dxa"/>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GB/T 1731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Merge w:val="continue"/>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tc>
        <w:tc>
          <w:tcPr>
            <w:tcW w:w="1986" w:type="dxa"/>
            <w:vMerge w:val="continue"/>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tc>
        <w:tc>
          <w:tcPr>
            <w:tcW w:w="3316" w:type="dxa"/>
          </w:tcPr>
          <w:p>
            <w:pPr>
              <w:pageBreakBefore w:val="0"/>
              <w:kinsoku/>
              <w:wordWrap/>
              <w:overflowPunct/>
              <w:topLinePunct w:val="0"/>
              <w:bidi w:val="0"/>
              <w:snapToGrid/>
              <w:spacing w:line="360" w:lineRule="auto"/>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 xml:space="preserve">附着力（级） </w:t>
            </w:r>
          </w:p>
        </w:tc>
        <w:tc>
          <w:tcPr>
            <w:tcW w:w="1690" w:type="dxa"/>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GB/T 1720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Merge w:val="continue"/>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tc>
        <w:tc>
          <w:tcPr>
            <w:tcW w:w="1986" w:type="dxa"/>
            <w:vMerge w:val="continue"/>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tc>
        <w:tc>
          <w:tcPr>
            <w:tcW w:w="3316" w:type="dxa"/>
          </w:tcPr>
          <w:p>
            <w:pPr>
              <w:pageBreakBefore w:val="0"/>
              <w:kinsoku/>
              <w:wordWrap/>
              <w:overflowPunct/>
              <w:topLinePunct w:val="0"/>
              <w:bidi w:val="0"/>
              <w:snapToGrid/>
              <w:spacing w:line="360" w:lineRule="auto"/>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干燥时间</w:t>
            </w:r>
          </w:p>
        </w:tc>
        <w:tc>
          <w:tcPr>
            <w:tcW w:w="1690" w:type="dxa"/>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GB/T 1728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Merge w:val="restart"/>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2</w:t>
            </w:r>
          </w:p>
        </w:tc>
        <w:tc>
          <w:tcPr>
            <w:tcW w:w="1986" w:type="dxa"/>
            <w:vMerge w:val="restart"/>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离心内喷涂的环氧树脂</w:t>
            </w:r>
          </w:p>
        </w:tc>
        <w:tc>
          <w:tcPr>
            <w:tcW w:w="3316" w:type="dxa"/>
            <w:vAlign w:val="center"/>
          </w:tcPr>
          <w:p>
            <w:pPr>
              <w:pageBreakBefore w:val="0"/>
              <w:kinsoku/>
              <w:wordWrap/>
              <w:overflowPunct/>
              <w:topLinePunct w:val="0"/>
              <w:bidi w:val="0"/>
              <w:snapToGrid/>
              <w:spacing w:line="360" w:lineRule="auto"/>
              <w:jc w:val="left"/>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涂料固体体积含量，%</w:t>
            </w:r>
          </w:p>
        </w:tc>
        <w:tc>
          <w:tcPr>
            <w:tcW w:w="1690" w:type="dxa"/>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GB 1725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Merge w:val="continue"/>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tc>
        <w:tc>
          <w:tcPr>
            <w:tcW w:w="1986" w:type="dxa"/>
            <w:vMerge w:val="continue"/>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tc>
        <w:tc>
          <w:tcPr>
            <w:tcW w:w="3316" w:type="dxa"/>
            <w:vAlign w:val="center"/>
          </w:tcPr>
          <w:p>
            <w:pPr>
              <w:pageBreakBefore w:val="0"/>
              <w:kinsoku/>
              <w:wordWrap/>
              <w:overflowPunct/>
              <w:topLinePunct w:val="0"/>
              <w:bidi w:val="0"/>
              <w:snapToGrid/>
              <w:spacing w:line="360" w:lineRule="auto"/>
              <w:jc w:val="left"/>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耐冲击性，cm</w:t>
            </w:r>
          </w:p>
        </w:tc>
        <w:tc>
          <w:tcPr>
            <w:tcW w:w="1690" w:type="dxa"/>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GB/T 1732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Merge w:val="continue"/>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tc>
        <w:tc>
          <w:tcPr>
            <w:tcW w:w="1986" w:type="dxa"/>
            <w:vMerge w:val="continue"/>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tc>
        <w:tc>
          <w:tcPr>
            <w:tcW w:w="3316" w:type="dxa"/>
            <w:vAlign w:val="center"/>
          </w:tcPr>
          <w:p>
            <w:pPr>
              <w:pageBreakBefore w:val="0"/>
              <w:kinsoku/>
              <w:wordWrap/>
              <w:overflowPunct/>
              <w:topLinePunct w:val="0"/>
              <w:bidi w:val="0"/>
              <w:snapToGrid/>
              <w:spacing w:line="360" w:lineRule="auto"/>
              <w:jc w:val="left"/>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柔韧性 ，mm</w:t>
            </w:r>
          </w:p>
        </w:tc>
        <w:tc>
          <w:tcPr>
            <w:tcW w:w="1690" w:type="dxa"/>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GB/T 1731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Merge w:val="continue"/>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tc>
        <w:tc>
          <w:tcPr>
            <w:tcW w:w="1986" w:type="dxa"/>
            <w:vMerge w:val="continue"/>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tc>
        <w:tc>
          <w:tcPr>
            <w:tcW w:w="3316" w:type="dxa"/>
            <w:vAlign w:val="center"/>
          </w:tcPr>
          <w:p>
            <w:pPr>
              <w:pageBreakBefore w:val="0"/>
              <w:kinsoku/>
              <w:wordWrap/>
              <w:overflowPunct/>
              <w:topLinePunct w:val="0"/>
              <w:bidi w:val="0"/>
              <w:snapToGrid/>
              <w:spacing w:line="360" w:lineRule="auto"/>
              <w:jc w:val="left"/>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附着力，MPa</w:t>
            </w:r>
          </w:p>
        </w:tc>
        <w:tc>
          <w:tcPr>
            <w:tcW w:w="1690" w:type="dxa"/>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GB/T 5210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Merge w:val="continue"/>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tc>
        <w:tc>
          <w:tcPr>
            <w:tcW w:w="1986" w:type="dxa"/>
            <w:vMerge w:val="continue"/>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tc>
        <w:tc>
          <w:tcPr>
            <w:tcW w:w="3316" w:type="dxa"/>
            <w:vAlign w:val="center"/>
          </w:tcPr>
          <w:p>
            <w:pPr>
              <w:pageBreakBefore w:val="0"/>
              <w:kinsoku/>
              <w:wordWrap/>
              <w:overflowPunct/>
              <w:topLinePunct w:val="0"/>
              <w:bidi w:val="0"/>
              <w:snapToGrid/>
              <w:spacing w:line="360" w:lineRule="auto"/>
              <w:jc w:val="left"/>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干燥时间</w:t>
            </w:r>
          </w:p>
        </w:tc>
        <w:tc>
          <w:tcPr>
            <w:tcW w:w="1690" w:type="dxa"/>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GB/T 1728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Merge w:val="restart"/>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3</w:t>
            </w:r>
          </w:p>
        </w:tc>
        <w:tc>
          <w:tcPr>
            <w:tcW w:w="1986" w:type="dxa"/>
            <w:vMerge w:val="restart"/>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离心喷涂的聚氨酯</w:t>
            </w:r>
          </w:p>
        </w:tc>
        <w:tc>
          <w:tcPr>
            <w:tcW w:w="3316" w:type="dxa"/>
          </w:tcPr>
          <w:p>
            <w:pPr>
              <w:pageBreakBefore w:val="0"/>
              <w:kinsoku/>
              <w:wordWrap/>
              <w:overflowPunct/>
              <w:topLinePunct w:val="0"/>
              <w:bidi w:val="0"/>
              <w:snapToGrid/>
              <w:spacing w:line="360" w:lineRule="auto"/>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抗拉强度</w:t>
            </w:r>
          </w:p>
        </w:tc>
        <w:tc>
          <w:tcPr>
            <w:tcW w:w="1690" w:type="dxa"/>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GB/T 2567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Merge w:val="continue"/>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tc>
        <w:tc>
          <w:tcPr>
            <w:tcW w:w="1986" w:type="dxa"/>
            <w:vMerge w:val="continue"/>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tc>
        <w:tc>
          <w:tcPr>
            <w:tcW w:w="3316" w:type="dxa"/>
          </w:tcPr>
          <w:p>
            <w:pPr>
              <w:pageBreakBefore w:val="0"/>
              <w:kinsoku/>
              <w:wordWrap/>
              <w:overflowPunct/>
              <w:topLinePunct w:val="0"/>
              <w:bidi w:val="0"/>
              <w:snapToGrid/>
              <w:spacing w:line="360" w:lineRule="auto"/>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弯曲模量、弯曲强度</w:t>
            </w:r>
          </w:p>
        </w:tc>
        <w:tc>
          <w:tcPr>
            <w:tcW w:w="1690" w:type="dxa"/>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GB/T 2567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Merge w:val="continue"/>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tc>
        <w:tc>
          <w:tcPr>
            <w:tcW w:w="1986" w:type="dxa"/>
            <w:vMerge w:val="continue"/>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tc>
        <w:tc>
          <w:tcPr>
            <w:tcW w:w="3316" w:type="dxa"/>
            <w:vAlign w:val="center"/>
          </w:tcPr>
          <w:p>
            <w:pPr>
              <w:pageBreakBefore w:val="0"/>
              <w:kinsoku/>
              <w:wordWrap/>
              <w:overflowPunct/>
              <w:topLinePunct w:val="0"/>
              <w:bidi w:val="0"/>
              <w:snapToGrid/>
              <w:spacing w:line="360" w:lineRule="auto"/>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附着力，MPa</w:t>
            </w:r>
          </w:p>
        </w:tc>
        <w:tc>
          <w:tcPr>
            <w:tcW w:w="1690" w:type="dxa"/>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GB/T 5210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Merge w:val="continue"/>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tc>
        <w:tc>
          <w:tcPr>
            <w:tcW w:w="1986" w:type="dxa"/>
            <w:vMerge w:val="continue"/>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tc>
        <w:tc>
          <w:tcPr>
            <w:tcW w:w="3316" w:type="dxa"/>
          </w:tcPr>
          <w:p>
            <w:pPr>
              <w:pageBreakBefore w:val="0"/>
              <w:kinsoku/>
              <w:wordWrap/>
              <w:overflowPunct/>
              <w:topLinePunct w:val="0"/>
              <w:bidi w:val="0"/>
              <w:snapToGrid/>
              <w:spacing w:line="360" w:lineRule="auto"/>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耐磨性</w:t>
            </w:r>
          </w:p>
        </w:tc>
        <w:tc>
          <w:tcPr>
            <w:tcW w:w="1690" w:type="dxa"/>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GB/T1768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Merge w:val="continue"/>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tc>
        <w:tc>
          <w:tcPr>
            <w:tcW w:w="1986" w:type="dxa"/>
            <w:vMerge w:val="continue"/>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tc>
        <w:tc>
          <w:tcPr>
            <w:tcW w:w="3316" w:type="dxa"/>
          </w:tcPr>
          <w:p>
            <w:pPr>
              <w:pageBreakBefore w:val="0"/>
              <w:kinsoku/>
              <w:wordWrap/>
              <w:overflowPunct/>
              <w:topLinePunct w:val="0"/>
              <w:bidi w:val="0"/>
              <w:snapToGrid/>
              <w:spacing w:line="360" w:lineRule="auto"/>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延伸率</w:t>
            </w:r>
          </w:p>
        </w:tc>
        <w:tc>
          <w:tcPr>
            <w:tcW w:w="1690" w:type="dxa"/>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GB/T 2567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Merge w:val="continue"/>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tc>
        <w:tc>
          <w:tcPr>
            <w:tcW w:w="1986" w:type="dxa"/>
            <w:vMerge w:val="continue"/>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tc>
        <w:tc>
          <w:tcPr>
            <w:tcW w:w="3316" w:type="dxa"/>
          </w:tcPr>
          <w:p>
            <w:pPr>
              <w:pageBreakBefore w:val="0"/>
              <w:kinsoku/>
              <w:wordWrap/>
              <w:overflowPunct/>
              <w:topLinePunct w:val="0"/>
              <w:bidi w:val="0"/>
              <w:snapToGrid/>
              <w:spacing w:line="360" w:lineRule="auto"/>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透水率</w:t>
            </w:r>
          </w:p>
        </w:tc>
        <w:tc>
          <w:tcPr>
            <w:tcW w:w="1690" w:type="dxa"/>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GB/T 2567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Merge w:val="continue"/>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tc>
        <w:tc>
          <w:tcPr>
            <w:tcW w:w="1986" w:type="dxa"/>
            <w:vMerge w:val="continue"/>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tc>
        <w:tc>
          <w:tcPr>
            <w:tcW w:w="3316" w:type="dxa"/>
          </w:tcPr>
          <w:p>
            <w:pPr>
              <w:pageBreakBefore w:val="0"/>
              <w:kinsoku/>
              <w:wordWrap/>
              <w:overflowPunct/>
              <w:topLinePunct w:val="0"/>
              <w:bidi w:val="0"/>
              <w:snapToGrid/>
              <w:spacing w:line="360" w:lineRule="auto"/>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干燥时间</w:t>
            </w:r>
          </w:p>
        </w:tc>
        <w:tc>
          <w:tcPr>
            <w:tcW w:w="1690" w:type="dxa"/>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GB/T 1728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Merge w:val="restart"/>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4</w:t>
            </w:r>
          </w:p>
        </w:tc>
        <w:tc>
          <w:tcPr>
            <w:tcW w:w="1986" w:type="dxa"/>
            <w:vMerge w:val="restart"/>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人工内喷涂的高强度聚氨酯、聚脲</w:t>
            </w:r>
          </w:p>
        </w:tc>
        <w:tc>
          <w:tcPr>
            <w:tcW w:w="3316" w:type="dxa"/>
          </w:tcPr>
          <w:p>
            <w:pPr>
              <w:pageBreakBefore w:val="0"/>
              <w:kinsoku/>
              <w:wordWrap/>
              <w:overflowPunct/>
              <w:topLinePunct w:val="0"/>
              <w:bidi w:val="0"/>
              <w:snapToGrid/>
              <w:spacing w:line="360" w:lineRule="auto"/>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抗拉强度</w:t>
            </w:r>
          </w:p>
        </w:tc>
        <w:tc>
          <w:tcPr>
            <w:tcW w:w="1690" w:type="dxa"/>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GB/T 2567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99" w:type="dxa"/>
            <w:vMerge w:val="continue"/>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tc>
        <w:tc>
          <w:tcPr>
            <w:tcW w:w="1986" w:type="dxa"/>
            <w:vMerge w:val="continue"/>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tc>
        <w:tc>
          <w:tcPr>
            <w:tcW w:w="3316" w:type="dxa"/>
          </w:tcPr>
          <w:p>
            <w:pPr>
              <w:pageBreakBefore w:val="0"/>
              <w:kinsoku/>
              <w:wordWrap/>
              <w:overflowPunct/>
              <w:topLinePunct w:val="0"/>
              <w:bidi w:val="0"/>
              <w:snapToGrid/>
              <w:spacing w:line="360" w:lineRule="auto"/>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弯曲模量、弯曲强度</w:t>
            </w:r>
          </w:p>
        </w:tc>
        <w:tc>
          <w:tcPr>
            <w:tcW w:w="1690" w:type="dxa"/>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GB/T 2567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Merge w:val="continue"/>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tc>
        <w:tc>
          <w:tcPr>
            <w:tcW w:w="1986" w:type="dxa"/>
            <w:vMerge w:val="continue"/>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tc>
        <w:tc>
          <w:tcPr>
            <w:tcW w:w="3316" w:type="dxa"/>
            <w:vAlign w:val="center"/>
          </w:tcPr>
          <w:p>
            <w:pPr>
              <w:pageBreakBefore w:val="0"/>
              <w:kinsoku/>
              <w:wordWrap/>
              <w:overflowPunct/>
              <w:topLinePunct w:val="0"/>
              <w:bidi w:val="0"/>
              <w:snapToGrid/>
              <w:spacing w:line="360" w:lineRule="auto"/>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附着力，MPa</w:t>
            </w:r>
          </w:p>
        </w:tc>
        <w:tc>
          <w:tcPr>
            <w:tcW w:w="1690" w:type="dxa"/>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GB/T 5210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Merge w:val="continue"/>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tc>
        <w:tc>
          <w:tcPr>
            <w:tcW w:w="1986" w:type="dxa"/>
            <w:vMerge w:val="continue"/>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tc>
        <w:tc>
          <w:tcPr>
            <w:tcW w:w="3316" w:type="dxa"/>
          </w:tcPr>
          <w:p>
            <w:pPr>
              <w:pageBreakBefore w:val="0"/>
              <w:kinsoku/>
              <w:wordWrap/>
              <w:overflowPunct/>
              <w:topLinePunct w:val="0"/>
              <w:bidi w:val="0"/>
              <w:snapToGrid/>
              <w:spacing w:line="360" w:lineRule="auto"/>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耐磨性能</w:t>
            </w:r>
          </w:p>
        </w:tc>
        <w:tc>
          <w:tcPr>
            <w:tcW w:w="1690" w:type="dxa"/>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GB/T1768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Merge w:val="continue"/>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tc>
        <w:tc>
          <w:tcPr>
            <w:tcW w:w="1986" w:type="dxa"/>
            <w:vMerge w:val="continue"/>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tc>
        <w:tc>
          <w:tcPr>
            <w:tcW w:w="3316" w:type="dxa"/>
          </w:tcPr>
          <w:p>
            <w:pPr>
              <w:pageBreakBefore w:val="0"/>
              <w:kinsoku/>
              <w:wordWrap/>
              <w:overflowPunct/>
              <w:topLinePunct w:val="0"/>
              <w:bidi w:val="0"/>
              <w:snapToGrid/>
              <w:spacing w:line="360" w:lineRule="auto"/>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延伸率</w:t>
            </w:r>
          </w:p>
        </w:tc>
        <w:tc>
          <w:tcPr>
            <w:tcW w:w="1690" w:type="dxa"/>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GB/T 2567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Merge w:val="continue"/>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tc>
        <w:tc>
          <w:tcPr>
            <w:tcW w:w="1986" w:type="dxa"/>
            <w:vMerge w:val="continue"/>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tc>
        <w:tc>
          <w:tcPr>
            <w:tcW w:w="3316" w:type="dxa"/>
          </w:tcPr>
          <w:p>
            <w:pPr>
              <w:pageBreakBefore w:val="0"/>
              <w:kinsoku/>
              <w:wordWrap/>
              <w:overflowPunct/>
              <w:topLinePunct w:val="0"/>
              <w:bidi w:val="0"/>
              <w:snapToGrid/>
              <w:spacing w:line="360" w:lineRule="auto"/>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透水率</w:t>
            </w:r>
          </w:p>
        </w:tc>
        <w:tc>
          <w:tcPr>
            <w:tcW w:w="1690" w:type="dxa"/>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GB/T 2567-2008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Merge w:val="continue"/>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tc>
        <w:tc>
          <w:tcPr>
            <w:tcW w:w="1986" w:type="dxa"/>
            <w:vMerge w:val="continue"/>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tc>
        <w:tc>
          <w:tcPr>
            <w:tcW w:w="3316" w:type="dxa"/>
          </w:tcPr>
          <w:p>
            <w:pPr>
              <w:pageBreakBefore w:val="0"/>
              <w:kinsoku/>
              <w:wordWrap/>
              <w:overflowPunct/>
              <w:topLinePunct w:val="0"/>
              <w:bidi w:val="0"/>
              <w:snapToGrid/>
              <w:spacing w:line="360" w:lineRule="auto"/>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干燥时间</w:t>
            </w:r>
          </w:p>
        </w:tc>
        <w:tc>
          <w:tcPr>
            <w:tcW w:w="1690" w:type="dxa"/>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GB/T 1728</w:t>
            </w:r>
          </w:p>
        </w:tc>
      </w:tr>
    </w:tbl>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8.</w:t>
      </w:r>
      <w:r>
        <w:rPr>
          <w:rFonts w:hint="eastAsia" w:ascii="Times New Roman" w:hAnsi="Times New Roman" w:cs="Times New Roman"/>
          <w:sz w:val="28"/>
          <w:szCs w:val="28"/>
          <w:lang w:val="en-US" w:eastAsia="zh-CN"/>
        </w:rPr>
        <w:t>9</w:t>
      </w:r>
      <w:r>
        <w:rPr>
          <w:rFonts w:ascii="Times New Roman" w:hAnsi="Times New Roman" w:cs="Times New Roman" w:eastAsiaTheme="minorEastAsia"/>
          <w:sz w:val="28"/>
          <w:szCs w:val="28"/>
        </w:rPr>
        <w:t>.2</w:t>
      </w:r>
      <w:r>
        <w:rPr>
          <w:rFonts w:hint="eastAsia" w:ascii="Times New Roman" w:hAnsi="Times New Roman" w:cs="Times New Roman" w:eastAsiaTheme="minorEastAsia"/>
          <w:sz w:val="28"/>
          <w:szCs w:val="28"/>
        </w:rPr>
        <w:t>喷涂用环氧树脂、聚氨酯、高强聚氨酯和高强聚脲的化学腐蚀试验方法除应执行</w:t>
      </w:r>
      <w:r>
        <w:rPr>
          <w:rFonts w:ascii="Times New Roman" w:hAnsi="Times New Roman" w:cs="Times New Roman" w:eastAsiaTheme="minorEastAsia"/>
          <w:sz w:val="28"/>
          <w:szCs w:val="28"/>
        </w:rPr>
        <w:t>GB/T 11547</w:t>
      </w:r>
      <w:r>
        <w:rPr>
          <w:rFonts w:hint="eastAsia" w:ascii="Times New Roman" w:hAnsi="Times New Roman" w:cs="Times New Roman" w:eastAsiaTheme="minorEastAsia"/>
          <w:sz w:val="28"/>
          <w:szCs w:val="28"/>
        </w:rPr>
        <w:t>外，试验方法还应符合耐化学性检测，浸泡时间宜为</w:t>
      </w:r>
      <w:r>
        <w:rPr>
          <w:rFonts w:ascii="Times New Roman" w:hAnsi="Times New Roman" w:cs="Times New Roman" w:eastAsiaTheme="minorEastAsia"/>
          <w:sz w:val="28"/>
          <w:szCs w:val="28"/>
        </w:rPr>
        <w:t>28d</w:t>
      </w:r>
      <w:r>
        <w:rPr>
          <w:rFonts w:hint="eastAsia" w:ascii="Times New Roman" w:hAnsi="Times New Roman" w:cs="Times New Roman" w:eastAsiaTheme="minorEastAsia"/>
          <w:sz w:val="28"/>
          <w:szCs w:val="28"/>
        </w:rPr>
        <w:t>，试验温度宜为</w:t>
      </w:r>
      <w:r>
        <w:rPr>
          <w:rFonts w:ascii="Times New Roman" w:hAnsi="Times New Roman" w:cs="Times New Roman" w:eastAsiaTheme="minorEastAsia"/>
          <w:sz w:val="28"/>
          <w:szCs w:val="28"/>
        </w:rPr>
        <w:t>23</w:t>
      </w:r>
      <w:r>
        <w:rPr>
          <w:rFonts w:hint="eastAsia" w:ascii="Times New Roman" w:hAnsi="Times New Roman" w:cs="Times New Roman" w:eastAsiaTheme="minorEastAsia"/>
          <w:sz w:val="28"/>
          <w:szCs w:val="28"/>
        </w:rPr>
        <w:t>℃的要求。</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8.</w:t>
      </w:r>
      <w:r>
        <w:rPr>
          <w:rFonts w:hint="eastAsia" w:ascii="Times New Roman" w:hAnsi="Times New Roman" w:cs="Times New Roman"/>
          <w:sz w:val="28"/>
          <w:szCs w:val="28"/>
          <w:lang w:val="en-US" w:eastAsia="zh-CN"/>
        </w:rPr>
        <w:t>9</w:t>
      </w:r>
      <w:r>
        <w:rPr>
          <w:rFonts w:ascii="Times New Roman" w:hAnsi="Times New Roman" w:cs="Times New Roman" w:eastAsiaTheme="minorEastAsia"/>
          <w:sz w:val="28"/>
          <w:szCs w:val="28"/>
        </w:rPr>
        <w:t>.3</w:t>
      </w:r>
      <w:r>
        <w:rPr>
          <w:rFonts w:hint="eastAsia" w:ascii="Times New Roman" w:hAnsi="Times New Roman" w:cs="Times New Roman" w:eastAsiaTheme="minorEastAsia"/>
          <w:sz w:val="28"/>
          <w:szCs w:val="28"/>
        </w:rPr>
        <w:t>喷涂层厚度应取每个测点的平均值作为测量值。一个喷涂截面为</w:t>
      </w:r>
      <w:r>
        <w:rPr>
          <w:rFonts w:ascii="Times New Roman" w:hAnsi="Times New Roman" w:cs="Times New Roman" w:eastAsiaTheme="minorEastAsia"/>
          <w:sz w:val="28"/>
          <w:szCs w:val="28"/>
        </w:rPr>
        <w:t>1个测点，每个测点的测量值为截面上均布的4点实测值的平均值。当管内径大于800mm时，应在管道端部、管道接口处及管内非接口处取测点，全部测点应不少于4个，管内测点间隔10m；当管内径小于或等于800mm时，应在管道两端各取1个测点。</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8.</w:t>
      </w:r>
      <w:r>
        <w:rPr>
          <w:rFonts w:hint="eastAsia" w:ascii="Times New Roman" w:hAnsi="Times New Roman" w:cs="Times New Roman"/>
          <w:sz w:val="28"/>
          <w:szCs w:val="28"/>
          <w:lang w:val="en-US" w:eastAsia="zh-CN"/>
        </w:rPr>
        <w:t>9</w:t>
      </w:r>
      <w:r>
        <w:rPr>
          <w:rFonts w:ascii="Times New Roman" w:hAnsi="Times New Roman" w:cs="Times New Roman" w:eastAsiaTheme="minorEastAsia"/>
          <w:sz w:val="28"/>
          <w:szCs w:val="28"/>
        </w:rPr>
        <w:t>.4</w:t>
      </w:r>
      <w:r>
        <w:rPr>
          <w:rFonts w:hint="eastAsia" w:ascii="Times New Roman" w:hAnsi="Times New Roman" w:cs="Times New Roman" w:eastAsiaTheme="minorEastAsia"/>
          <w:sz w:val="28"/>
          <w:szCs w:val="28"/>
        </w:rPr>
        <w:t>喷涂基层表面的浮尘、污垢、油渍等应清除干净。喷涂基层的干燥度应符合材料供应商要求。</w:t>
      </w:r>
    </w:p>
    <w:p>
      <w:pPr>
        <w:pageBreakBefore w:val="0"/>
        <w:kinsoku/>
        <w:wordWrap/>
        <w:overflowPunct/>
        <w:topLinePunct w:val="0"/>
        <w:bidi w:val="0"/>
        <w:snapToGrid/>
        <w:spacing w:line="360" w:lineRule="auto"/>
        <w:ind w:firstLine="560" w:firstLineChars="200"/>
        <w:outlineLvl w:val="9"/>
        <w:rPr>
          <w:rFonts w:ascii="Times New Roman" w:hAnsi="Times New Roman" w:cs="Times New Roman" w:eastAsiaTheme="minorEastAsia"/>
          <w:sz w:val="28"/>
          <w:szCs w:val="28"/>
        </w:rPr>
      </w:pPr>
      <w:r>
        <w:rPr>
          <w:rFonts w:hint="eastAsia" w:ascii="Times New Roman" w:hAnsi="Times New Roman" w:cs="Times New Roman" w:eastAsiaTheme="minorEastAsia"/>
          <w:sz w:val="28"/>
          <w:szCs w:val="28"/>
        </w:rPr>
        <w:t>检查方法：观察或</w:t>
      </w:r>
      <w:r>
        <w:rPr>
          <w:rFonts w:ascii="Times New Roman" w:hAnsi="Times New Roman" w:cs="Times New Roman" w:eastAsiaTheme="minorEastAsia"/>
          <w:sz w:val="28"/>
          <w:szCs w:val="28"/>
        </w:rPr>
        <w:t>CCTV</w:t>
      </w:r>
      <w:r>
        <w:rPr>
          <w:rFonts w:hint="eastAsia" w:ascii="Times New Roman" w:hAnsi="Times New Roman" w:cs="Times New Roman" w:eastAsiaTheme="minorEastAsia"/>
          <w:sz w:val="28"/>
          <w:szCs w:val="28"/>
        </w:rPr>
        <w:t>检测、施工记录、材料使用说明书。</w:t>
      </w:r>
    </w:p>
    <w:p>
      <w:pPr>
        <w:pageBreakBefore w:val="0"/>
        <w:kinsoku/>
        <w:wordWrap/>
        <w:overflowPunct/>
        <w:topLinePunct w:val="0"/>
        <w:bidi w:val="0"/>
        <w:snapToGrid/>
        <w:spacing w:line="360" w:lineRule="auto"/>
        <w:ind w:firstLine="560" w:firstLineChars="200"/>
        <w:outlineLvl w:val="9"/>
        <w:rPr>
          <w:rFonts w:ascii="Times New Roman" w:hAnsi="Times New Roman" w:eastAsiaTheme="minorEastAsia"/>
          <w:sz w:val="28"/>
          <w:szCs w:val="28"/>
        </w:rPr>
      </w:pPr>
      <w:r>
        <w:rPr>
          <w:rFonts w:hint="eastAsia" w:ascii="Times New Roman" w:hAnsi="Times New Roman" w:cs="Times New Roman" w:eastAsiaTheme="minorEastAsia"/>
          <w:sz w:val="28"/>
          <w:szCs w:val="28"/>
        </w:rPr>
        <w:t>检验数量：全部检查。</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8.</w:t>
      </w:r>
      <w:r>
        <w:rPr>
          <w:rFonts w:hint="eastAsia" w:ascii="Times New Roman" w:hAnsi="Times New Roman" w:cs="Times New Roman"/>
          <w:sz w:val="28"/>
          <w:szCs w:val="28"/>
          <w:lang w:val="en-US" w:eastAsia="zh-CN"/>
        </w:rPr>
        <w:t>9</w:t>
      </w:r>
      <w:r>
        <w:rPr>
          <w:rFonts w:ascii="Times New Roman" w:hAnsi="Times New Roman" w:cs="Times New Roman" w:eastAsiaTheme="minorEastAsia"/>
          <w:sz w:val="28"/>
          <w:szCs w:val="28"/>
        </w:rPr>
        <w:t xml:space="preserve">.5 </w:t>
      </w:r>
      <w:r>
        <w:rPr>
          <w:rFonts w:hint="eastAsia" w:ascii="Times New Roman" w:hAnsi="Times New Roman" w:cs="Times New Roman" w:eastAsiaTheme="minorEastAsia"/>
          <w:sz w:val="28"/>
          <w:szCs w:val="28"/>
        </w:rPr>
        <w:t>喷涂配合比应符合材料供货商要求。</w:t>
      </w:r>
    </w:p>
    <w:p>
      <w:pPr>
        <w:pageBreakBefore w:val="0"/>
        <w:kinsoku/>
        <w:wordWrap/>
        <w:overflowPunct/>
        <w:topLinePunct w:val="0"/>
        <w:bidi w:val="0"/>
        <w:snapToGrid/>
        <w:spacing w:line="360" w:lineRule="auto"/>
        <w:ind w:firstLine="560" w:firstLineChars="200"/>
        <w:outlineLvl w:val="9"/>
        <w:rPr>
          <w:rFonts w:ascii="Times New Roman" w:hAnsi="Times New Roman" w:cs="Times New Roman" w:eastAsiaTheme="minorEastAsia"/>
          <w:sz w:val="28"/>
          <w:szCs w:val="28"/>
        </w:rPr>
      </w:pPr>
      <w:r>
        <w:rPr>
          <w:rFonts w:hint="eastAsia" w:ascii="Times New Roman" w:hAnsi="Times New Roman" w:cs="Times New Roman" w:eastAsiaTheme="minorEastAsia"/>
          <w:sz w:val="28"/>
          <w:szCs w:val="28"/>
        </w:rPr>
        <w:t>检查方法：检查使用说明书并现场查看施工记录。</w:t>
      </w:r>
    </w:p>
    <w:p>
      <w:pPr>
        <w:pageBreakBefore w:val="0"/>
        <w:kinsoku/>
        <w:wordWrap/>
        <w:overflowPunct/>
        <w:topLinePunct w:val="0"/>
        <w:bidi w:val="0"/>
        <w:snapToGrid/>
        <w:spacing w:line="360" w:lineRule="auto"/>
        <w:ind w:firstLine="560" w:firstLineChars="200"/>
        <w:outlineLvl w:val="9"/>
        <w:rPr>
          <w:rFonts w:ascii="Times New Roman" w:hAnsi="Times New Roman" w:eastAsiaTheme="minorEastAsia"/>
          <w:sz w:val="28"/>
          <w:szCs w:val="28"/>
        </w:rPr>
      </w:pPr>
      <w:r>
        <w:rPr>
          <w:rFonts w:hint="eastAsia" w:ascii="Times New Roman" w:hAnsi="Times New Roman" w:cs="Times New Roman" w:eastAsiaTheme="minorEastAsia"/>
          <w:sz w:val="28"/>
          <w:szCs w:val="28"/>
        </w:rPr>
        <w:t>检验数量：每批检查。</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8.</w:t>
      </w:r>
      <w:r>
        <w:rPr>
          <w:rFonts w:hint="eastAsia" w:ascii="Times New Roman" w:hAnsi="Times New Roman" w:cs="Times New Roman"/>
          <w:sz w:val="28"/>
          <w:szCs w:val="28"/>
          <w:lang w:val="en-US" w:eastAsia="zh-CN"/>
        </w:rPr>
        <w:t>9</w:t>
      </w:r>
      <w:r>
        <w:rPr>
          <w:rFonts w:ascii="Times New Roman" w:hAnsi="Times New Roman" w:cs="Times New Roman" w:eastAsiaTheme="minorEastAsia"/>
          <w:sz w:val="28"/>
          <w:szCs w:val="28"/>
        </w:rPr>
        <w:t>.6</w:t>
      </w:r>
      <w:r>
        <w:rPr>
          <w:rFonts w:hint="eastAsia" w:ascii="Times New Roman" w:hAnsi="Times New Roman" w:cs="Times New Roman" w:eastAsiaTheme="minorEastAsia"/>
          <w:sz w:val="28"/>
          <w:szCs w:val="28"/>
        </w:rPr>
        <w:t>高分子喷涂层平均厚度应符合设计要求。检测的最小厚度值不应小于设计厚度的</w:t>
      </w:r>
      <w:r>
        <w:rPr>
          <w:rFonts w:ascii="Times New Roman" w:hAnsi="Times New Roman" w:cs="Times New Roman" w:eastAsiaTheme="minorEastAsia"/>
          <w:sz w:val="28"/>
          <w:szCs w:val="28"/>
        </w:rPr>
        <w:t>80%</w:t>
      </w:r>
      <w:r>
        <w:rPr>
          <w:rFonts w:hint="eastAsia" w:ascii="Times New Roman" w:hAnsi="Times New Roman" w:cs="Times New Roman" w:eastAsiaTheme="minorEastAsia"/>
          <w:sz w:val="28"/>
          <w:szCs w:val="28"/>
        </w:rPr>
        <w:t>，平均值不应小于</w:t>
      </w:r>
      <w:r>
        <w:rPr>
          <w:rFonts w:ascii="Times New Roman" w:hAnsi="Times New Roman" w:cs="Times New Roman" w:eastAsiaTheme="minorEastAsia"/>
          <w:sz w:val="28"/>
          <w:szCs w:val="28"/>
        </w:rPr>
        <w:t>100%</w:t>
      </w:r>
      <w:r>
        <w:rPr>
          <w:rFonts w:hint="eastAsia" w:ascii="Times New Roman" w:hAnsi="Times New Roman" w:cs="Times New Roman" w:eastAsiaTheme="minorEastAsia"/>
          <w:sz w:val="28"/>
          <w:szCs w:val="28"/>
        </w:rPr>
        <w:t>，管道接口喷涂的厚度不小于</w:t>
      </w:r>
      <w:r>
        <w:rPr>
          <w:rFonts w:ascii="Times New Roman" w:hAnsi="Times New Roman" w:cs="Times New Roman" w:eastAsiaTheme="minorEastAsia"/>
          <w:sz w:val="28"/>
          <w:szCs w:val="28"/>
        </w:rPr>
        <w:t>100%</w:t>
      </w:r>
      <w:r>
        <w:rPr>
          <w:rFonts w:hint="eastAsia" w:ascii="Times New Roman" w:hAnsi="Times New Roman" w:cs="Times New Roman" w:eastAsiaTheme="minorEastAsia"/>
          <w:sz w:val="28"/>
          <w:szCs w:val="28"/>
        </w:rPr>
        <w:t>。检测不得破坏已修复结构体。</w:t>
      </w:r>
    </w:p>
    <w:p>
      <w:pPr>
        <w:pageBreakBefore w:val="0"/>
        <w:kinsoku/>
        <w:wordWrap/>
        <w:overflowPunct/>
        <w:topLinePunct w:val="0"/>
        <w:bidi w:val="0"/>
        <w:snapToGrid/>
        <w:spacing w:line="360" w:lineRule="auto"/>
        <w:ind w:firstLine="560" w:firstLineChars="200"/>
        <w:outlineLvl w:val="9"/>
        <w:rPr>
          <w:rFonts w:ascii="Times New Roman" w:hAnsi="Times New Roman" w:cs="Times New Roman" w:eastAsiaTheme="minorEastAsia"/>
          <w:sz w:val="28"/>
          <w:szCs w:val="28"/>
        </w:rPr>
      </w:pPr>
      <w:r>
        <w:rPr>
          <w:rFonts w:hint="eastAsia" w:ascii="Times New Roman" w:hAnsi="Times New Roman" w:cs="Times New Roman" w:eastAsiaTheme="minorEastAsia"/>
          <w:sz w:val="28"/>
          <w:szCs w:val="28"/>
        </w:rPr>
        <w:t>检查方法：对照设计文件</w:t>
      </w:r>
      <w:r>
        <w:rPr>
          <w:rFonts w:ascii="Times New Roman" w:hAnsi="Times New Roman" w:cs="Times New Roman" w:eastAsiaTheme="minorEastAsia"/>
          <w:sz w:val="28"/>
          <w:szCs w:val="28"/>
        </w:rPr>
        <w:t>采用</w:t>
      </w:r>
      <w:r>
        <w:rPr>
          <w:rFonts w:hint="eastAsia" w:ascii="Times New Roman" w:hAnsi="Times New Roman" w:cs="Times New Roman" w:eastAsiaTheme="minorEastAsia"/>
          <w:sz w:val="28"/>
          <w:szCs w:val="28"/>
        </w:rPr>
        <w:t>超声波测厚仪或取样测量。</w:t>
      </w:r>
    </w:p>
    <w:p>
      <w:pPr>
        <w:pageBreakBefore w:val="0"/>
        <w:kinsoku/>
        <w:wordWrap/>
        <w:overflowPunct/>
        <w:topLinePunct w:val="0"/>
        <w:bidi w:val="0"/>
        <w:snapToGrid/>
        <w:spacing w:line="360" w:lineRule="auto"/>
        <w:ind w:firstLine="560" w:firstLineChars="200"/>
        <w:outlineLvl w:val="9"/>
        <w:rPr>
          <w:rFonts w:ascii="Times New Roman" w:hAnsi="Times New Roman" w:eastAsiaTheme="minorEastAsia"/>
          <w:sz w:val="28"/>
          <w:szCs w:val="28"/>
        </w:rPr>
      </w:pPr>
      <w:r>
        <w:rPr>
          <w:rFonts w:hint="eastAsia" w:ascii="Times New Roman" w:hAnsi="Times New Roman" w:cs="Times New Roman" w:eastAsiaTheme="minorEastAsia"/>
          <w:sz w:val="28"/>
          <w:szCs w:val="28"/>
        </w:rPr>
        <w:t>检验数量：</w:t>
      </w:r>
      <w:r>
        <w:rPr>
          <w:rFonts w:ascii="Times New Roman" w:hAnsi="Times New Roman" w:cs="Times New Roman" w:eastAsiaTheme="minorEastAsia"/>
          <w:sz w:val="28"/>
          <w:szCs w:val="28"/>
        </w:rPr>
        <w:t>按照每100㎡检测一组或每5座检查井抽检一组，检验方法详见附录E</w:t>
      </w:r>
      <w:r>
        <w:rPr>
          <w:rFonts w:hint="eastAsia" w:ascii="Times New Roman" w:hAnsi="Times New Roman" w:cs="Times New Roman" w:eastAsiaTheme="minorEastAsia"/>
          <w:sz w:val="28"/>
          <w:szCs w:val="28"/>
        </w:rPr>
        <w:t>。</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8.</w:t>
      </w:r>
      <w:r>
        <w:rPr>
          <w:rFonts w:hint="eastAsia" w:ascii="Times New Roman" w:hAnsi="Times New Roman" w:cs="Times New Roman"/>
          <w:sz w:val="28"/>
          <w:szCs w:val="28"/>
          <w:lang w:val="en-US" w:eastAsia="zh-CN"/>
        </w:rPr>
        <w:t>9</w:t>
      </w:r>
      <w:r>
        <w:rPr>
          <w:rFonts w:ascii="Times New Roman" w:hAnsi="Times New Roman" w:cs="Times New Roman" w:eastAsiaTheme="minorEastAsia"/>
          <w:sz w:val="28"/>
          <w:szCs w:val="28"/>
        </w:rPr>
        <w:t>.7</w:t>
      </w:r>
      <w:r>
        <w:rPr>
          <w:rFonts w:hint="eastAsia" w:ascii="Times New Roman" w:hAnsi="Times New Roman" w:cs="Times New Roman" w:eastAsiaTheme="minorEastAsia"/>
          <w:sz w:val="28"/>
          <w:szCs w:val="28"/>
        </w:rPr>
        <w:t>对于抽检不合格的单项喷涂施工，应返工处理，返工施工结束后仍按上述要求验收。</w:t>
      </w:r>
    </w:p>
    <w:p>
      <w:pPr>
        <w:pageBreakBefore w:val="0"/>
        <w:kinsoku/>
        <w:wordWrap/>
        <w:overflowPunct/>
        <w:topLinePunct w:val="0"/>
        <w:bidi w:val="0"/>
        <w:snapToGrid/>
        <w:spacing w:line="360" w:lineRule="auto"/>
        <w:jc w:val="center"/>
        <w:outlineLvl w:val="9"/>
        <w:rPr>
          <w:rFonts w:ascii="Times New Roman" w:hAnsi="Times New Roman" w:cs="Times New Roman"/>
          <w:b/>
          <w:sz w:val="20"/>
          <w:szCs w:val="24"/>
        </w:rPr>
      </w:pPr>
      <w:r>
        <w:rPr>
          <w:rFonts w:ascii="Times New Roman" w:hAnsi="Times New Roman" w:cs="Times New Roman"/>
          <w:b/>
          <w:sz w:val="20"/>
          <w:szCs w:val="24"/>
        </w:rPr>
        <w:t>Ⅱ  一般项目</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8.</w:t>
      </w:r>
      <w:r>
        <w:rPr>
          <w:rFonts w:hint="eastAsia" w:ascii="Times New Roman" w:hAnsi="Times New Roman" w:cs="Times New Roman"/>
          <w:sz w:val="28"/>
          <w:szCs w:val="28"/>
          <w:lang w:val="en-US" w:eastAsia="zh-CN"/>
        </w:rPr>
        <w:t>9</w:t>
      </w:r>
      <w:r>
        <w:rPr>
          <w:rFonts w:ascii="Times New Roman" w:hAnsi="Times New Roman" w:cs="Times New Roman" w:eastAsiaTheme="minorEastAsia"/>
          <w:sz w:val="28"/>
          <w:szCs w:val="28"/>
        </w:rPr>
        <w:t>.8</w:t>
      </w:r>
      <w:r>
        <w:rPr>
          <w:rFonts w:hint="eastAsia" w:ascii="Times New Roman" w:hAnsi="Times New Roman" w:cs="Times New Roman" w:eastAsiaTheme="minorEastAsia"/>
          <w:sz w:val="28"/>
          <w:szCs w:val="28"/>
        </w:rPr>
        <w:t>喷涂层颜色应均匀，涂层应连续、无漏涂和流挂，无气泡、无针孔、无剥落、无深度大于喷涂层厚度</w:t>
      </w:r>
      <w:r>
        <w:rPr>
          <w:rFonts w:ascii="Times New Roman" w:hAnsi="Times New Roman" w:cs="Times New Roman" w:eastAsiaTheme="minorEastAsia"/>
          <w:sz w:val="28"/>
          <w:szCs w:val="28"/>
        </w:rPr>
        <w:t>0.3</w:t>
      </w:r>
      <w:r>
        <w:rPr>
          <w:rFonts w:hint="eastAsia" w:ascii="Times New Roman" w:hAnsi="Times New Roman" w:cs="Times New Roman" w:eastAsiaTheme="minorEastAsia"/>
          <w:sz w:val="28"/>
          <w:szCs w:val="28"/>
        </w:rPr>
        <w:t>倍或</w:t>
      </w:r>
      <w:r>
        <w:rPr>
          <w:rFonts w:ascii="Times New Roman" w:hAnsi="Times New Roman" w:cs="Times New Roman" w:eastAsiaTheme="minorEastAsia"/>
          <w:sz w:val="28"/>
          <w:szCs w:val="28"/>
        </w:rPr>
        <w:t>1mm</w:t>
      </w:r>
      <w:r>
        <w:rPr>
          <w:rFonts w:hint="eastAsia" w:ascii="Times New Roman" w:hAnsi="Times New Roman" w:cs="Times New Roman" w:eastAsiaTheme="minorEastAsia"/>
          <w:sz w:val="28"/>
          <w:szCs w:val="28"/>
        </w:rPr>
        <w:t>的划伤、无长度大于</w:t>
      </w:r>
      <w:r>
        <w:rPr>
          <w:rFonts w:ascii="Times New Roman" w:hAnsi="Times New Roman" w:cs="Times New Roman" w:eastAsiaTheme="minorEastAsia"/>
          <w:sz w:val="28"/>
          <w:szCs w:val="28"/>
        </w:rPr>
        <w:t>1m</w:t>
      </w:r>
      <w:r>
        <w:rPr>
          <w:rFonts w:hint="eastAsia" w:ascii="Times New Roman" w:hAnsi="Times New Roman" w:cs="Times New Roman" w:eastAsiaTheme="minorEastAsia"/>
          <w:sz w:val="28"/>
          <w:szCs w:val="28"/>
        </w:rPr>
        <w:t>或深度大于喷涂层厚度</w:t>
      </w:r>
      <w:r>
        <w:rPr>
          <w:rFonts w:ascii="Times New Roman" w:hAnsi="Times New Roman" w:cs="Times New Roman" w:eastAsiaTheme="minorEastAsia"/>
          <w:sz w:val="28"/>
          <w:szCs w:val="28"/>
        </w:rPr>
        <w:t>0.3</w:t>
      </w:r>
      <w:r>
        <w:rPr>
          <w:rFonts w:hint="eastAsia" w:ascii="Times New Roman" w:hAnsi="Times New Roman" w:cs="Times New Roman" w:eastAsiaTheme="minorEastAsia"/>
          <w:sz w:val="28"/>
          <w:szCs w:val="28"/>
        </w:rPr>
        <w:t>倍或</w:t>
      </w:r>
      <w:r>
        <w:rPr>
          <w:rFonts w:ascii="Times New Roman" w:hAnsi="Times New Roman" w:cs="Times New Roman" w:eastAsiaTheme="minorEastAsia"/>
          <w:sz w:val="28"/>
          <w:szCs w:val="28"/>
        </w:rPr>
        <w:t>1mm</w:t>
      </w:r>
      <w:r>
        <w:rPr>
          <w:rFonts w:hint="eastAsia" w:ascii="Times New Roman" w:hAnsi="Times New Roman" w:cs="Times New Roman" w:eastAsiaTheme="minorEastAsia"/>
          <w:sz w:val="28"/>
          <w:szCs w:val="28"/>
        </w:rPr>
        <w:t>的龟裂、无异物，涂层内气泡直径不得大于</w:t>
      </w:r>
      <w:r>
        <w:rPr>
          <w:rFonts w:ascii="Times New Roman" w:hAnsi="Times New Roman" w:cs="Times New Roman" w:eastAsiaTheme="minorEastAsia"/>
          <w:sz w:val="28"/>
          <w:szCs w:val="28"/>
        </w:rPr>
        <w:t>1cm</w:t>
      </w:r>
      <w:r>
        <w:rPr>
          <w:rFonts w:hint="eastAsia" w:ascii="Times New Roman" w:hAnsi="Times New Roman" w:cs="Times New Roman" w:eastAsiaTheme="minorEastAsia"/>
          <w:sz w:val="28"/>
          <w:szCs w:val="28"/>
        </w:rPr>
        <w:t>，成膜材料每平米内包含的上述气泡不得超过</w:t>
      </w:r>
      <w:r>
        <w:rPr>
          <w:rFonts w:ascii="Times New Roman" w:hAnsi="Times New Roman" w:cs="Times New Roman" w:eastAsiaTheme="minorEastAsia"/>
          <w:sz w:val="28"/>
          <w:szCs w:val="28"/>
        </w:rPr>
        <w:t>5</w:t>
      </w:r>
      <w:r>
        <w:rPr>
          <w:rFonts w:hint="eastAsia" w:ascii="Times New Roman" w:hAnsi="Times New Roman" w:cs="Times New Roman" w:eastAsiaTheme="minorEastAsia"/>
          <w:sz w:val="28"/>
          <w:szCs w:val="28"/>
        </w:rPr>
        <w:t>个。</w:t>
      </w:r>
    </w:p>
    <w:p>
      <w:pPr>
        <w:pageBreakBefore w:val="0"/>
        <w:kinsoku/>
        <w:wordWrap/>
        <w:overflowPunct/>
        <w:topLinePunct w:val="0"/>
        <w:bidi w:val="0"/>
        <w:snapToGrid/>
        <w:spacing w:line="360" w:lineRule="auto"/>
        <w:ind w:firstLine="560" w:firstLineChars="200"/>
        <w:outlineLvl w:val="9"/>
        <w:rPr>
          <w:rFonts w:ascii="Times New Roman" w:hAnsi="Times New Roman" w:cs="Times New Roman" w:eastAsiaTheme="minorEastAsia"/>
          <w:sz w:val="28"/>
          <w:szCs w:val="28"/>
        </w:rPr>
      </w:pPr>
      <w:r>
        <w:rPr>
          <w:rFonts w:hint="eastAsia" w:ascii="Times New Roman" w:hAnsi="Times New Roman" w:cs="Times New Roman" w:eastAsiaTheme="minorEastAsia"/>
          <w:sz w:val="28"/>
          <w:szCs w:val="28"/>
        </w:rPr>
        <w:t>检查方法：观察或</w:t>
      </w:r>
      <w:r>
        <w:rPr>
          <w:rFonts w:ascii="Times New Roman" w:hAnsi="Times New Roman" w:cs="Times New Roman" w:eastAsiaTheme="minorEastAsia"/>
          <w:sz w:val="28"/>
          <w:szCs w:val="28"/>
        </w:rPr>
        <w:t>CCTV</w:t>
      </w:r>
      <w:r>
        <w:rPr>
          <w:rFonts w:hint="eastAsia" w:ascii="Times New Roman" w:hAnsi="Times New Roman" w:cs="Times New Roman" w:eastAsiaTheme="minorEastAsia"/>
          <w:sz w:val="28"/>
          <w:szCs w:val="28"/>
        </w:rPr>
        <w:t>检测；检查施工记录、</w:t>
      </w:r>
      <w:r>
        <w:rPr>
          <w:rFonts w:ascii="Times New Roman" w:hAnsi="Times New Roman" w:cs="Times New Roman" w:eastAsiaTheme="minorEastAsia"/>
          <w:sz w:val="28"/>
          <w:szCs w:val="28"/>
        </w:rPr>
        <w:t>CCTV</w:t>
      </w:r>
      <w:r>
        <w:rPr>
          <w:rFonts w:hint="eastAsia" w:ascii="Times New Roman" w:hAnsi="Times New Roman" w:cs="Times New Roman" w:eastAsiaTheme="minorEastAsia"/>
          <w:sz w:val="28"/>
          <w:szCs w:val="28"/>
        </w:rPr>
        <w:t>检测记录等。</w:t>
      </w:r>
    </w:p>
    <w:p>
      <w:pPr>
        <w:pageBreakBefore w:val="0"/>
        <w:kinsoku/>
        <w:wordWrap/>
        <w:overflowPunct/>
        <w:topLinePunct w:val="0"/>
        <w:bidi w:val="0"/>
        <w:snapToGrid/>
        <w:spacing w:line="360" w:lineRule="auto"/>
        <w:ind w:firstLine="560" w:firstLineChars="200"/>
        <w:outlineLvl w:val="9"/>
        <w:rPr>
          <w:rFonts w:ascii="Times New Roman" w:hAnsi="Times New Roman" w:eastAsiaTheme="minorEastAsia"/>
          <w:sz w:val="28"/>
          <w:szCs w:val="28"/>
        </w:rPr>
      </w:pPr>
      <w:r>
        <w:rPr>
          <w:rFonts w:hint="eastAsia" w:ascii="Times New Roman" w:hAnsi="Times New Roman" w:cs="Times New Roman" w:eastAsiaTheme="minorEastAsia"/>
          <w:sz w:val="28"/>
          <w:szCs w:val="28"/>
        </w:rPr>
        <w:t>检验数量：全部观察。</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8.</w:t>
      </w:r>
      <w:r>
        <w:rPr>
          <w:rFonts w:hint="eastAsia" w:ascii="Times New Roman" w:hAnsi="Times New Roman" w:cs="Times New Roman"/>
          <w:sz w:val="28"/>
          <w:szCs w:val="28"/>
          <w:lang w:val="en-US" w:eastAsia="zh-CN"/>
        </w:rPr>
        <w:t>9</w:t>
      </w:r>
      <w:r>
        <w:rPr>
          <w:rFonts w:ascii="Times New Roman" w:hAnsi="Times New Roman" w:cs="Times New Roman" w:eastAsiaTheme="minorEastAsia"/>
          <w:sz w:val="28"/>
          <w:szCs w:val="28"/>
        </w:rPr>
        <w:t xml:space="preserve">.9 </w:t>
      </w:r>
      <w:r>
        <w:rPr>
          <w:rFonts w:hint="eastAsia" w:ascii="Times New Roman" w:hAnsi="Times New Roman" w:cs="Times New Roman" w:eastAsiaTheme="minorEastAsia"/>
          <w:sz w:val="28"/>
          <w:szCs w:val="28"/>
        </w:rPr>
        <w:t>基体层与喷涂层、不同的喷涂层间应粘接牢固。</w:t>
      </w:r>
    </w:p>
    <w:p>
      <w:pPr>
        <w:pageBreakBefore w:val="0"/>
        <w:kinsoku/>
        <w:wordWrap/>
        <w:overflowPunct/>
        <w:topLinePunct w:val="0"/>
        <w:bidi w:val="0"/>
        <w:snapToGrid/>
        <w:spacing w:line="360" w:lineRule="auto"/>
        <w:ind w:firstLine="560" w:firstLineChars="200"/>
        <w:outlineLvl w:val="9"/>
        <w:rPr>
          <w:rFonts w:ascii="Times New Roman" w:hAnsi="Times New Roman" w:cs="Times New Roman" w:eastAsiaTheme="minorEastAsia"/>
          <w:sz w:val="28"/>
          <w:szCs w:val="28"/>
        </w:rPr>
      </w:pPr>
      <w:r>
        <w:rPr>
          <w:rFonts w:hint="eastAsia" w:ascii="Times New Roman" w:hAnsi="Times New Roman" w:cs="Times New Roman" w:eastAsiaTheme="minorEastAsia"/>
          <w:sz w:val="28"/>
          <w:szCs w:val="28"/>
        </w:rPr>
        <w:t>检查方法：敲击管端硬化后的喷涂层应无空壳声。</w:t>
      </w:r>
    </w:p>
    <w:p>
      <w:pPr>
        <w:pageBreakBefore w:val="0"/>
        <w:kinsoku/>
        <w:wordWrap/>
        <w:overflowPunct/>
        <w:topLinePunct w:val="0"/>
        <w:bidi w:val="0"/>
        <w:snapToGrid/>
        <w:spacing w:line="360" w:lineRule="auto"/>
        <w:outlineLvl w:val="9"/>
        <w:rPr>
          <w:rFonts w:ascii="Times New Roman" w:hAnsi="Times New Roman" w:eastAsiaTheme="minorEastAsia"/>
          <w:sz w:val="28"/>
          <w:szCs w:val="28"/>
        </w:rPr>
      </w:pPr>
      <w:r>
        <w:rPr>
          <w:rFonts w:ascii="Times New Roman" w:hAnsi="Times New Roman" w:cs="Times New Roman" w:eastAsiaTheme="minorEastAsia"/>
          <w:sz w:val="28"/>
          <w:szCs w:val="28"/>
        </w:rPr>
        <w:t xml:space="preserve">    </w:t>
      </w:r>
      <w:r>
        <w:rPr>
          <w:rFonts w:hint="eastAsia" w:ascii="Times New Roman" w:hAnsi="Times New Roman" w:cs="Times New Roman" w:eastAsiaTheme="minorEastAsia"/>
          <w:sz w:val="28"/>
          <w:szCs w:val="28"/>
        </w:rPr>
        <w:t>检验数量：全部观察。</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8.</w:t>
      </w:r>
      <w:r>
        <w:rPr>
          <w:rFonts w:hint="eastAsia" w:ascii="Times New Roman" w:hAnsi="Times New Roman" w:cs="Times New Roman"/>
          <w:sz w:val="28"/>
          <w:szCs w:val="28"/>
          <w:lang w:val="en-US" w:eastAsia="zh-CN"/>
        </w:rPr>
        <w:t>9</w:t>
      </w:r>
      <w:r>
        <w:rPr>
          <w:rFonts w:ascii="Times New Roman" w:hAnsi="Times New Roman" w:cs="Times New Roman" w:eastAsiaTheme="minorEastAsia"/>
          <w:sz w:val="28"/>
          <w:szCs w:val="28"/>
        </w:rPr>
        <w:t xml:space="preserve">.10 </w:t>
      </w:r>
      <w:r>
        <w:rPr>
          <w:rFonts w:hint="eastAsia" w:ascii="Times New Roman" w:hAnsi="Times New Roman" w:cs="Times New Roman" w:eastAsiaTheme="minorEastAsia"/>
          <w:sz w:val="28"/>
          <w:szCs w:val="28"/>
        </w:rPr>
        <w:t>环氧树脂、聚氨酯、高强聚氨酯和高强聚脲，原材料应有合格的化学腐蚀试验报告。</w:t>
      </w:r>
    </w:p>
    <w:p>
      <w:pPr>
        <w:pageBreakBefore w:val="0"/>
        <w:kinsoku/>
        <w:wordWrap/>
        <w:overflowPunct/>
        <w:topLinePunct w:val="0"/>
        <w:bidi w:val="0"/>
        <w:snapToGrid/>
        <w:spacing w:line="360" w:lineRule="auto"/>
        <w:ind w:firstLine="560" w:firstLineChars="200"/>
        <w:outlineLvl w:val="9"/>
        <w:rPr>
          <w:rFonts w:ascii="Times New Roman" w:hAnsi="Times New Roman" w:eastAsiaTheme="minorEastAsia"/>
          <w:sz w:val="28"/>
          <w:szCs w:val="28"/>
        </w:rPr>
      </w:pPr>
      <w:r>
        <w:rPr>
          <w:rFonts w:hint="eastAsia" w:ascii="Times New Roman" w:hAnsi="Times New Roman" w:cs="Times New Roman" w:eastAsiaTheme="minorEastAsia"/>
          <w:sz w:val="28"/>
          <w:szCs w:val="28"/>
        </w:rPr>
        <w:t>检查方法：生产商提供的试验报告。</w:t>
      </w:r>
    </w:p>
    <w:p>
      <w:pPr>
        <w:pageBreakBefore w:val="0"/>
        <w:kinsoku/>
        <w:wordWrap/>
        <w:overflowPunct/>
        <w:topLinePunct w:val="0"/>
        <w:bidi w:val="0"/>
        <w:snapToGrid/>
        <w:spacing w:line="360" w:lineRule="auto"/>
        <w:ind w:firstLine="560" w:firstLineChars="200"/>
        <w:outlineLvl w:val="9"/>
        <w:rPr>
          <w:rFonts w:ascii="Times New Roman" w:hAnsi="Times New Roman" w:eastAsiaTheme="minorEastAsia"/>
          <w:sz w:val="28"/>
          <w:szCs w:val="28"/>
        </w:rPr>
      </w:pPr>
      <w:r>
        <w:rPr>
          <w:rFonts w:hint="eastAsia" w:ascii="Times New Roman" w:hAnsi="Times New Roman" w:cs="Times New Roman" w:eastAsiaTheme="minorEastAsia"/>
          <w:sz w:val="28"/>
          <w:szCs w:val="28"/>
        </w:rPr>
        <w:t>检验数量：全部观察。</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8.</w:t>
      </w:r>
      <w:r>
        <w:rPr>
          <w:rFonts w:hint="eastAsia" w:ascii="Times New Roman" w:hAnsi="Times New Roman" w:cs="Times New Roman"/>
          <w:sz w:val="28"/>
          <w:szCs w:val="28"/>
          <w:lang w:val="en-US" w:eastAsia="zh-CN"/>
        </w:rPr>
        <w:t>9</w:t>
      </w:r>
      <w:r>
        <w:rPr>
          <w:rFonts w:ascii="Times New Roman" w:hAnsi="Times New Roman" w:cs="Times New Roman" w:eastAsiaTheme="minorEastAsia"/>
          <w:sz w:val="28"/>
          <w:szCs w:val="28"/>
        </w:rPr>
        <w:t xml:space="preserve">.11 </w:t>
      </w:r>
      <w:r>
        <w:rPr>
          <w:rFonts w:hint="eastAsia" w:ascii="Times New Roman" w:hAnsi="Times New Roman" w:cs="Times New Roman" w:eastAsiaTheme="minorEastAsia"/>
          <w:sz w:val="28"/>
          <w:szCs w:val="28"/>
        </w:rPr>
        <w:t>管道线形应和顺，接口、接缝应平顺，新老管道过渡应平缓。</w:t>
      </w:r>
    </w:p>
    <w:p>
      <w:pPr>
        <w:pageBreakBefore w:val="0"/>
        <w:kinsoku/>
        <w:wordWrap/>
        <w:overflowPunct/>
        <w:topLinePunct w:val="0"/>
        <w:bidi w:val="0"/>
        <w:snapToGrid/>
        <w:spacing w:line="360" w:lineRule="auto"/>
        <w:ind w:firstLine="560" w:firstLineChars="200"/>
        <w:outlineLvl w:val="9"/>
        <w:rPr>
          <w:rFonts w:ascii="Times New Roman" w:hAnsi="Times New Roman" w:eastAsiaTheme="minorEastAsia"/>
          <w:sz w:val="28"/>
          <w:szCs w:val="28"/>
        </w:rPr>
      </w:pPr>
      <w:r>
        <w:rPr>
          <w:rFonts w:hint="eastAsia" w:ascii="Times New Roman" w:hAnsi="Times New Roman" w:cs="Times New Roman" w:eastAsiaTheme="minorEastAsia"/>
          <w:sz w:val="28"/>
          <w:szCs w:val="28"/>
        </w:rPr>
        <w:t>检查方法：观察或</w:t>
      </w:r>
      <w:r>
        <w:rPr>
          <w:rFonts w:ascii="Times New Roman" w:hAnsi="Times New Roman" w:cs="Times New Roman" w:eastAsiaTheme="minorEastAsia"/>
          <w:sz w:val="28"/>
          <w:szCs w:val="28"/>
        </w:rPr>
        <w:t>CCTV</w:t>
      </w:r>
      <w:r>
        <w:rPr>
          <w:rFonts w:hint="eastAsia" w:ascii="Times New Roman" w:hAnsi="Times New Roman" w:cs="Times New Roman" w:eastAsiaTheme="minorEastAsia"/>
          <w:sz w:val="28"/>
          <w:szCs w:val="28"/>
        </w:rPr>
        <w:t>检测；检查施工记录、</w:t>
      </w:r>
      <w:r>
        <w:rPr>
          <w:rFonts w:ascii="Times New Roman" w:hAnsi="Times New Roman" w:cs="Times New Roman" w:eastAsiaTheme="minorEastAsia"/>
          <w:sz w:val="28"/>
          <w:szCs w:val="28"/>
        </w:rPr>
        <w:t xml:space="preserve">CCTV) </w:t>
      </w:r>
      <w:r>
        <w:rPr>
          <w:rFonts w:hint="eastAsia" w:ascii="Times New Roman" w:hAnsi="Times New Roman" w:cs="Times New Roman" w:eastAsiaTheme="minorEastAsia"/>
          <w:sz w:val="28"/>
          <w:szCs w:val="28"/>
        </w:rPr>
        <w:t>检查记录等。</w:t>
      </w:r>
    </w:p>
    <w:p>
      <w:pPr>
        <w:pageBreakBefore w:val="0"/>
        <w:kinsoku/>
        <w:wordWrap/>
        <w:overflowPunct/>
        <w:topLinePunct w:val="0"/>
        <w:bidi w:val="0"/>
        <w:snapToGrid/>
        <w:spacing w:line="360" w:lineRule="auto"/>
        <w:ind w:firstLine="560" w:firstLineChars="200"/>
        <w:outlineLvl w:val="9"/>
        <w:rPr>
          <w:rFonts w:ascii="Times New Roman" w:hAnsi="Times New Roman" w:eastAsiaTheme="minorEastAsia"/>
          <w:sz w:val="28"/>
          <w:szCs w:val="28"/>
        </w:rPr>
      </w:pPr>
      <w:r>
        <w:rPr>
          <w:rFonts w:hint="eastAsia" w:ascii="Times New Roman" w:hAnsi="Times New Roman" w:cs="Times New Roman" w:eastAsiaTheme="minorEastAsia"/>
          <w:sz w:val="28"/>
          <w:szCs w:val="28"/>
        </w:rPr>
        <w:t>检验数量：全部观察。</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8.</w:t>
      </w:r>
      <w:r>
        <w:rPr>
          <w:rFonts w:hint="eastAsia" w:ascii="Times New Roman" w:hAnsi="Times New Roman" w:cs="Times New Roman"/>
          <w:sz w:val="28"/>
          <w:szCs w:val="28"/>
          <w:lang w:val="en-US" w:eastAsia="zh-CN"/>
        </w:rPr>
        <w:t>9</w:t>
      </w:r>
      <w:r>
        <w:rPr>
          <w:rFonts w:ascii="Times New Roman" w:hAnsi="Times New Roman" w:cs="Times New Roman" w:eastAsiaTheme="minorEastAsia"/>
          <w:sz w:val="28"/>
          <w:szCs w:val="28"/>
        </w:rPr>
        <w:t xml:space="preserve">.12 </w:t>
      </w:r>
      <w:r>
        <w:rPr>
          <w:rFonts w:hint="eastAsia" w:ascii="Times New Roman" w:hAnsi="Times New Roman" w:cs="Times New Roman" w:eastAsiaTheme="minorEastAsia"/>
          <w:sz w:val="28"/>
          <w:szCs w:val="28"/>
        </w:rPr>
        <w:t>修复管道的检查井及井内施工应满足设计要求，并应无渗漏水现象。</w:t>
      </w:r>
    </w:p>
    <w:p>
      <w:pPr>
        <w:pageBreakBefore w:val="0"/>
        <w:kinsoku/>
        <w:wordWrap/>
        <w:overflowPunct/>
        <w:topLinePunct w:val="0"/>
        <w:bidi w:val="0"/>
        <w:snapToGrid/>
        <w:spacing w:line="360" w:lineRule="auto"/>
        <w:ind w:firstLine="560" w:firstLineChars="200"/>
        <w:outlineLvl w:val="9"/>
        <w:rPr>
          <w:rFonts w:ascii="Times New Roman" w:hAnsi="Times New Roman" w:cs="Times New Roman" w:eastAsiaTheme="minorEastAsia"/>
          <w:sz w:val="28"/>
          <w:szCs w:val="28"/>
        </w:rPr>
      </w:pPr>
      <w:r>
        <w:rPr>
          <w:rFonts w:hint="eastAsia" w:ascii="Times New Roman" w:hAnsi="Times New Roman" w:cs="Times New Roman" w:eastAsiaTheme="minorEastAsia"/>
          <w:sz w:val="28"/>
          <w:szCs w:val="28"/>
        </w:rPr>
        <w:t>检查方法：观察，检查施工记录。</w:t>
      </w:r>
    </w:p>
    <w:p>
      <w:pPr>
        <w:pageBreakBefore w:val="0"/>
        <w:kinsoku/>
        <w:wordWrap/>
        <w:overflowPunct/>
        <w:topLinePunct w:val="0"/>
        <w:bidi w:val="0"/>
        <w:snapToGrid/>
        <w:spacing w:line="360" w:lineRule="auto"/>
        <w:ind w:firstLine="560" w:firstLineChars="200"/>
        <w:outlineLvl w:val="9"/>
        <w:rPr>
          <w:rFonts w:ascii="Times New Roman" w:hAnsi="Times New Roman" w:cs="Times New Roman" w:eastAsiaTheme="minorEastAsia"/>
          <w:sz w:val="28"/>
          <w:szCs w:val="28"/>
        </w:rPr>
      </w:pPr>
      <w:r>
        <w:rPr>
          <w:rFonts w:hint="eastAsia" w:ascii="Times New Roman" w:hAnsi="Times New Roman" w:cs="Times New Roman" w:eastAsiaTheme="minorEastAsia"/>
          <w:sz w:val="28"/>
          <w:szCs w:val="28"/>
        </w:rPr>
        <w:t>检验数量：全部检查。</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8.</w:t>
      </w:r>
      <w:r>
        <w:rPr>
          <w:rFonts w:hint="eastAsia" w:ascii="Times New Roman" w:hAnsi="Times New Roman" w:cs="Times New Roman"/>
          <w:sz w:val="28"/>
          <w:szCs w:val="28"/>
          <w:lang w:val="en-US" w:eastAsia="zh-CN"/>
        </w:rPr>
        <w:t>9</w:t>
      </w:r>
      <w:r>
        <w:rPr>
          <w:rFonts w:ascii="Times New Roman" w:hAnsi="Times New Roman" w:cs="Times New Roman" w:eastAsiaTheme="minorEastAsia"/>
          <w:sz w:val="28"/>
          <w:szCs w:val="28"/>
        </w:rPr>
        <w:t xml:space="preserve">.13 </w:t>
      </w:r>
      <w:r>
        <w:rPr>
          <w:rFonts w:hint="eastAsia" w:ascii="Times New Roman" w:hAnsi="Times New Roman" w:cs="Times New Roman" w:eastAsiaTheme="minorEastAsia"/>
          <w:sz w:val="28"/>
          <w:szCs w:val="28"/>
        </w:rPr>
        <w:t>阴角、阳角等的细部构造防水措施应符合设计要求和本规程的规定。</w:t>
      </w:r>
    </w:p>
    <w:p>
      <w:pPr>
        <w:pageBreakBefore w:val="0"/>
        <w:kinsoku/>
        <w:wordWrap/>
        <w:overflowPunct/>
        <w:topLinePunct w:val="0"/>
        <w:bidi w:val="0"/>
        <w:snapToGrid/>
        <w:spacing w:line="360" w:lineRule="auto"/>
        <w:ind w:firstLine="560" w:firstLineChars="200"/>
        <w:outlineLvl w:val="9"/>
        <w:rPr>
          <w:rFonts w:ascii="Times New Roman" w:hAnsi="Times New Roman" w:eastAsiaTheme="minorEastAsia"/>
          <w:sz w:val="28"/>
          <w:szCs w:val="28"/>
        </w:rPr>
      </w:pPr>
      <w:r>
        <w:rPr>
          <w:rFonts w:hint="eastAsia" w:ascii="Times New Roman" w:hAnsi="Times New Roman" w:cs="Times New Roman" w:eastAsiaTheme="minorEastAsia"/>
          <w:sz w:val="28"/>
          <w:szCs w:val="28"/>
        </w:rPr>
        <w:t>检查方法：观察检查和检查隐蔽工程验收记录。</w:t>
      </w:r>
    </w:p>
    <w:p>
      <w:pPr>
        <w:pageBreakBefore w:val="0"/>
        <w:kinsoku/>
        <w:wordWrap/>
        <w:overflowPunct/>
        <w:topLinePunct w:val="0"/>
        <w:bidi w:val="0"/>
        <w:snapToGrid/>
        <w:spacing w:line="360" w:lineRule="auto"/>
        <w:ind w:firstLine="560" w:firstLineChars="200"/>
        <w:outlineLvl w:val="9"/>
        <w:rPr>
          <w:rFonts w:ascii="Times New Roman" w:hAnsi="Times New Roman" w:eastAsiaTheme="minorEastAsia"/>
          <w:sz w:val="28"/>
          <w:szCs w:val="28"/>
        </w:rPr>
      </w:pPr>
      <w:r>
        <w:rPr>
          <w:rFonts w:hint="eastAsia" w:ascii="Times New Roman" w:hAnsi="Times New Roman" w:cs="Times New Roman" w:eastAsiaTheme="minorEastAsia"/>
          <w:sz w:val="28"/>
          <w:szCs w:val="28"/>
        </w:rPr>
        <w:t>检验数量：全部检查。</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8.</w:t>
      </w:r>
      <w:r>
        <w:rPr>
          <w:rFonts w:hint="eastAsia" w:ascii="Times New Roman" w:hAnsi="Times New Roman" w:cs="Times New Roman"/>
          <w:sz w:val="28"/>
          <w:szCs w:val="28"/>
          <w:lang w:val="en-US" w:eastAsia="zh-CN"/>
        </w:rPr>
        <w:t>9</w:t>
      </w:r>
      <w:r>
        <w:rPr>
          <w:rFonts w:ascii="Times New Roman" w:hAnsi="Times New Roman" w:cs="Times New Roman" w:eastAsiaTheme="minorEastAsia"/>
          <w:sz w:val="28"/>
          <w:szCs w:val="28"/>
        </w:rPr>
        <w:t xml:space="preserve">.14 </w:t>
      </w:r>
      <w:r>
        <w:rPr>
          <w:rFonts w:hint="eastAsia" w:ascii="Times New Roman" w:hAnsi="Times New Roman" w:cs="Times New Roman" w:eastAsiaTheme="minorEastAsia"/>
          <w:sz w:val="28"/>
          <w:szCs w:val="28"/>
        </w:rPr>
        <w:t>喷涂修复后的管段与相邻管段连接应符合设计或施工专项方案的要求。</w:t>
      </w:r>
    </w:p>
    <w:p>
      <w:pPr>
        <w:pageBreakBefore w:val="0"/>
        <w:kinsoku/>
        <w:wordWrap/>
        <w:overflowPunct/>
        <w:topLinePunct w:val="0"/>
        <w:bidi w:val="0"/>
        <w:snapToGrid/>
        <w:spacing w:line="360" w:lineRule="auto"/>
        <w:ind w:firstLine="560" w:firstLineChars="200"/>
        <w:outlineLvl w:val="9"/>
        <w:rPr>
          <w:rFonts w:ascii="Times New Roman" w:hAnsi="Times New Roman" w:eastAsiaTheme="minorEastAsia"/>
          <w:sz w:val="28"/>
          <w:szCs w:val="28"/>
        </w:rPr>
      </w:pPr>
      <w:r>
        <w:rPr>
          <w:rFonts w:hint="eastAsia" w:ascii="Times New Roman" w:hAnsi="Times New Roman" w:cs="Times New Roman" w:eastAsiaTheme="minorEastAsia"/>
          <w:sz w:val="28"/>
          <w:szCs w:val="28"/>
        </w:rPr>
        <w:t>检查方法：对照设计文件和施工方案检查施工记录等。</w:t>
      </w:r>
    </w:p>
    <w:p>
      <w:pPr>
        <w:pageBreakBefore w:val="0"/>
        <w:kinsoku/>
        <w:wordWrap/>
        <w:overflowPunct/>
        <w:topLinePunct w:val="0"/>
        <w:bidi w:val="0"/>
        <w:snapToGrid/>
        <w:spacing w:line="360" w:lineRule="auto"/>
        <w:jc w:val="both"/>
        <w:outlineLvl w:val="9"/>
        <w:rPr>
          <w:rFonts w:hint="default" w:ascii="Times New Roman" w:hAnsi="Times New Roman" w:cs="Times New Roman" w:eastAsiaTheme="minorEastAsia"/>
          <w:sz w:val="28"/>
          <w:szCs w:val="28"/>
          <w:lang w:val="en-US" w:eastAsia="zh-CN"/>
        </w:rPr>
      </w:pPr>
      <w:r>
        <w:rPr>
          <w:rFonts w:hint="eastAsia" w:ascii="Times New Roman" w:hAnsi="Times New Roman" w:cs="Times New Roman" w:eastAsiaTheme="minorEastAsia"/>
          <w:sz w:val="28"/>
          <w:szCs w:val="28"/>
        </w:rPr>
        <w:t>检验数量：全部检查。</w:t>
      </w:r>
    </w:p>
    <w:p>
      <w:pPr>
        <w:pStyle w:val="2"/>
        <w:outlineLvl w:val="9"/>
        <w:rPr>
          <w:rFonts w:hint="default"/>
          <w:lang w:val="en-US" w:eastAsia="zh-CN"/>
        </w:rPr>
      </w:pPr>
    </w:p>
    <w:p>
      <w:pPr>
        <w:pageBreakBefore w:val="0"/>
        <w:kinsoku/>
        <w:wordWrap/>
        <w:overflowPunct/>
        <w:topLinePunct w:val="0"/>
        <w:bidi w:val="0"/>
        <w:snapToGrid/>
        <w:spacing w:line="360" w:lineRule="auto"/>
        <w:jc w:val="center"/>
        <w:outlineLvl w:val="1"/>
        <w:rPr>
          <w:rFonts w:ascii="Times New Roman" w:hAnsi="Times New Roman" w:cs="Times New Roman" w:eastAsiaTheme="minorEastAsia"/>
          <w:sz w:val="28"/>
          <w:szCs w:val="28"/>
        </w:rPr>
      </w:pPr>
      <w:bookmarkStart w:id="66" w:name="_Toc9612"/>
      <w:r>
        <w:rPr>
          <w:rFonts w:ascii="Times New Roman" w:hAnsi="Times New Roman" w:cs="Times New Roman" w:eastAsiaTheme="minorEastAsia"/>
          <w:b/>
          <w:bCs/>
          <w:sz w:val="28"/>
          <w:szCs w:val="28"/>
        </w:rPr>
        <w:t>8.</w:t>
      </w:r>
      <w:r>
        <w:rPr>
          <w:rFonts w:hint="eastAsia" w:ascii="Times New Roman" w:hAnsi="Times New Roman" w:cs="Times New Roman"/>
          <w:b/>
          <w:bCs/>
          <w:sz w:val="28"/>
          <w:szCs w:val="28"/>
          <w:lang w:val="en-US" w:eastAsia="zh-CN"/>
        </w:rPr>
        <w:t>10</w:t>
      </w:r>
      <w:r>
        <w:rPr>
          <w:rFonts w:ascii="Times New Roman" w:hAnsi="Times New Roman" w:cs="Times New Roman" w:eastAsiaTheme="minorEastAsia"/>
          <w:sz w:val="28"/>
          <w:szCs w:val="28"/>
        </w:rPr>
        <w:t>点状原位固化法</w:t>
      </w:r>
      <w:bookmarkEnd w:id="66"/>
    </w:p>
    <w:p>
      <w:pPr>
        <w:pageBreakBefore w:val="0"/>
        <w:kinsoku/>
        <w:wordWrap/>
        <w:overflowPunct/>
        <w:topLinePunct w:val="0"/>
        <w:bidi w:val="0"/>
        <w:snapToGrid/>
        <w:spacing w:line="360" w:lineRule="auto"/>
        <w:jc w:val="center"/>
        <w:outlineLvl w:val="9"/>
        <w:rPr>
          <w:rFonts w:ascii="Times New Roman" w:hAnsi="Times New Roman" w:cs="Times New Roman"/>
          <w:b/>
          <w:sz w:val="20"/>
          <w:szCs w:val="24"/>
        </w:rPr>
      </w:pPr>
      <w:r>
        <w:rPr>
          <w:rFonts w:ascii="Times New Roman" w:hAnsi="Times New Roman" w:cs="Times New Roman"/>
          <w:b/>
          <w:sz w:val="20"/>
          <w:szCs w:val="24"/>
        </w:rPr>
        <w:t>Ⅰ 主控项目</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8.</w:t>
      </w:r>
      <w:r>
        <w:rPr>
          <w:rFonts w:hint="eastAsia" w:ascii="Times New Roman" w:hAnsi="Times New Roman" w:cs="Times New Roman"/>
          <w:sz w:val="28"/>
          <w:szCs w:val="28"/>
          <w:lang w:val="en-US" w:eastAsia="zh-CN"/>
        </w:rPr>
        <w:t>10</w:t>
      </w:r>
      <w:r>
        <w:rPr>
          <w:rFonts w:ascii="Times New Roman" w:hAnsi="Times New Roman" w:cs="Times New Roman" w:eastAsiaTheme="minorEastAsia"/>
          <w:sz w:val="28"/>
          <w:szCs w:val="28"/>
        </w:rPr>
        <w:t>.1浸渍树脂、软管织物等工程材料的性能、规格、尺寸</w:t>
      </w:r>
      <w:r>
        <w:rPr>
          <w:rFonts w:hint="eastAsia" w:ascii="Times New Roman" w:hAnsi="Times New Roman" w:cs="Times New Roman" w:eastAsiaTheme="minorEastAsia"/>
          <w:sz w:val="28"/>
          <w:szCs w:val="28"/>
        </w:rPr>
        <w:t>应</w:t>
      </w:r>
      <w:r>
        <w:rPr>
          <w:rFonts w:ascii="Times New Roman" w:hAnsi="Times New Roman" w:cs="Times New Roman" w:eastAsiaTheme="minorEastAsia"/>
          <w:sz w:val="28"/>
          <w:szCs w:val="28"/>
        </w:rPr>
        <w:t>符合设计要求和本</w:t>
      </w:r>
      <w:r>
        <w:rPr>
          <w:rFonts w:hint="eastAsia" w:ascii="Times New Roman" w:hAnsi="Times New Roman" w:cs="Times New Roman" w:eastAsiaTheme="minorEastAsia"/>
          <w:sz w:val="28"/>
          <w:szCs w:val="28"/>
        </w:rPr>
        <w:t>规程</w:t>
      </w:r>
      <w:r>
        <w:rPr>
          <w:rFonts w:ascii="Times New Roman" w:hAnsi="Times New Roman" w:cs="Times New Roman" w:eastAsiaTheme="minorEastAsia"/>
          <w:sz w:val="28"/>
          <w:szCs w:val="28"/>
        </w:rPr>
        <w:t>第4章的规定，质量保证资料齐全。</w:t>
      </w:r>
    </w:p>
    <w:p>
      <w:pPr>
        <w:pageBreakBefore w:val="0"/>
        <w:kinsoku/>
        <w:wordWrap/>
        <w:overflowPunct/>
        <w:topLinePunct w:val="0"/>
        <w:bidi w:val="0"/>
        <w:snapToGrid/>
        <w:spacing w:line="360" w:lineRule="auto"/>
        <w:ind w:firstLine="560" w:firstLineChars="200"/>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检查方法：对照设计文件按本规程的规定进行检查；检查材料进场验收记录，检查质量保证资料、厂家产品使用说明书等技术文件；检查浸渍树脂的运输、存储等记录。</w:t>
      </w:r>
    </w:p>
    <w:p>
      <w:pPr>
        <w:pageBreakBefore w:val="0"/>
        <w:kinsoku/>
        <w:wordWrap/>
        <w:overflowPunct/>
        <w:topLinePunct w:val="0"/>
        <w:bidi w:val="0"/>
        <w:snapToGrid/>
        <w:spacing w:line="360" w:lineRule="auto"/>
        <w:ind w:firstLine="560" w:firstLineChars="200"/>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检查数量：全</w:t>
      </w:r>
      <w:r>
        <w:rPr>
          <w:rFonts w:hint="eastAsia" w:ascii="Times New Roman" w:hAnsi="Times New Roman" w:cs="Times New Roman" w:eastAsiaTheme="minorEastAsia"/>
          <w:sz w:val="28"/>
          <w:szCs w:val="28"/>
        </w:rPr>
        <w:t>部</w:t>
      </w:r>
      <w:r>
        <w:rPr>
          <w:rFonts w:ascii="Times New Roman" w:hAnsi="Times New Roman" w:cs="Times New Roman" w:eastAsiaTheme="minorEastAsia"/>
          <w:sz w:val="28"/>
          <w:szCs w:val="28"/>
        </w:rPr>
        <w:t>检查。</w:t>
      </w:r>
    </w:p>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b/>
          <w:sz w:val="22"/>
          <w:szCs w:val="22"/>
        </w:rPr>
      </w:pPr>
      <w:r>
        <w:rPr>
          <w:rFonts w:ascii="Times New Roman" w:hAnsi="Times New Roman" w:cs="Times New Roman" w:eastAsiaTheme="minorEastAsia"/>
          <w:b/>
          <w:sz w:val="22"/>
          <w:szCs w:val="22"/>
        </w:rPr>
        <w:t>表8.</w:t>
      </w:r>
      <w:r>
        <w:rPr>
          <w:rFonts w:hint="eastAsia" w:ascii="Times New Roman" w:hAnsi="Times New Roman" w:cs="Times New Roman"/>
          <w:b/>
          <w:sz w:val="22"/>
          <w:szCs w:val="22"/>
          <w:lang w:val="en-US" w:eastAsia="zh-CN"/>
        </w:rPr>
        <w:t>10</w:t>
      </w:r>
      <w:r>
        <w:rPr>
          <w:rFonts w:ascii="Times New Roman" w:hAnsi="Times New Roman" w:cs="Times New Roman" w:eastAsiaTheme="minorEastAsia"/>
          <w:b/>
          <w:sz w:val="22"/>
          <w:szCs w:val="22"/>
        </w:rPr>
        <w:t>.1-1</w:t>
      </w:r>
      <w:r>
        <w:rPr>
          <w:rFonts w:ascii="Times New Roman" w:hAnsi="Times New Roman" w:cs="Times New Roman" w:eastAsiaTheme="minorEastAsia"/>
          <w:b/>
          <w:sz w:val="22"/>
          <w:szCs w:val="22"/>
        </w:rPr>
        <w:tab/>
      </w:r>
      <w:r>
        <w:rPr>
          <w:rFonts w:ascii="Times New Roman" w:hAnsi="Times New Roman" w:cs="Times New Roman" w:eastAsiaTheme="minorEastAsia"/>
          <w:b/>
          <w:sz w:val="22"/>
          <w:szCs w:val="22"/>
        </w:rPr>
        <w:t>硅酸盐树脂性能指标</w:t>
      </w:r>
    </w:p>
    <w:tbl>
      <w:tblPr>
        <w:tblStyle w:val="16"/>
        <w:tblpPr w:leftFromText="180" w:rightFromText="180" w:vertAnchor="text" w:horzAnchor="page" w:tblpX="1515" w:tblpY="62"/>
        <w:tblOverlap w:val="never"/>
        <w:tblW w:w="0" w:type="auto"/>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580"/>
        <w:gridCol w:w="991"/>
        <w:gridCol w:w="1385"/>
        <w:gridCol w:w="4395"/>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5" w:hRule="atLeast"/>
        </w:trPr>
        <w:tc>
          <w:tcPr>
            <w:tcW w:w="1580" w:type="dxa"/>
            <w:tcBorders>
              <w:top w:val="single" w:color="000000" w:sz="12" w:space="0"/>
              <w:left w:val="single" w:color="000000" w:sz="12" w:space="0"/>
              <w:bottom w:val="single" w:color="000000" w:sz="6" w:space="0"/>
              <w:right w:val="single" w:color="000000" w:sz="6" w:space="0"/>
              <w:tl2br w:val="nil"/>
              <w:tr2bl w:val="nil"/>
            </w:tcBorders>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项目</w:t>
            </w:r>
          </w:p>
        </w:tc>
        <w:tc>
          <w:tcPr>
            <w:tcW w:w="991" w:type="dxa"/>
            <w:tcBorders>
              <w:top w:val="single" w:color="000000" w:sz="12" w:space="0"/>
              <w:left w:val="single" w:color="000000" w:sz="6" w:space="0"/>
              <w:bottom w:val="single" w:color="000000" w:sz="6" w:space="0"/>
              <w:right w:val="single" w:color="000000" w:sz="6" w:space="0"/>
              <w:tl2br w:val="nil"/>
              <w:tr2bl w:val="nil"/>
            </w:tcBorders>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单位</w:t>
            </w:r>
          </w:p>
        </w:tc>
        <w:tc>
          <w:tcPr>
            <w:tcW w:w="1385" w:type="dxa"/>
            <w:tcBorders>
              <w:top w:val="single" w:color="000000" w:sz="12" w:space="0"/>
              <w:left w:val="single" w:color="000000" w:sz="6" w:space="0"/>
              <w:bottom w:val="single" w:color="000000" w:sz="6" w:space="0"/>
              <w:right w:val="single" w:color="000000" w:sz="6" w:space="0"/>
              <w:tl2br w:val="nil"/>
              <w:tr2bl w:val="nil"/>
            </w:tcBorders>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技术指标</w:t>
            </w:r>
          </w:p>
        </w:tc>
        <w:tc>
          <w:tcPr>
            <w:tcW w:w="4395" w:type="dxa"/>
            <w:tcBorders>
              <w:top w:val="single" w:color="000000" w:sz="12" w:space="0"/>
              <w:left w:val="single" w:color="000000" w:sz="6" w:space="0"/>
              <w:bottom w:val="single" w:color="000000" w:sz="6" w:space="0"/>
              <w:right w:val="single" w:color="000000" w:sz="12" w:space="0"/>
              <w:tl2br w:val="nil"/>
              <w:tr2bl w:val="nil"/>
            </w:tcBorders>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检验方法</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3" w:hRule="atLeast"/>
        </w:trPr>
        <w:tc>
          <w:tcPr>
            <w:tcW w:w="1580" w:type="dxa"/>
            <w:tcBorders>
              <w:top w:val="single" w:color="000000" w:sz="6" w:space="0"/>
              <w:left w:val="single" w:color="000000" w:sz="12" w:space="0"/>
              <w:bottom w:val="single" w:color="000000" w:sz="6" w:space="0"/>
              <w:right w:val="single" w:color="000000" w:sz="6" w:space="0"/>
              <w:tl2br w:val="nil"/>
              <w:tr2bl w:val="nil"/>
            </w:tcBorders>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固化剂密度</w:t>
            </w:r>
          </w:p>
        </w:tc>
        <w:tc>
          <w:tcPr>
            <w:tcW w:w="991" w:type="dxa"/>
            <w:tcBorders>
              <w:top w:val="single" w:color="000000" w:sz="6" w:space="0"/>
              <w:left w:val="single" w:color="000000" w:sz="6" w:space="0"/>
              <w:bottom w:val="single" w:color="000000" w:sz="6" w:space="0"/>
              <w:right w:val="single" w:color="000000" w:sz="6" w:space="0"/>
              <w:tl2br w:val="nil"/>
              <w:tr2bl w:val="nil"/>
            </w:tcBorders>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g/cm3</w:t>
            </w:r>
          </w:p>
        </w:tc>
        <w:tc>
          <w:tcPr>
            <w:tcW w:w="1385" w:type="dxa"/>
            <w:tcBorders>
              <w:top w:val="single" w:color="000000" w:sz="6" w:space="0"/>
              <w:left w:val="single" w:color="000000" w:sz="6" w:space="0"/>
              <w:bottom w:val="single" w:color="000000" w:sz="6" w:space="0"/>
              <w:right w:val="single" w:color="000000" w:sz="6" w:space="0"/>
              <w:tl2br w:val="nil"/>
              <w:tr2bl w:val="nil"/>
            </w:tcBorders>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1.5～1.55</w:t>
            </w:r>
          </w:p>
        </w:tc>
        <w:tc>
          <w:tcPr>
            <w:tcW w:w="4395" w:type="dxa"/>
            <w:vMerge w:val="restart"/>
            <w:tcBorders>
              <w:top w:val="single" w:color="000000" w:sz="6" w:space="0"/>
              <w:left w:val="single" w:color="000000" w:sz="6" w:space="0"/>
              <w:bottom w:val="single" w:color="000000" w:sz="6" w:space="0"/>
              <w:right w:val="single" w:color="000000" w:sz="12" w:space="0"/>
              <w:tl2br w:val="nil"/>
              <w:tr2bl w:val="nil"/>
            </w:tcBorders>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现行国家标准《塑料</w:t>
            </w:r>
            <w:r>
              <w:rPr>
                <w:rFonts w:ascii="Times New Roman" w:hAnsi="Times New Roman" w:cs="Times New Roman" w:eastAsiaTheme="minorEastAsia"/>
                <w:sz w:val="22"/>
                <w:szCs w:val="22"/>
              </w:rPr>
              <w:tab/>
            </w:r>
            <w:r>
              <w:rPr>
                <w:rFonts w:ascii="Times New Roman" w:hAnsi="Times New Roman" w:cs="Times New Roman" w:eastAsiaTheme="minorEastAsia"/>
                <w:sz w:val="22"/>
                <w:szCs w:val="22"/>
              </w:rPr>
              <w:t>液体树脂</w:t>
            </w:r>
            <w:r>
              <w:rPr>
                <w:rFonts w:ascii="Times New Roman" w:hAnsi="Times New Roman" w:cs="Times New Roman" w:eastAsiaTheme="minorEastAsia"/>
                <w:sz w:val="22"/>
                <w:szCs w:val="22"/>
              </w:rPr>
              <w:tab/>
            </w:r>
            <w:r>
              <w:rPr>
                <w:rFonts w:ascii="Times New Roman" w:hAnsi="Times New Roman" w:cs="Times New Roman" w:eastAsiaTheme="minorEastAsia"/>
                <w:sz w:val="22"/>
                <w:szCs w:val="22"/>
              </w:rPr>
              <w:t>用比重瓶法测定密度》GB /T 15223</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5" w:hRule="atLeast"/>
        </w:trPr>
        <w:tc>
          <w:tcPr>
            <w:tcW w:w="1580" w:type="dxa"/>
            <w:tcBorders>
              <w:top w:val="single" w:color="000000" w:sz="6" w:space="0"/>
              <w:left w:val="single" w:color="000000" w:sz="12" w:space="0"/>
              <w:bottom w:val="single" w:color="000000" w:sz="6" w:space="0"/>
              <w:right w:val="single" w:color="000000" w:sz="6" w:space="0"/>
              <w:tl2br w:val="nil"/>
              <w:tr2bl w:val="nil"/>
            </w:tcBorders>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树脂密度</w:t>
            </w:r>
          </w:p>
        </w:tc>
        <w:tc>
          <w:tcPr>
            <w:tcW w:w="991" w:type="dxa"/>
            <w:tcBorders>
              <w:top w:val="single" w:color="000000" w:sz="6" w:space="0"/>
              <w:left w:val="single" w:color="000000" w:sz="6" w:space="0"/>
              <w:bottom w:val="single" w:color="000000" w:sz="6" w:space="0"/>
              <w:right w:val="single" w:color="000000" w:sz="6" w:space="0"/>
              <w:tl2br w:val="nil"/>
              <w:tr2bl w:val="nil"/>
            </w:tcBorders>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g/cm3</w:t>
            </w:r>
          </w:p>
        </w:tc>
        <w:tc>
          <w:tcPr>
            <w:tcW w:w="1385" w:type="dxa"/>
            <w:tcBorders>
              <w:top w:val="single" w:color="000000" w:sz="6" w:space="0"/>
              <w:left w:val="single" w:color="000000" w:sz="6" w:space="0"/>
              <w:bottom w:val="single" w:color="000000" w:sz="6" w:space="0"/>
              <w:right w:val="single" w:color="000000" w:sz="6" w:space="0"/>
              <w:tl2br w:val="nil"/>
              <w:tr2bl w:val="nil"/>
            </w:tcBorders>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1.2～1.27</w:t>
            </w:r>
          </w:p>
        </w:tc>
        <w:tc>
          <w:tcPr>
            <w:tcW w:w="4395" w:type="dxa"/>
            <w:vMerge w:val="continue"/>
            <w:tcBorders>
              <w:top w:val="nil"/>
              <w:left w:val="single" w:color="000000" w:sz="6" w:space="0"/>
              <w:bottom w:val="single" w:color="000000" w:sz="6" w:space="0"/>
              <w:right w:val="single" w:color="000000" w:sz="12" w:space="0"/>
              <w:tl2br w:val="nil"/>
              <w:tr2bl w:val="nil"/>
            </w:tcBorders>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3" w:hRule="atLeast"/>
        </w:trPr>
        <w:tc>
          <w:tcPr>
            <w:tcW w:w="1580" w:type="dxa"/>
            <w:tcBorders>
              <w:top w:val="single" w:color="000000" w:sz="6" w:space="0"/>
              <w:left w:val="single" w:color="000000" w:sz="12" w:space="0"/>
              <w:bottom w:val="single" w:color="000000" w:sz="6" w:space="0"/>
              <w:right w:val="single" w:color="000000" w:sz="6" w:space="0"/>
              <w:tl2br w:val="nil"/>
              <w:tr2bl w:val="nil"/>
            </w:tcBorders>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树脂粘度</w:t>
            </w:r>
          </w:p>
        </w:tc>
        <w:tc>
          <w:tcPr>
            <w:tcW w:w="991" w:type="dxa"/>
            <w:tcBorders>
              <w:top w:val="single" w:color="000000" w:sz="6" w:space="0"/>
              <w:left w:val="single" w:color="000000" w:sz="6" w:space="0"/>
              <w:bottom w:val="single" w:color="000000" w:sz="6" w:space="0"/>
              <w:right w:val="single" w:color="000000" w:sz="6" w:space="0"/>
              <w:tl2br w:val="nil"/>
              <w:tr2bl w:val="nil"/>
            </w:tcBorders>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mPa·s</w:t>
            </w:r>
          </w:p>
        </w:tc>
        <w:tc>
          <w:tcPr>
            <w:tcW w:w="1385" w:type="dxa"/>
            <w:tcBorders>
              <w:top w:val="single" w:color="000000" w:sz="6" w:space="0"/>
              <w:left w:val="single" w:color="000000" w:sz="6" w:space="0"/>
              <w:bottom w:val="single" w:color="000000" w:sz="6" w:space="0"/>
              <w:right w:val="single" w:color="000000" w:sz="6" w:space="0"/>
              <w:tl2br w:val="nil"/>
              <w:tr2bl w:val="nil"/>
            </w:tcBorders>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150～600</w:t>
            </w:r>
          </w:p>
        </w:tc>
        <w:tc>
          <w:tcPr>
            <w:tcW w:w="4395" w:type="dxa"/>
            <w:tcBorders>
              <w:top w:val="single" w:color="000000" w:sz="6" w:space="0"/>
              <w:left w:val="single" w:color="000000" w:sz="6" w:space="0"/>
              <w:bottom w:val="single" w:color="000000" w:sz="6" w:space="0"/>
              <w:right w:val="single" w:color="000000" w:sz="12" w:space="0"/>
              <w:tl2br w:val="nil"/>
              <w:tr2bl w:val="nil"/>
            </w:tcBorders>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现行国家标准《粘度测量方法》GB//T 10247</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6" w:hRule="atLeast"/>
        </w:trPr>
        <w:tc>
          <w:tcPr>
            <w:tcW w:w="1580" w:type="dxa"/>
            <w:tcBorders>
              <w:top w:val="single" w:color="000000" w:sz="6" w:space="0"/>
              <w:left w:val="single" w:color="000000" w:sz="12" w:space="0"/>
              <w:bottom w:val="single" w:color="000000" w:sz="12" w:space="0"/>
              <w:right w:val="single" w:color="000000" w:sz="6" w:space="0"/>
              <w:tl2br w:val="nil"/>
              <w:tr2bl w:val="nil"/>
            </w:tcBorders>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树脂不挥发物</w:t>
            </w:r>
          </w:p>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含量</w:t>
            </w:r>
          </w:p>
        </w:tc>
        <w:tc>
          <w:tcPr>
            <w:tcW w:w="991" w:type="dxa"/>
            <w:tcBorders>
              <w:top w:val="single" w:color="000000" w:sz="6" w:space="0"/>
              <w:left w:val="single" w:color="000000" w:sz="6" w:space="0"/>
              <w:bottom w:val="single" w:color="000000" w:sz="12" w:space="0"/>
              <w:right w:val="single" w:color="000000" w:sz="6" w:space="0"/>
              <w:tl2br w:val="nil"/>
              <w:tr2bl w:val="nil"/>
            </w:tcBorders>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w:t>
            </w:r>
          </w:p>
        </w:tc>
        <w:tc>
          <w:tcPr>
            <w:tcW w:w="1385" w:type="dxa"/>
            <w:tcBorders>
              <w:top w:val="single" w:color="000000" w:sz="6" w:space="0"/>
              <w:left w:val="single" w:color="000000" w:sz="6" w:space="0"/>
              <w:bottom w:val="single" w:color="000000" w:sz="12" w:space="0"/>
              <w:right w:val="single" w:color="000000" w:sz="6" w:space="0"/>
              <w:tl2br w:val="nil"/>
              <w:tr2bl w:val="nil"/>
            </w:tcBorders>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≥99</w:t>
            </w:r>
          </w:p>
        </w:tc>
        <w:tc>
          <w:tcPr>
            <w:tcW w:w="4395" w:type="dxa"/>
            <w:tcBorders>
              <w:top w:val="single" w:color="000000" w:sz="6" w:space="0"/>
              <w:left w:val="single" w:color="000000" w:sz="6" w:space="0"/>
              <w:bottom w:val="single" w:color="000000" w:sz="12" w:space="0"/>
              <w:right w:val="single" w:color="000000" w:sz="12" w:space="0"/>
              <w:tl2br w:val="nil"/>
              <w:tr2bl w:val="nil"/>
            </w:tcBorders>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现行国家标准《胶粘剂不挥发物含量的测定》</w:t>
            </w:r>
          </w:p>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GB/T 2793</w:t>
            </w:r>
          </w:p>
        </w:tc>
      </w:tr>
    </w:tbl>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8.</w:t>
      </w:r>
      <w:r>
        <w:rPr>
          <w:rFonts w:hint="eastAsia" w:ascii="Times New Roman" w:hAnsi="Times New Roman" w:cs="Times New Roman"/>
          <w:sz w:val="28"/>
          <w:szCs w:val="28"/>
          <w:lang w:val="en-US" w:eastAsia="zh-CN"/>
        </w:rPr>
        <w:t>10</w:t>
      </w:r>
      <w:r>
        <w:rPr>
          <w:rFonts w:ascii="Times New Roman" w:hAnsi="Times New Roman" w:cs="Times New Roman" w:eastAsiaTheme="minorEastAsia"/>
          <w:sz w:val="28"/>
          <w:szCs w:val="28"/>
        </w:rPr>
        <w:t>.2 固化后内衬管的力学性能、壁厚</w:t>
      </w:r>
      <w:r>
        <w:rPr>
          <w:rFonts w:hint="eastAsia" w:ascii="Times New Roman" w:hAnsi="Times New Roman" w:cs="Times New Roman" w:eastAsiaTheme="minorEastAsia"/>
          <w:sz w:val="28"/>
          <w:szCs w:val="28"/>
        </w:rPr>
        <w:t>应</w:t>
      </w:r>
      <w:r>
        <w:rPr>
          <w:rFonts w:ascii="Times New Roman" w:hAnsi="Times New Roman" w:cs="Times New Roman" w:eastAsiaTheme="minorEastAsia"/>
          <w:sz w:val="28"/>
          <w:szCs w:val="28"/>
        </w:rPr>
        <w:t>符合设计要求和本</w:t>
      </w:r>
      <w:r>
        <w:rPr>
          <w:rFonts w:hint="eastAsia" w:ascii="Times New Roman" w:hAnsi="Times New Roman" w:cs="Times New Roman" w:eastAsiaTheme="minorEastAsia"/>
          <w:sz w:val="28"/>
          <w:szCs w:val="28"/>
        </w:rPr>
        <w:t>规程</w:t>
      </w:r>
      <w:r>
        <w:rPr>
          <w:rFonts w:ascii="Times New Roman" w:hAnsi="Times New Roman" w:cs="Times New Roman" w:eastAsiaTheme="minorEastAsia"/>
          <w:sz w:val="28"/>
          <w:szCs w:val="28"/>
        </w:rPr>
        <w:t>第</w:t>
      </w:r>
      <w:r>
        <w:rPr>
          <w:rFonts w:hint="eastAsia" w:ascii="Times New Roman" w:hAnsi="Times New Roman" w:cs="Times New Roman"/>
          <w:sz w:val="28"/>
          <w:szCs w:val="28"/>
          <w:lang w:val="en-US" w:eastAsia="zh-CN"/>
        </w:rPr>
        <w:t>6.5.2</w:t>
      </w:r>
      <w:r>
        <w:rPr>
          <w:rFonts w:ascii="Times New Roman" w:hAnsi="Times New Roman" w:cs="Times New Roman" w:eastAsiaTheme="minorEastAsia"/>
          <w:sz w:val="28"/>
          <w:szCs w:val="28"/>
        </w:rPr>
        <w:t>条的规定。</w:t>
      </w:r>
    </w:p>
    <w:p>
      <w:pPr>
        <w:pageBreakBefore w:val="0"/>
        <w:kinsoku/>
        <w:wordWrap/>
        <w:overflowPunct/>
        <w:topLinePunct w:val="0"/>
        <w:bidi w:val="0"/>
        <w:snapToGrid/>
        <w:spacing w:line="360" w:lineRule="auto"/>
        <w:ind w:firstLine="560" w:firstLineChars="200"/>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检查方法：对照设计文件按本规程规定进行检测；检查样品管或样品板试验报告、检测记录；现场用测厚仪、卡尺等量测内衬管管壁厚度。</w:t>
      </w:r>
    </w:p>
    <w:p>
      <w:pPr>
        <w:pageBreakBefore w:val="0"/>
        <w:kinsoku/>
        <w:wordWrap/>
        <w:overflowPunct/>
        <w:topLinePunct w:val="0"/>
        <w:bidi w:val="0"/>
        <w:snapToGrid/>
        <w:spacing w:line="360" w:lineRule="auto"/>
        <w:ind w:firstLine="560" w:firstLineChars="200"/>
        <w:outlineLvl w:val="9"/>
        <w:rPr>
          <w:rFonts w:ascii="Times New Roman" w:hAnsi="Times New Roman" w:cs="Times New Roman"/>
          <w:sz w:val="20"/>
          <w:szCs w:val="22"/>
        </w:rPr>
      </w:pPr>
      <w:r>
        <w:rPr>
          <w:rFonts w:ascii="Times New Roman" w:hAnsi="Times New Roman" w:cs="Times New Roman" w:eastAsiaTheme="minorEastAsia"/>
          <w:sz w:val="28"/>
          <w:szCs w:val="28"/>
        </w:rPr>
        <w:t>检查数量：全</w:t>
      </w:r>
      <w:r>
        <w:rPr>
          <w:rFonts w:hint="eastAsia" w:ascii="Times New Roman" w:hAnsi="Times New Roman" w:cs="Times New Roman" w:eastAsiaTheme="minorEastAsia"/>
          <w:sz w:val="28"/>
          <w:szCs w:val="28"/>
        </w:rPr>
        <w:t>部</w:t>
      </w:r>
      <w:r>
        <w:rPr>
          <w:rFonts w:ascii="Times New Roman" w:hAnsi="Times New Roman" w:cs="Times New Roman" w:eastAsiaTheme="minorEastAsia"/>
          <w:sz w:val="28"/>
          <w:szCs w:val="28"/>
        </w:rPr>
        <w:t>检查。</w:t>
      </w:r>
    </w:p>
    <w:p>
      <w:pPr>
        <w:pageBreakBefore w:val="0"/>
        <w:kinsoku/>
        <w:wordWrap/>
        <w:overflowPunct/>
        <w:topLinePunct w:val="0"/>
        <w:bidi w:val="0"/>
        <w:snapToGrid/>
        <w:spacing w:line="360" w:lineRule="auto"/>
        <w:jc w:val="center"/>
        <w:outlineLvl w:val="9"/>
        <w:rPr>
          <w:rFonts w:ascii="Times New Roman" w:hAnsi="Times New Roman" w:cs="Times New Roman"/>
          <w:b/>
          <w:sz w:val="20"/>
          <w:szCs w:val="24"/>
        </w:rPr>
      </w:pPr>
      <w:r>
        <w:rPr>
          <w:rFonts w:ascii="Times New Roman" w:hAnsi="Times New Roman" w:cs="Times New Roman"/>
          <w:b/>
          <w:sz w:val="20"/>
          <w:szCs w:val="24"/>
        </w:rPr>
        <w:t>Ⅱ  一般项目</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8.</w:t>
      </w:r>
      <w:r>
        <w:rPr>
          <w:rFonts w:hint="eastAsia" w:ascii="Times New Roman" w:hAnsi="Times New Roman" w:cs="Times New Roman"/>
          <w:sz w:val="28"/>
          <w:szCs w:val="28"/>
          <w:lang w:val="en-US" w:eastAsia="zh-CN"/>
        </w:rPr>
        <w:t>10</w:t>
      </w:r>
      <w:r>
        <w:rPr>
          <w:rFonts w:ascii="Times New Roman" w:hAnsi="Times New Roman" w:cs="Times New Roman" w:eastAsiaTheme="minorEastAsia"/>
          <w:sz w:val="28"/>
          <w:szCs w:val="28"/>
        </w:rPr>
        <w:t>.3点状原位固化法修复管道内衬管表面质量应符合下列规定：</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1 内衬应与原管道紧密贴合，不应有明显凸起物、凹陷、错台、空鼓等现象；</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2 修复位置应正确，内衬应完整，表面应光洁、平整，不应有局部划伤、裂纹、磨损、孔洞、起泡、干斑、脱皮、分层、杂质和软弱带等影响管道使用功能的缺陷；</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3 管道不应有渗水现象。</w:t>
      </w:r>
    </w:p>
    <w:p>
      <w:pPr>
        <w:pageBreakBefore w:val="0"/>
        <w:kinsoku/>
        <w:wordWrap/>
        <w:overflowPunct/>
        <w:topLinePunct w:val="0"/>
        <w:bidi w:val="0"/>
        <w:snapToGrid/>
        <w:spacing w:line="360" w:lineRule="auto"/>
        <w:ind w:firstLine="560" w:firstLineChars="200"/>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检查方法：观察或 CCTV 检测；检查施工记录、CCTV 检测记录等。</w:t>
      </w:r>
    </w:p>
    <w:p>
      <w:pPr>
        <w:pageBreakBefore w:val="0"/>
        <w:kinsoku/>
        <w:wordWrap/>
        <w:overflowPunct/>
        <w:topLinePunct w:val="0"/>
        <w:bidi w:val="0"/>
        <w:snapToGrid/>
        <w:spacing w:line="360" w:lineRule="auto"/>
        <w:ind w:firstLine="560" w:firstLineChars="200"/>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检查数量：全部检查。</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8.</w:t>
      </w:r>
      <w:r>
        <w:rPr>
          <w:rFonts w:hint="eastAsia" w:ascii="Times New Roman" w:hAnsi="Times New Roman" w:cs="Times New Roman"/>
          <w:sz w:val="28"/>
          <w:szCs w:val="28"/>
          <w:lang w:val="en-US" w:eastAsia="zh-CN"/>
        </w:rPr>
        <w:t>10</w:t>
      </w:r>
      <w:r>
        <w:rPr>
          <w:rFonts w:ascii="Times New Roman" w:hAnsi="Times New Roman" w:cs="Times New Roman" w:eastAsiaTheme="minorEastAsia"/>
          <w:sz w:val="28"/>
          <w:szCs w:val="28"/>
        </w:rPr>
        <w:t>.4</w:t>
      </w:r>
      <w:r>
        <w:rPr>
          <w:rFonts w:hint="eastAsia" w:ascii="Times New Roman" w:hAnsi="Times New Roman" w:cs="Times New Roman" w:eastAsiaTheme="minorEastAsia"/>
          <w:sz w:val="28"/>
          <w:szCs w:val="28"/>
        </w:rPr>
        <w:t>管道线形应和顺，</w:t>
      </w:r>
      <w:r>
        <w:rPr>
          <w:rFonts w:ascii="Times New Roman" w:hAnsi="Times New Roman" w:cs="Times New Roman" w:eastAsiaTheme="minorEastAsia"/>
          <w:sz w:val="28"/>
          <w:szCs w:val="28"/>
        </w:rPr>
        <w:t>接口、接缝应平顺</w:t>
      </w:r>
      <w:r>
        <w:rPr>
          <w:rFonts w:hint="eastAsia" w:ascii="Times New Roman" w:hAnsi="Times New Roman" w:cs="Times New Roman" w:eastAsiaTheme="minorEastAsia"/>
          <w:sz w:val="28"/>
          <w:szCs w:val="28"/>
        </w:rPr>
        <w:t>，</w:t>
      </w:r>
      <w:r>
        <w:rPr>
          <w:rFonts w:ascii="Times New Roman" w:hAnsi="Times New Roman" w:cs="Times New Roman" w:eastAsiaTheme="minorEastAsia"/>
          <w:sz w:val="28"/>
          <w:szCs w:val="28"/>
        </w:rPr>
        <w:t>新老管道过渡应平缓</w:t>
      </w:r>
      <w:r>
        <w:rPr>
          <w:rFonts w:hint="eastAsia" w:ascii="Times New Roman" w:hAnsi="Times New Roman" w:cs="Times New Roman" w:eastAsiaTheme="minorEastAsia"/>
          <w:sz w:val="28"/>
          <w:szCs w:val="28"/>
        </w:rPr>
        <w:t>；断面损失应符合设计文件的规定。</w:t>
      </w:r>
    </w:p>
    <w:p>
      <w:pPr>
        <w:pageBreakBefore w:val="0"/>
        <w:kinsoku/>
        <w:wordWrap/>
        <w:overflowPunct/>
        <w:topLinePunct w:val="0"/>
        <w:bidi w:val="0"/>
        <w:snapToGrid/>
        <w:spacing w:line="360" w:lineRule="auto"/>
        <w:ind w:firstLine="560" w:firstLineChars="200"/>
        <w:outlineLvl w:val="9"/>
        <w:rPr>
          <w:rFonts w:ascii="Times New Roman" w:hAnsi="Times New Roman" w:cs="Times New Roman" w:eastAsiaTheme="minorEastAsia"/>
          <w:sz w:val="28"/>
          <w:szCs w:val="28"/>
        </w:rPr>
      </w:pPr>
      <w:r>
        <w:rPr>
          <w:rFonts w:hint="eastAsia" w:ascii="Times New Roman" w:hAnsi="Times New Roman" w:cs="Times New Roman" w:eastAsiaTheme="minorEastAsia"/>
          <w:sz w:val="28"/>
          <w:szCs w:val="28"/>
        </w:rPr>
        <w:t>检查方法：观察或</w:t>
      </w:r>
      <w:r>
        <w:rPr>
          <w:rFonts w:ascii="Times New Roman" w:hAnsi="Times New Roman" w:cs="Times New Roman" w:eastAsiaTheme="minorEastAsia"/>
          <w:sz w:val="28"/>
          <w:szCs w:val="28"/>
        </w:rPr>
        <w:t xml:space="preserve"> CCTV </w:t>
      </w:r>
      <w:r>
        <w:rPr>
          <w:rFonts w:hint="eastAsia" w:ascii="Times New Roman" w:hAnsi="Times New Roman" w:cs="Times New Roman" w:eastAsiaTheme="minorEastAsia"/>
          <w:sz w:val="28"/>
          <w:szCs w:val="28"/>
        </w:rPr>
        <w:t>检测；检查施工记录、</w:t>
      </w:r>
      <w:r>
        <w:rPr>
          <w:rFonts w:ascii="Times New Roman" w:hAnsi="Times New Roman" w:cs="Times New Roman" w:eastAsiaTheme="minorEastAsia"/>
          <w:sz w:val="28"/>
          <w:szCs w:val="28"/>
        </w:rPr>
        <w:t xml:space="preserve">CCTV </w:t>
      </w:r>
      <w:r>
        <w:rPr>
          <w:rFonts w:hint="eastAsia" w:ascii="Times New Roman" w:hAnsi="Times New Roman" w:cs="Times New Roman" w:eastAsiaTheme="minorEastAsia"/>
          <w:sz w:val="28"/>
          <w:szCs w:val="28"/>
        </w:rPr>
        <w:t>检测记录等。</w:t>
      </w:r>
    </w:p>
    <w:p>
      <w:pPr>
        <w:pageBreakBefore w:val="0"/>
        <w:kinsoku/>
        <w:wordWrap/>
        <w:overflowPunct/>
        <w:topLinePunct w:val="0"/>
        <w:bidi w:val="0"/>
        <w:snapToGrid/>
        <w:spacing w:line="360" w:lineRule="auto"/>
        <w:ind w:firstLine="560" w:firstLineChars="200"/>
        <w:outlineLvl w:val="9"/>
        <w:rPr>
          <w:rFonts w:ascii="Times New Roman" w:hAnsi="Times New Roman" w:cs="Times New Roman" w:eastAsiaTheme="minorEastAsia"/>
          <w:sz w:val="28"/>
          <w:szCs w:val="28"/>
        </w:rPr>
      </w:pPr>
      <w:r>
        <w:rPr>
          <w:rFonts w:hint="eastAsia" w:ascii="Times New Roman" w:hAnsi="Times New Roman" w:cs="Times New Roman" w:eastAsiaTheme="minorEastAsia"/>
          <w:sz w:val="28"/>
          <w:szCs w:val="28"/>
        </w:rPr>
        <w:t>检查数量：全部检查。</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8.</w:t>
      </w:r>
      <w:r>
        <w:rPr>
          <w:rFonts w:hint="eastAsia" w:ascii="Times New Roman" w:hAnsi="Times New Roman" w:cs="Times New Roman"/>
          <w:sz w:val="28"/>
          <w:szCs w:val="28"/>
          <w:lang w:val="en-US" w:eastAsia="zh-CN"/>
        </w:rPr>
        <w:t>10</w:t>
      </w:r>
      <w:r>
        <w:rPr>
          <w:rFonts w:ascii="Times New Roman" w:hAnsi="Times New Roman" w:cs="Times New Roman" w:eastAsiaTheme="minorEastAsia"/>
          <w:sz w:val="28"/>
          <w:szCs w:val="28"/>
        </w:rPr>
        <w:t xml:space="preserve">.5 </w:t>
      </w:r>
      <w:r>
        <w:rPr>
          <w:rFonts w:hint="eastAsia" w:ascii="Times New Roman" w:hAnsi="Times New Roman" w:cs="Times New Roman" w:eastAsiaTheme="minorEastAsia"/>
          <w:sz w:val="28"/>
          <w:szCs w:val="28"/>
        </w:rPr>
        <w:t>待修复缺陷部位应被完全覆盖，且延伸宽度应大于</w:t>
      </w:r>
      <w:r>
        <w:rPr>
          <w:rFonts w:ascii="Times New Roman" w:hAnsi="Times New Roman" w:cs="Times New Roman" w:eastAsiaTheme="minorEastAsia"/>
          <w:sz w:val="28"/>
          <w:szCs w:val="28"/>
        </w:rPr>
        <w:t xml:space="preserve"> 200mm</w:t>
      </w:r>
      <w:r>
        <w:rPr>
          <w:rFonts w:hint="eastAsia" w:ascii="Times New Roman" w:hAnsi="Times New Roman" w:cs="Times New Roman" w:eastAsiaTheme="minorEastAsia"/>
          <w:sz w:val="28"/>
          <w:szCs w:val="28"/>
        </w:rPr>
        <w:t>；玻璃纤维层数不应小于</w:t>
      </w:r>
      <w:r>
        <w:rPr>
          <w:rFonts w:ascii="Times New Roman" w:hAnsi="Times New Roman" w:cs="Times New Roman" w:eastAsiaTheme="minorEastAsia"/>
          <w:sz w:val="28"/>
          <w:szCs w:val="28"/>
        </w:rPr>
        <w:t xml:space="preserve"> 3 </w:t>
      </w:r>
      <w:r>
        <w:rPr>
          <w:rFonts w:hint="eastAsia" w:ascii="Times New Roman" w:hAnsi="Times New Roman" w:cs="Times New Roman" w:eastAsiaTheme="minorEastAsia"/>
          <w:sz w:val="28"/>
          <w:szCs w:val="28"/>
        </w:rPr>
        <w:t>层。</w:t>
      </w:r>
    </w:p>
    <w:p>
      <w:pPr>
        <w:pageBreakBefore w:val="0"/>
        <w:kinsoku/>
        <w:wordWrap/>
        <w:overflowPunct/>
        <w:topLinePunct w:val="0"/>
        <w:bidi w:val="0"/>
        <w:snapToGrid/>
        <w:spacing w:line="360" w:lineRule="auto"/>
        <w:ind w:firstLine="560" w:firstLineChars="200"/>
        <w:outlineLvl w:val="9"/>
        <w:rPr>
          <w:rFonts w:ascii="Times New Roman" w:hAnsi="Times New Roman" w:cs="Times New Roman" w:eastAsiaTheme="minorEastAsia"/>
          <w:sz w:val="28"/>
          <w:szCs w:val="28"/>
        </w:rPr>
      </w:pPr>
      <w:r>
        <w:rPr>
          <w:rFonts w:hint="eastAsia" w:ascii="Times New Roman" w:hAnsi="Times New Roman" w:cs="Times New Roman" w:eastAsiaTheme="minorEastAsia"/>
          <w:sz w:val="28"/>
          <w:szCs w:val="28"/>
        </w:rPr>
        <w:t>检查方法：观察或</w:t>
      </w:r>
      <w:r>
        <w:rPr>
          <w:rFonts w:ascii="Times New Roman" w:hAnsi="Times New Roman" w:cs="Times New Roman" w:eastAsiaTheme="minorEastAsia"/>
          <w:sz w:val="28"/>
          <w:szCs w:val="28"/>
        </w:rPr>
        <w:t xml:space="preserve"> CCTV </w:t>
      </w:r>
      <w:r>
        <w:rPr>
          <w:rFonts w:hint="eastAsia" w:ascii="Times New Roman" w:hAnsi="Times New Roman" w:cs="Times New Roman" w:eastAsiaTheme="minorEastAsia"/>
          <w:sz w:val="28"/>
          <w:szCs w:val="28"/>
        </w:rPr>
        <w:t>检测，对照设计文件和施工方案检查施工记录、</w:t>
      </w:r>
      <w:r>
        <w:rPr>
          <w:rFonts w:ascii="Times New Roman" w:hAnsi="Times New Roman" w:cs="Times New Roman" w:eastAsiaTheme="minorEastAsia"/>
          <w:sz w:val="28"/>
          <w:szCs w:val="28"/>
        </w:rPr>
        <w:t xml:space="preserve"> CCTV </w:t>
      </w:r>
      <w:r>
        <w:rPr>
          <w:rFonts w:hint="eastAsia" w:ascii="Times New Roman" w:hAnsi="Times New Roman" w:cs="Times New Roman" w:eastAsiaTheme="minorEastAsia"/>
          <w:sz w:val="28"/>
          <w:szCs w:val="28"/>
        </w:rPr>
        <w:t>检测记录等。</w:t>
      </w:r>
    </w:p>
    <w:p>
      <w:pPr>
        <w:pageBreakBefore w:val="0"/>
        <w:kinsoku/>
        <w:wordWrap/>
        <w:overflowPunct/>
        <w:topLinePunct w:val="0"/>
        <w:bidi w:val="0"/>
        <w:snapToGrid/>
        <w:spacing w:line="360" w:lineRule="auto"/>
        <w:ind w:firstLine="560" w:firstLineChars="200"/>
        <w:outlineLvl w:val="9"/>
        <w:rPr>
          <w:rFonts w:hint="eastAsia" w:ascii="Times New Roman" w:hAnsi="Times New Roman" w:cs="Times New Roman" w:eastAsiaTheme="minorEastAsia"/>
          <w:sz w:val="28"/>
          <w:szCs w:val="28"/>
        </w:rPr>
      </w:pPr>
      <w:r>
        <w:rPr>
          <w:rFonts w:hint="eastAsia" w:ascii="Times New Roman" w:hAnsi="Times New Roman" w:cs="Times New Roman" w:eastAsiaTheme="minorEastAsia"/>
          <w:sz w:val="28"/>
          <w:szCs w:val="28"/>
        </w:rPr>
        <w:t>检查数量：全部检查。</w:t>
      </w:r>
    </w:p>
    <w:p>
      <w:pPr>
        <w:pStyle w:val="2"/>
        <w:outlineLvl w:val="9"/>
      </w:pPr>
    </w:p>
    <w:p>
      <w:pPr>
        <w:pageBreakBefore w:val="0"/>
        <w:kinsoku/>
        <w:wordWrap/>
        <w:overflowPunct/>
        <w:topLinePunct w:val="0"/>
        <w:bidi w:val="0"/>
        <w:snapToGrid/>
        <w:spacing w:line="360" w:lineRule="auto"/>
        <w:jc w:val="center"/>
        <w:outlineLvl w:val="1"/>
        <w:rPr>
          <w:rFonts w:hint="eastAsia" w:ascii="Times New Roman" w:hAnsi="Times New Roman" w:cs="Times New Roman" w:eastAsiaTheme="minorEastAsia"/>
          <w:sz w:val="28"/>
          <w:szCs w:val="28"/>
        </w:rPr>
      </w:pPr>
      <w:bookmarkStart w:id="67" w:name="_Toc22037"/>
      <w:r>
        <w:rPr>
          <w:rFonts w:ascii="Times New Roman" w:hAnsi="Times New Roman" w:cs="Times New Roman" w:eastAsiaTheme="minorEastAsia"/>
          <w:sz w:val="28"/>
          <w:szCs w:val="28"/>
        </w:rPr>
        <w:t>8.</w:t>
      </w:r>
      <w:r>
        <w:rPr>
          <w:rFonts w:hint="eastAsia" w:ascii="Times New Roman" w:hAnsi="Times New Roman" w:cs="Times New Roman"/>
          <w:sz w:val="28"/>
          <w:szCs w:val="28"/>
          <w:lang w:val="en-US" w:eastAsia="zh-CN"/>
        </w:rPr>
        <w:t>11</w:t>
      </w:r>
      <w:r>
        <w:rPr>
          <w:rFonts w:ascii="Times New Roman" w:hAnsi="Times New Roman" w:cs="Times New Roman" w:eastAsiaTheme="minorEastAsia"/>
          <w:sz w:val="28"/>
          <w:szCs w:val="28"/>
        </w:rPr>
        <w:t xml:space="preserve"> </w:t>
      </w:r>
      <w:r>
        <w:rPr>
          <w:rFonts w:hint="eastAsia" w:ascii="Times New Roman" w:hAnsi="Times New Roman" w:cs="Times New Roman" w:eastAsiaTheme="minorEastAsia"/>
          <w:sz w:val="28"/>
          <w:szCs w:val="28"/>
        </w:rPr>
        <w:t>不锈钢双胀环法</w:t>
      </w:r>
      <w:bookmarkEnd w:id="67"/>
    </w:p>
    <w:p>
      <w:pPr>
        <w:pageBreakBefore w:val="0"/>
        <w:kinsoku/>
        <w:wordWrap/>
        <w:overflowPunct/>
        <w:topLinePunct w:val="0"/>
        <w:bidi w:val="0"/>
        <w:snapToGrid/>
        <w:spacing w:line="360" w:lineRule="auto"/>
        <w:jc w:val="center"/>
        <w:outlineLvl w:val="9"/>
        <w:rPr>
          <w:rFonts w:hint="eastAsia" w:ascii="Times New Roman" w:hAnsi="Times New Roman" w:cs="Times New Roman" w:eastAsiaTheme="minorEastAsia"/>
          <w:b/>
          <w:bCs/>
          <w:sz w:val="20"/>
          <w:szCs w:val="20"/>
        </w:rPr>
      </w:pPr>
      <w:r>
        <w:rPr>
          <w:rFonts w:hint="eastAsia" w:ascii="Times New Roman" w:hAnsi="Times New Roman" w:cs="Times New Roman" w:eastAsiaTheme="minorEastAsia"/>
          <w:b/>
          <w:bCs/>
          <w:sz w:val="20"/>
          <w:szCs w:val="20"/>
        </w:rPr>
        <w:t>I主控项目</w:t>
      </w:r>
    </w:p>
    <w:p>
      <w:pPr>
        <w:pageBreakBefore w:val="0"/>
        <w:kinsoku/>
        <w:wordWrap/>
        <w:overflowPunct/>
        <w:topLinePunct w:val="0"/>
        <w:bidi w:val="0"/>
        <w:snapToGrid/>
        <w:spacing w:line="360" w:lineRule="auto"/>
        <w:outlineLvl w:val="9"/>
        <w:rPr>
          <w:rFonts w:hint="eastAsia" w:ascii="Times New Roman" w:hAnsi="Times New Roman" w:cs="Times New Roman" w:eastAsiaTheme="minorEastAsia"/>
          <w:sz w:val="28"/>
          <w:szCs w:val="28"/>
        </w:rPr>
      </w:pPr>
      <w:r>
        <w:rPr>
          <w:rFonts w:hint="eastAsia" w:ascii="Times New Roman" w:hAnsi="Times New Roman" w:cs="Times New Roman"/>
          <w:sz w:val="28"/>
          <w:szCs w:val="28"/>
          <w:lang w:val="en-US" w:eastAsia="zh-CN"/>
        </w:rPr>
        <w:t>8</w:t>
      </w:r>
      <w:r>
        <w:rPr>
          <w:rFonts w:hint="eastAsia" w:ascii="Times New Roman" w:hAnsi="Times New Roman" w:cs="Times New Roman" w:eastAsiaTheme="minorEastAsia"/>
          <w:sz w:val="28"/>
          <w:szCs w:val="28"/>
        </w:rPr>
        <w:t>.11.1止水橡胶圈、不锈钢胀环等工程材料的性能、规格、尺寸应符合设计要求和本</w:t>
      </w:r>
      <w:r>
        <w:rPr>
          <w:rFonts w:hint="eastAsia" w:ascii="Times New Roman" w:hAnsi="Times New Roman" w:cs="Times New Roman"/>
          <w:sz w:val="28"/>
          <w:szCs w:val="28"/>
          <w:lang w:eastAsia="zh-CN"/>
        </w:rPr>
        <w:t>规程</w:t>
      </w:r>
      <w:r>
        <w:rPr>
          <w:rFonts w:hint="eastAsia" w:ascii="Times New Roman" w:hAnsi="Times New Roman" w:cs="Times New Roman" w:eastAsiaTheme="minorEastAsia"/>
          <w:sz w:val="28"/>
          <w:szCs w:val="28"/>
        </w:rPr>
        <w:t>第4章的规定，质量保证资料应齐全。</w:t>
      </w:r>
    </w:p>
    <w:p>
      <w:pPr>
        <w:pageBreakBefore w:val="0"/>
        <w:kinsoku/>
        <w:wordWrap/>
        <w:overflowPunct/>
        <w:topLinePunct w:val="0"/>
        <w:bidi w:val="0"/>
        <w:snapToGrid/>
        <w:spacing w:line="360" w:lineRule="auto"/>
        <w:outlineLvl w:val="9"/>
        <w:rPr>
          <w:rFonts w:hint="eastAsia" w:ascii="Times New Roman" w:hAnsi="Times New Roman" w:cs="Times New Roman" w:eastAsiaTheme="minorEastAsia"/>
          <w:sz w:val="28"/>
          <w:szCs w:val="28"/>
        </w:rPr>
      </w:pPr>
      <w:r>
        <w:rPr>
          <w:rFonts w:hint="eastAsia" w:ascii="Times New Roman" w:hAnsi="Times New Roman" w:cs="Times New Roman" w:eastAsiaTheme="minorEastAsia"/>
          <w:sz w:val="28"/>
          <w:szCs w:val="28"/>
        </w:rPr>
        <w:t>检查方法：检查材料进场验收记录，检查质量保证资料、厂家 产品使用说明等；检查止水橡胶圈的岀厂日期等记录。</w:t>
      </w:r>
    </w:p>
    <w:p>
      <w:pPr>
        <w:pageBreakBefore w:val="0"/>
        <w:kinsoku/>
        <w:wordWrap/>
        <w:overflowPunct/>
        <w:topLinePunct w:val="0"/>
        <w:bidi w:val="0"/>
        <w:snapToGrid/>
        <w:spacing w:line="360" w:lineRule="auto"/>
        <w:outlineLvl w:val="9"/>
        <w:rPr>
          <w:rFonts w:hint="eastAsia" w:ascii="Times New Roman" w:hAnsi="Times New Roman" w:cs="Times New Roman" w:eastAsiaTheme="minorEastAsia"/>
          <w:sz w:val="28"/>
          <w:szCs w:val="28"/>
        </w:rPr>
      </w:pPr>
      <w:r>
        <w:rPr>
          <w:rFonts w:hint="eastAsia" w:ascii="Times New Roman" w:hAnsi="Times New Roman" w:cs="Times New Roman" w:eastAsiaTheme="minorEastAsia"/>
          <w:sz w:val="28"/>
          <w:szCs w:val="28"/>
        </w:rPr>
        <w:t>检查数量：全数检查。</w:t>
      </w:r>
    </w:p>
    <w:p>
      <w:pPr>
        <w:pageBreakBefore w:val="0"/>
        <w:kinsoku/>
        <w:wordWrap/>
        <w:overflowPunct/>
        <w:topLinePunct w:val="0"/>
        <w:bidi w:val="0"/>
        <w:snapToGrid/>
        <w:spacing w:line="360" w:lineRule="auto"/>
        <w:outlineLvl w:val="9"/>
        <w:rPr>
          <w:rFonts w:hint="eastAsia" w:ascii="Times New Roman" w:hAnsi="Times New Roman" w:cs="Times New Roman" w:eastAsiaTheme="minorEastAsia"/>
          <w:sz w:val="28"/>
          <w:szCs w:val="28"/>
        </w:rPr>
      </w:pPr>
      <w:r>
        <w:rPr>
          <w:rFonts w:hint="eastAsia" w:ascii="Times New Roman" w:hAnsi="Times New Roman" w:cs="Times New Roman"/>
          <w:sz w:val="28"/>
          <w:szCs w:val="28"/>
          <w:lang w:val="en-US" w:eastAsia="zh-CN"/>
        </w:rPr>
        <w:t>8</w:t>
      </w:r>
      <w:r>
        <w:rPr>
          <w:rFonts w:hint="eastAsia" w:ascii="Times New Roman" w:hAnsi="Times New Roman" w:cs="Times New Roman" w:eastAsiaTheme="minorEastAsia"/>
          <w:sz w:val="28"/>
          <w:szCs w:val="28"/>
        </w:rPr>
        <w:t>.11.2止水橡胶圈的硬度、断裂延伸率等主要技术指标应符合本</w:t>
      </w:r>
      <w:r>
        <w:rPr>
          <w:rFonts w:hint="eastAsia" w:ascii="Times New Roman" w:hAnsi="Times New Roman" w:cs="Times New Roman"/>
          <w:sz w:val="28"/>
          <w:szCs w:val="28"/>
          <w:lang w:eastAsia="zh-CN"/>
        </w:rPr>
        <w:t>规程</w:t>
      </w:r>
      <w:r>
        <w:rPr>
          <w:rFonts w:hint="eastAsia" w:ascii="Times New Roman" w:hAnsi="Times New Roman" w:cs="Times New Roman" w:eastAsiaTheme="minorEastAsia"/>
          <w:sz w:val="28"/>
          <w:szCs w:val="28"/>
        </w:rPr>
        <w:t>第4章的规定。</w:t>
      </w:r>
    </w:p>
    <w:p>
      <w:pPr>
        <w:pageBreakBefore w:val="0"/>
        <w:kinsoku/>
        <w:wordWrap/>
        <w:overflowPunct/>
        <w:topLinePunct w:val="0"/>
        <w:bidi w:val="0"/>
        <w:snapToGrid/>
        <w:spacing w:line="360" w:lineRule="auto"/>
        <w:outlineLvl w:val="9"/>
        <w:rPr>
          <w:rFonts w:hint="eastAsia" w:ascii="Times New Roman" w:hAnsi="Times New Roman" w:cs="Times New Roman" w:eastAsiaTheme="minorEastAsia"/>
          <w:sz w:val="28"/>
          <w:szCs w:val="28"/>
        </w:rPr>
      </w:pPr>
      <w:r>
        <w:rPr>
          <w:rFonts w:hint="eastAsia" w:ascii="Times New Roman" w:hAnsi="Times New Roman" w:cs="Times New Roman" w:eastAsiaTheme="minorEastAsia"/>
          <w:sz w:val="28"/>
          <w:szCs w:val="28"/>
        </w:rPr>
        <w:t>检查方法：对照设计文件按本</w:t>
      </w:r>
      <w:r>
        <w:rPr>
          <w:rFonts w:hint="eastAsia" w:ascii="Times New Roman" w:hAnsi="Times New Roman" w:cs="Times New Roman"/>
          <w:sz w:val="28"/>
          <w:szCs w:val="28"/>
          <w:lang w:eastAsia="zh-CN"/>
        </w:rPr>
        <w:t>规程</w:t>
      </w:r>
      <w:r>
        <w:rPr>
          <w:rFonts w:hint="eastAsia" w:ascii="Times New Roman" w:hAnsi="Times New Roman" w:cs="Times New Roman" w:eastAsiaTheme="minorEastAsia"/>
          <w:sz w:val="28"/>
          <w:szCs w:val="28"/>
        </w:rPr>
        <w:t>表4.</w:t>
      </w:r>
      <w:r>
        <w:rPr>
          <w:rFonts w:hint="eastAsia" w:ascii="Times New Roman" w:hAnsi="Times New Roman" w:cs="Times New Roman"/>
          <w:sz w:val="28"/>
          <w:szCs w:val="28"/>
          <w:lang w:val="en-US" w:eastAsia="zh-CN"/>
        </w:rPr>
        <w:t>8</w:t>
      </w:r>
      <w:r>
        <w:rPr>
          <w:rFonts w:hint="eastAsia" w:ascii="Times New Roman" w:hAnsi="Times New Roman" w:cs="Times New Roman" w:eastAsiaTheme="minorEastAsia"/>
          <w:sz w:val="28"/>
          <w:szCs w:val="28"/>
        </w:rPr>
        <w:t>.2的规定进行检验； 检查取样检测记录、复试报告等。</w:t>
      </w:r>
    </w:p>
    <w:p>
      <w:pPr>
        <w:pageBreakBefore w:val="0"/>
        <w:kinsoku/>
        <w:wordWrap/>
        <w:overflowPunct/>
        <w:topLinePunct w:val="0"/>
        <w:bidi w:val="0"/>
        <w:snapToGrid/>
        <w:spacing w:line="360" w:lineRule="auto"/>
        <w:outlineLvl w:val="9"/>
        <w:rPr>
          <w:rFonts w:hint="eastAsia" w:ascii="Times New Roman" w:hAnsi="Times New Roman" w:cs="Times New Roman" w:eastAsiaTheme="minorEastAsia"/>
          <w:sz w:val="28"/>
          <w:szCs w:val="28"/>
        </w:rPr>
      </w:pPr>
      <w:r>
        <w:rPr>
          <w:rFonts w:hint="eastAsia" w:ascii="Times New Roman" w:hAnsi="Times New Roman" w:cs="Times New Roman" w:eastAsiaTheme="minorEastAsia"/>
          <w:sz w:val="28"/>
          <w:szCs w:val="28"/>
        </w:rPr>
        <w:t>检查数量：全数检查。</w:t>
      </w:r>
    </w:p>
    <w:p>
      <w:pPr>
        <w:pageBreakBefore w:val="0"/>
        <w:kinsoku/>
        <w:wordWrap/>
        <w:overflowPunct/>
        <w:topLinePunct w:val="0"/>
        <w:bidi w:val="0"/>
        <w:snapToGrid/>
        <w:spacing w:line="360" w:lineRule="auto"/>
        <w:jc w:val="center"/>
        <w:outlineLvl w:val="9"/>
        <w:rPr>
          <w:rFonts w:hint="eastAsia" w:ascii="Times New Roman" w:hAnsi="Times New Roman" w:cs="Times New Roman" w:eastAsiaTheme="minorEastAsia"/>
          <w:b/>
          <w:bCs/>
          <w:sz w:val="20"/>
          <w:szCs w:val="20"/>
        </w:rPr>
      </w:pPr>
      <w:r>
        <w:rPr>
          <w:rFonts w:hint="eastAsia" w:ascii="Times New Roman" w:hAnsi="Times New Roman" w:cs="Times New Roman" w:eastAsiaTheme="minorEastAsia"/>
          <w:b/>
          <w:bCs/>
          <w:sz w:val="20"/>
          <w:szCs w:val="20"/>
        </w:rPr>
        <w:t>II</w:t>
      </w:r>
      <w:r>
        <w:rPr>
          <w:rFonts w:hint="eastAsia" w:ascii="Times New Roman" w:hAnsi="Times New Roman" w:cs="Times New Roman" w:eastAsiaTheme="minorEastAsia"/>
          <w:b/>
          <w:bCs/>
          <w:sz w:val="20"/>
          <w:szCs w:val="20"/>
        </w:rPr>
        <w:tab/>
      </w:r>
      <w:r>
        <w:rPr>
          <w:rFonts w:hint="eastAsia" w:ascii="Times New Roman" w:hAnsi="Times New Roman" w:cs="Times New Roman" w:eastAsiaTheme="minorEastAsia"/>
          <w:b/>
          <w:bCs/>
          <w:sz w:val="20"/>
          <w:szCs w:val="20"/>
        </w:rPr>
        <w:t>一般项目</w:t>
      </w:r>
    </w:p>
    <w:p>
      <w:pPr>
        <w:pageBreakBefore w:val="0"/>
        <w:kinsoku/>
        <w:wordWrap/>
        <w:overflowPunct/>
        <w:topLinePunct w:val="0"/>
        <w:bidi w:val="0"/>
        <w:snapToGrid/>
        <w:spacing w:line="360" w:lineRule="auto"/>
        <w:outlineLvl w:val="9"/>
        <w:rPr>
          <w:rFonts w:hint="eastAsia" w:ascii="Times New Roman" w:hAnsi="Times New Roman" w:cs="Times New Roman" w:eastAsiaTheme="minorEastAsia"/>
          <w:sz w:val="28"/>
          <w:szCs w:val="28"/>
        </w:rPr>
      </w:pPr>
      <w:r>
        <w:rPr>
          <w:rFonts w:hint="eastAsia" w:ascii="Times New Roman" w:hAnsi="Times New Roman" w:cs="Times New Roman"/>
          <w:sz w:val="28"/>
          <w:szCs w:val="28"/>
          <w:lang w:val="en-US" w:eastAsia="zh-CN"/>
        </w:rPr>
        <w:t>8</w:t>
      </w:r>
      <w:r>
        <w:rPr>
          <w:rFonts w:hint="eastAsia" w:ascii="Times New Roman" w:hAnsi="Times New Roman" w:cs="Times New Roman" w:eastAsiaTheme="minorEastAsia"/>
          <w:sz w:val="28"/>
          <w:szCs w:val="28"/>
        </w:rPr>
        <w:t>.11.3修复后管道表面质量应符合下列规定：</w:t>
      </w:r>
    </w:p>
    <w:p>
      <w:pPr>
        <w:pageBreakBefore w:val="0"/>
        <w:kinsoku/>
        <w:wordWrap/>
        <w:overflowPunct/>
        <w:topLinePunct w:val="0"/>
        <w:bidi w:val="0"/>
        <w:snapToGrid/>
        <w:spacing w:line="360" w:lineRule="auto"/>
        <w:outlineLvl w:val="9"/>
        <w:rPr>
          <w:rFonts w:hint="eastAsia" w:ascii="Times New Roman" w:hAnsi="Times New Roman" w:cs="Times New Roman" w:eastAsiaTheme="minorEastAsia"/>
          <w:sz w:val="28"/>
          <w:szCs w:val="28"/>
        </w:rPr>
      </w:pPr>
      <w:r>
        <w:rPr>
          <w:rFonts w:hint="eastAsia" w:ascii="Times New Roman" w:hAnsi="Times New Roman" w:cs="Times New Roman" w:eastAsiaTheme="minorEastAsia"/>
          <w:sz w:val="28"/>
          <w:szCs w:val="28"/>
        </w:rPr>
        <w:t>1止水橡胶圈应与原管道紧密贴合，不得有明显凸起物、褶皱 现象.</w:t>
      </w:r>
    </w:p>
    <w:p>
      <w:pPr>
        <w:pageBreakBefore w:val="0"/>
        <w:kinsoku/>
        <w:wordWrap/>
        <w:overflowPunct/>
        <w:topLinePunct w:val="0"/>
        <w:bidi w:val="0"/>
        <w:snapToGrid/>
        <w:spacing w:line="360" w:lineRule="auto"/>
        <w:outlineLvl w:val="9"/>
        <w:rPr>
          <w:rFonts w:hint="eastAsia" w:ascii="Times New Roman" w:hAnsi="Times New Roman" w:cs="Times New Roman" w:eastAsiaTheme="minorEastAsia"/>
          <w:sz w:val="28"/>
          <w:szCs w:val="28"/>
        </w:rPr>
      </w:pPr>
      <w:r>
        <w:rPr>
          <w:rFonts w:hint="eastAsia" w:ascii="Times New Roman" w:hAnsi="Times New Roman" w:cs="Times New Roman" w:eastAsiaTheme="minorEastAsia"/>
          <w:sz w:val="28"/>
          <w:szCs w:val="28"/>
        </w:rPr>
        <w:t>2修复位置应正确，不锈钢胀环应安装牢固，橡胶圈与不锈钢 胀环表面应光洁、平整，不得有局部划伤、裂纹、磨损、孔洞等影 响管道使用功能的缺陷。</w:t>
      </w:r>
    </w:p>
    <w:p>
      <w:pPr>
        <w:pageBreakBefore w:val="0"/>
        <w:kinsoku/>
        <w:wordWrap/>
        <w:overflowPunct/>
        <w:topLinePunct w:val="0"/>
        <w:bidi w:val="0"/>
        <w:snapToGrid/>
        <w:spacing w:line="360" w:lineRule="auto"/>
        <w:outlineLvl w:val="9"/>
        <w:rPr>
          <w:rFonts w:hint="eastAsia" w:ascii="Times New Roman" w:hAnsi="Times New Roman" w:cs="Times New Roman" w:eastAsiaTheme="minorEastAsia"/>
          <w:sz w:val="28"/>
          <w:szCs w:val="28"/>
        </w:rPr>
      </w:pPr>
      <w:r>
        <w:rPr>
          <w:rFonts w:hint="eastAsia" w:ascii="Times New Roman" w:hAnsi="Times New Roman" w:cs="Times New Roman" w:eastAsiaTheme="minorEastAsia"/>
          <w:sz w:val="28"/>
          <w:szCs w:val="28"/>
        </w:rPr>
        <w:t>3管道不得有渗水现象。</w:t>
      </w:r>
    </w:p>
    <w:p>
      <w:pPr>
        <w:pageBreakBefore w:val="0"/>
        <w:kinsoku/>
        <w:wordWrap/>
        <w:overflowPunct/>
        <w:topLinePunct w:val="0"/>
        <w:bidi w:val="0"/>
        <w:snapToGrid/>
        <w:spacing w:line="360" w:lineRule="auto"/>
        <w:outlineLvl w:val="9"/>
        <w:rPr>
          <w:rFonts w:hint="eastAsia" w:ascii="Times New Roman" w:hAnsi="Times New Roman" w:cs="Times New Roman" w:eastAsiaTheme="minorEastAsia"/>
          <w:sz w:val="28"/>
          <w:szCs w:val="28"/>
        </w:rPr>
      </w:pPr>
      <w:r>
        <w:rPr>
          <w:rFonts w:hint="eastAsia" w:ascii="Times New Roman" w:hAnsi="Times New Roman" w:cs="Times New Roman" w:eastAsiaTheme="minorEastAsia"/>
          <w:sz w:val="28"/>
          <w:szCs w:val="28"/>
        </w:rPr>
        <w:t>检查方法：观察或CCTV检测；检查施工记录、CCTV检测记 录等。</w:t>
      </w:r>
    </w:p>
    <w:p>
      <w:pPr>
        <w:pageBreakBefore w:val="0"/>
        <w:kinsoku/>
        <w:wordWrap/>
        <w:overflowPunct/>
        <w:topLinePunct w:val="0"/>
        <w:bidi w:val="0"/>
        <w:snapToGrid/>
        <w:spacing w:line="360" w:lineRule="auto"/>
        <w:outlineLvl w:val="9"/>
        <w:rPr>
          <w:rFonts w:hint="eastAsia" w:ascii="Times New Roman" w:hAnsi="Times New Roman" w:cs="Times New Roman" w:eastAsiaTheme="minorEastAsia"/>
          <w:sz w:val="28"/>
          <w:szCs w:val="28"/>
        </w:rPr>
      </w:pPr>
      <w:r>
        <w:rPr>
          <w:rFonts w:hint="eastAsia" w:ascii="Times New Roman" w:hAnsi="Times New Roman" w:cs="Times New Roman" w:eastAsiaTheme="minorEastAsia"/>
          <w:sz w:val="28"/>
          <w:szCs w:val="28"/>
        </w:rPr>
        <w:t>检查数量：全数检查。</w:t>
      </w:r>
    </w:p>
    <w:p>
      <w:pPr>
        <w:pageBreakBefore w:val="0"/>
        <w:kinsoku/>
        <w:wordWrap/>
        <w:overflowPunct/>
        <w:topLinePunct w:val="0"/>
        <w:bidi w:val="0"/>
        <w:snapToGrid/>
        <w:spacing w:line="360" w:lineRule="auto"/>
        <w:outlineLvl w:val="9"/>
        <w:rPr>
          <w:rFonts w:hint="eastAsia" w:ascii="Times New Roman" w:hAnsi="Times New Roman" w:cs="Times New Roman" w:eastAsiaTheme="minorEastAsia"/>
          <w:sz w:val="28"/>
          <w:szCs w:val="28"/>
        </w:rPr>
      </w:pPr>
      <w:r>
        <w:rPr>
          <w:rFonts w:hint="eastAsia" w:ascii="Times New Roman" w:hAnsi="Times New Roman" w:cs="Times New Roman"/>
          <w:sz w:val="28"/>
          <w:szCs w:val="28"/>
          <w:lang w:val="en-US" w:eastAsia="zh-CN"/>
        </w:rPr>
        <w:t>8</w:t>
      </w:r>
      <w:r>
        <w:rPr>
          <w:rFonts w:hint="eastAsia" w:ascii="Times New Roman" w:hAnsi="Times New Roman" w:cs="Times New Roman" w:eastAsiaTheme="minorEastAsia"/>
          <w:sz w:val="28"/>
          <w:szCs w:val="28"/>
        </w:rPr>
        <w:t>.11.4修复后管道线性和顺，新原有管道过渡平缓，断面损失应符 台设计文件的规定。</w:t>
      </w:r>
    </w:p>
    <w:p>
      <w:pPr>
        <w:pageBreakBefore w:val="0"/>
        <w:kinsoku/>
        <w:wordWrap/>
        <w:overflowPunct/>
        <w:topLinePunct w:val="0"/>
        <w:bidi w:val="0"/>
        <w:snapToGrid/>
        <w:spacing w:line="360" w:lineRule="auto"/>
        <w:outlineLvl w:val="9"/>
        <w:rPr>
          <w:rFonts w:hint="eastAsia" w:ascii="Times New Roman" w:hAnsi="Times New Roman" w:cs="Times New Roman" w:eastAsiaTheme="minorEastAsia"/>
          <w:sz w:val="28"/>
          <w:szCs w:val="28"/>
        </w:rPr>
      </w:pPr>
      <w:r>
        <w:rPr>
          <w:rFonts w:hint="eastAsia" w:ascii="Times New Roman" w:hAnsi="Times New Roman" w:cs="Times New Roman" w:eastAsiaTheme="minorEastAsia"/>
          <w:sz w:val="28"/>
          <w:szCs w:val="28"/>
        </w:rPr>
        <w:t>检查方法：观察或CCTV检测；检查施工记录、CCTV检测记 录等。</w:t>
      </w:r>
    </w:p>
    <w:p>
      <w:pPr>
        <w:pageBreakBefore w:val="0"/>
        <w:kinsoku/>
        <w:wordWrap/>
        <w:overflowPunct/>
        <w:topLinePunct w:val="0"/>
        <w:bidi w:val="0"/>
        <w:snapToGrid/>
        <w:spacing w:line="360" w:lineRule="auto"/>
        <w:outlineLvl w:val="9"/>
        <w:rPr>
          <w:rFonts w:hint="eastAsia" w:ascii="Times New Roman" w:hAnsi="Times New Roman" w:cs="Times New Roman" w:eastAsiaTheme="minorEastAsia"/>
          <w:sz w:val="28"/>
          <w:szCs w:val="28"/>
        </w:rPr>
      </w:pPr>
      <w:r>
        <w:rPr>
          <w:rFonts w:hint="eastAsia" w:ascii="Times New Roman" w:hAnsi="Times New Roman" w:cs="Times New Roman" w:eastAsiaTheme="minorEastAsia"/>
          <w:sz w:val="28"/>
          <w:szCs w:val="28"/>
        </w:rPr>
        <w:t>检查数量：全数检查。</w:t>
      </w:r>
    </w:p>
    <w:p>
      <w:pPr>
        <w:pageBreakBefore w:val="0"/>
        <w:kinsoku/>
        <w:wordWrap/>
        <w:overflowPunct/>
        <w:topLinePunct w:val="0"/>
        <w:bidi w:val="0"/>
        <w:snapToGrid/>
        <w:spacing w:line="360" w:lineRule="auto"/>
        <w:outlineLvl w:val="9"/>
        <w:rPr>
          <w:rFonts w:hint="eastAsia" w:ascii="Times New Roman" w:hAnsi="Times New Roman" w:cs="Times New Roman" w:eastAsiaTheme="minorEastAsia"/>
          <w:sz w:val="28"/>
          <w:szCs w:val="28"/>
        </w:rPr>
      </w:pPr>
      <w:r>
        <w:rPr>
          <w:rFonts w:hint="eastAsia" w:ascii="Times New Roman" w:hAnsi="Times New Roman" w:cs="Times New Roman"/>
          <w:sz w:val="28"/>
          <w:szCs w:val="28"/>
          <w:lang w:val="en-US" w:eastAsia="zh-CN"/>
        </w:rPr>
        <w:t>8</w:t>
      </w:r>
      <w:r>
        <w:rPr>
          <w:rFonts w:hint="eastAsia" w:ascii="Times New Roman" w:hAnsi="Times New Roman" w:cs="Times New Roman" w:eastAsiaTheme="minorEastAsia"/>
          <w:sz w:val="28"/>
          <w:szCs w:val="28"/>
        </w:rPr>
        <w:t>.11.5待修复缺陷部位应被完全覆盖，止水橡胶圈与原管壁应贴台 紧密。</w:t>
      </w:r>
    </w:p>
    <w:p>
      <w:pPr>
        <w:pageBreakBefore w:val="0"/>
        <w:kinsoku/>
        <w:wordWrap/>
        <w:overflowPunct/>
        <w:topLinePunct w:val="0"/>
        <w:bidi w:val="0"/>
        <w:snapToGrid/>
        <w:spacing w:line="360" w:lineRule="auto"/>
        <w:outlineLvl w:val="9"/>
        <w:rPr>
          <w:rFonts w:hint="eastAsia" w:ascii="Times New Roman" w:hAnsi="Times New Roman" w:cs="Times New Roman" w:eastAsiaTheme="minorEastAsia"/>
          <w:sz w:val="28"/>
          <w:szCs w:val="28"/>
        </w:rPr>
      </w:pPr>
      <w:r>
        <w:rPr>
          <w:rFonts w:hint="eastAsia" w:ascii="Times New Roman" w:hAnsi="Times New Roman" w:cs="Times New Roman" w:eastAsiaTheme="minorEastAsia"/>
          <w:sz w:val="28"/>
          <w:szCs w:val="28"/>
        </w:rPr>
        <w:t>检查方法：观察或CCTV检测，对照设计文件和施工方案检查 施工记录等。</w:t>
      </w:r>
    </w:p>
    <w:p>
      <w:pPr>
        <w:pageBreakBefore w:val="0"/>
        <w:kinsoku/>
        <w:wordWrap/>
        <w:overflowPunct/>
        <w:topLinePunct w:val="0"/>
        <w:bidi w:val="0"/>
        <w:snapToGrid/>
        <w:spacing w:line="360" w:lineRule="auto"/>
        <w:outlineLvl w:val="9"/>
        <w:rPr>
          <w:rFonts w:hint="eastAsia" w:ascii="Times New Roman" w:hAnsi="Times New Roman" w:cs="Times New Roman" w:eastAsiaTheme="minorEastAsia"/>
          <w:sz w:val="28"/>
          <w:szCs w:val="28"/>
        </w:rPr>
      </w:pPr>
      <w:r>
        <w:rPr>
          <w:rFonts w:hint="eastAsia" w:ascii="Times New Roman" w:hAnsi="Times New Roman" w:cs="Times New Roman" w:eastAsiaTheme="minorEastAsia"/>
          <w:sz w:val="28"/>
          <w:szCs w:val="28"/>
        </w:rPr>
        <w:t>检查数量：全数检查。</w:t>
      </w:r>
    </w:p>
    <w:p>
      <w:pPr>
        <w:pageBreakBefore w:val="0"/>
        <w:kinsoku/>
        <w:wordWrap/>
        <w:overflowPunct/>
        <w:topLinePunct w:val="0"/>
        <w:bidi w:val="0"/>
        <w:snapToGrid/>
        <w:spacing w:line="360" w:lineRule="auto"/>
        <w:outlineLvl w:val="9"/>
        <w:rPr>
          <w:rFonts w:hint="eastAsia" w:ascii="Times New Roman" w:hAnsi="Times New Roman" w:cs="Times New Roman" w:eastAsiaTheme="minorEastAsia"/>
          <w:sz w:val="28"/>
          <w:szCs w:val="28"/>
        </w:rPr>
      </w:pPr>
      <w:r>
        <w:rPr>
          <w:rFonts w:hint="eastAsia" w:ascii="Times New Roman" w:hAnsi="Times New Roman" w:cs="Times New Roman"/>
          <w:sz w:val="28"/>
          <w:szCs w:val="28"/>
          <w:lang w:val="en-US" w:eastAsia="zh-CN"/>
        </w:rPr>
        <w:t>8</w:t>
      </w:r>
      <w:r>
        <w:rPr>
          <w:rFonts w:hint="eastAsia" w:ascii="Times New Roman" w:hAnsi="Times New Roman" w:cs="Times New Roman" w:eastAsiaTheme="minorEastAsia"/>
          <w:sz w:val="28"/>
          <w:szCs w:val="28"/>
        </w:rPr>
        <w:t>.11.6胀环两端部密封处理应符合设计要求，且应密封良好、密 实。</w:t>
      </w:r>
    </w:p>
    <w:p>
      <w:pPr>
        <w:pageBreakBefore w:val="0"/>
        <w:kinsoku/>
        <w:wordWrap/>
        <w:overflowPunct/>
        <w:topLinePunct w:val="0"/>
        <w:bidi w:val="0"/>
        <w:snapToGrid/>
        <w:spacing w:line="360" w:lineRule="auto"/>
        <w:outlineLvl w:val="9"/>
        <w:rPr>
          <w:rFonts w:hint="eastAsia" w:ascii="Times New Roman" w:hAnsi="Times New Roman" w:cs="Times New Roman" w:eastAsiaTheme="minorEastAsia"/>
          <w:sz w:val="28"/>
          <w:szCs w:val="28"/>
        </w:rPr>
      </w:pPr>
      <w:r>
        <w:rPr>
          <w:rFonts w:hint="eastAsia" w:ascii="Times New Roman" w:hAnsi="Times New Roman" w:cs="Times New Roman" w:eastAsiaTheme="minorEastAsia"/>
          <w:sz w:val="28"/>
          <w:szCs w:val="28"/>
        </w:rPr>
        <w:t>检查方法：观察；对照设计文件检查施工记录等。</w:t>
      </w:r>
    </w:p>
    <w:p>
      <w:pPr>
        <w:pageBreakBefore w:val="0"/>
        <w:kinsoku/>
        <w:wordWrap/>
        <w:overflowPunct/>
        <w:topLinePunct w:val="0"/>
        <w:bidi w:val="0"/>
        <w:snapToGrid/>
        <w:spacing w:line="360" w:lineRule="auto"/>
        <w:outlineLvl w:val="9"/>
        <w:rPr>
          <w:rFonts w:hint="eastAsia" w:ascii="Times New Roman" w:hAnsi="Times New Roman" w:cs="Times New Roman" w:eastAsiaTheme="minorEastAsia"/>
          <w:sz w:val="28"/>
          <w:szCs w:val="28"/>
        </w:rPr>
      </w:pPr>
      <w:r>
        <w:rPr>
          <w:rFonts w:hint="eastAsia" w:ascii="Times New Roman" w:hAnsi="Times New Roman" w:cs="Times New Roman" w:eastAsiaTheme="minorEastAsia"/>
          <w:sz w:val="28"/>
          <w:szCs w:val="28"/>
        </w:rPr>
        <w:t>检查数量：全数检查。</w:t>
      </w:r>
    </w:p>
    <w:p>
      <w:pPr>
        <w:pageBreakBefore w:val="0"/>
        <w:kinsoku/>
        <w:wordWrap/>
        <w:overflowPunct/>
        <w:topLinePunct w:val="0"/>
        <w:bidi w:val="0"/>
        <w:snapToGrid/>
        <w:spacing w:line="360" w:lineRule="auto"/>
        <w:outlineLvl w:val="9"/>
        <w:rPr>
          <w:rFonts w:hint="eastAsia" w:ascii="Times New Roman" w:hAnsi="Times New Roman" w:cs="Times New Roman" w:eastAsiaTheme="minorEastAsia"/>
          <w:sz w:val="28"/>
          <w:szCs w:val="28"/>
        </w:rPr>
      </w:pPr>
      <w:r>
        <w:rPr>
          <w:rFonts w:hint="eastAsia" w:ascii="Times New Roman" w:hAnsi="Times New Roman" w:cs="Times New Roman"/>
          <w:sz w:val="28"/>
          <w:szCs w:val="28"/>
          <w:lang w:val="en-US" w:eastAsia="zh-CN"/>
        </w:rPr>
        <w:t>8</w:t>
      </w:r>
      <w:r>
        <w:rPr>
          <w:rFonts w:hint="eastAsia" w:ascii="Times New Roman" w:hAnsi="Times New Roman" w:cs="Times New Roman" w:eastAsiaTheme="minorEastAsia"/>
          <w:sz w:val="28"/>
          <w:szCs w:val="28"/>
        </w:rPr>
        <w:t>.11.7修复施工记录应齐全、正确。</w:t>
      </w:r>
    </w:p>
    <w:p>
      <w:pPr>
        <w:pageBreakBefore w:val="0"/>
        <w:kinsoku/>
        <w:wordWrap/>
        <w:overflowPunct/>
        <w:topLinePunct w:val="0"/>
        <w:bidi w:val="0"/>
        <w:snapToGrid/>
        <w:spacing w:line="360" w:lineRule="auto"/>
        <w:outlineLvl w:val="9"/>
        <w:rPr>
          <w:rFonts w:hint="eastAsia" w:ascii="Times New Roman" w:hAnsi="Times New Roman" w:cs="Times New Roman" w:eastAsiaTheme="minorEastAsia"/>
          <w:sz w:val="28"/>
          <w:szCs w:val="28"/>
        </w:rPr>
      </w:pPr>
      <w:r>
        <w:rPr>
          <w:rFonts w:hint="eastAsia" w:ascii="Times New Roman" w:hAnsi="Times New Roman" w:cs="Times New Roman" w:eastAsiaTheme="minorEastAsia"/>
          <w:sz w:val="28"/>
          <w:szCs w:val="28"/>
        </w:rPr>
        <w:t>检查方法：对照设计文件和施工方案按本标准第</w:t>
      </w:r>
      <w:r>
        <w:rPr>
          <w:rFonts w:hint="eastAsia" w:ascii="Times New Roman" w:hAnsi="Times New Roman" w:cs="Times New Roman"/>
          <w:sz w:val="28"/>
          <w:szCs w:val="28"/>
          <w:lang w:val="en-US" w:eastAsia="zh-CN"/>
        </w:rPr>
        <w:t>7</w:t>
      </w:r>
      <w:r>
        <w:rPr>
          <w:rFonts w:hint="eastAsia" w:ascii="Times New Roman" w:hAnsi="Times New Roman" w:cs="Times New Roman" w:eastAsiaTheme="minorEastAsia"/>
          <w:sz w:val="28"/>
          <w:szCs w:val="28"/>
        </w:rPr>
        <w:t>.1</w:t>
      </w:r>
      <w:r>
        <w:rPr>
          <w:rFonts w:hint="eastAsia" w:ascii="Times New Roman" w:hAnsi="Times New Roman" w:cs="Times New Roman"/>
          <w:sz w:val="28"/>
          <w:szCs w:val="28"/>
          <w:lang w:val="en-US" w:eastAsia="zh-CN"/>
        </w:rPr>
        <w:t>1</w:t>
      </w:r>
      <w:r>
        <w:rPr>
          <w:rFonts w:hint="eastAsia" w:ascii="Times New Roman" w:hAnsi="Times New Roman" w:cs="Times New Roman" w:eastAsiaTheme="minorEastAsia"/>
          <w:sz w:val="28"/>
          <w:szCs w:val="28"/>
        </w:rPr>
        <w:t>.</w:t>
      </w:r>
      <w:r>
        <w:rPr>
          <w:rFonts w:hint="eastAsia" w:ascii="Times New Roman" w:hAnsi="Times New Roman" w:cs="Times New Roman"/>
          <w:sz w:val="28"/>
          <w:szCs w:val="28"/>
          <w:lang w:val="en-US" w:eastAsia="zh-CN"/>
        </w:rPr>
        <w:t>3</w:t>
      </w:r>
      <w:r>
        <w:rPr>
          <w:rFonts w:hint="eastAsia" w:ascii="Times New Roman" w:hAnsi="Times New Roman" w:cs="Times New Roman" w:eastAsiaTheme="minorEastAsia"/>
          <w:sz w:val="28"/>
          <w:szCs w:val="28"/>
        </w:rPr>
        <w:t>条的规 定进行检查，检查施工记录等。</w:t>
      </w:r>
    </w:p>
    <w:p>
      <w:pPr>
        <w:pageBreakBefore w:val="0"/>
        <w:kinsoku/>
        <w:wordWrap/>
        <w:overflowPunct/>
        <w:topLinePunct w:val="0"/>
        <w:bidi w:val="0"/>
        <w:snapToGrid/>
        <w:spacing w:line="360" w:lineRule="auto"/>
        <w:outlineLvl w:val="9"/>
      </w:pPr>
      <w:r>
        <w:rPr>
          <w:rFonts w:hint="eastAsia" w:ascii="Times New Roman" w:hAnsi="Times New Roman" w:cs="Times New Roman" w:eastAsiaTheme="minorEastAsia"/>
          <w:sz w:val="28"/>
          <w:szCs w:val="28"/>
        </w:rPr>
        <w:t>检查数量：全数检查。</w:t>
      </w:r>
    </w:p>
    <w:p>
      <w:pPr>
        <w:pageBreakBefore w:val="0"/>
        <w:kinsoku/>
        <w:wordWrap/>
        <w:overflowPunct/>
        <w:topLinePunct w:val="0"/>
        <w:bidi w:val="0"/>
        <w:snapToGrid/>
        <w:spacing w:line="360" w:lineRule="auto"/>
        <w:jc w:val="center"/>
        <w:outlineLvl w:val="1"/>
        <w:rPr>
          <w:rFonts w:ascii="Times New Roman" w:hAnsi="Times New Roman" w:cs="Times New Roman" w:eastAsiaTheme="minorEastAsia"/>
          <w:sz w:val="28"/>
          <w:szCs w:val="28"/>
        </w:rPr>
      </w:pPr>
      <w:bookmarkStart w:id="68" w:name="_Toc25038"/>
      <w:r>
        <w:rPr>
          <w:rFonts w:hint="eastAsia" w:ascii="Times New Roman" w:hAnsi="Times New Roman" w:cs="Times New Roman" w:eastAsiaTheme="minorEastAsia"/>
          <w:sz w:val="28"/>
          <w:szCs w:val="28"/>
        </w:rPr>
        <w:t>8.</w:t>
      </w:r>
      <w:r>
        <w:rPr>
          <w:rFonts w:ascii="Times New Roman" w:hAnsi="Times New Roman" w:cs="Times New Roman" w:eastAsiaTheme="minorEastAsia"/>
          <w:sz w:val="28"/>
          <w:szCs w:val="28"/>
        </w:rPr>
        <w:t>1</w:t>
      </w:r>
      <w:r>
        <w:rPr>
          <w:rFonts w:hint="eastAsia" w:ascii="Times New Roman" w:hAnsi="Times New Roman" w:cs="Times New Roman"/>
          <w:sz w:val="28"/>
          <w:szCs w:val="28"/>
          <w:lang w:val="en-US" w:eastAsia="zh-CN"/>
        </w:rPr>
        <w:t>2</w:t>
      </w:r>
      <w:r>
        <w:rPr>
          <w:rFonts w:hint="eastAsia" w:ascii="Times New Roman" w:hAnsi="Times New Roman" w:cs="Times New Roman" w:eastAsiaTheme="minorEastAsia"/>
          <w:sz w:val="28"/>
          <w:szCs w:val="28"/>
        </w:rPr>
        <w:t xml:space="preserve"> 给水管道端口处理与连接</w:t>
      </w:r>
      <w:bookmarkEnd w:id="68"/>
    </w:p>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8"/>
          <w:szCs w:val="28"/>
        </w:rPr>
      </w:pPr>
      <w:r>
        <w:rPr>
          <w:rFonts w:hint="eastAsia" w:ascii="Times New Roman" w:hAnsi="Times New Roman" w:cs="Times New Roman" w:eastAsiaTheme="minorEastAsia"/>
          <w:sz w:val="28"/>
          <w:szCs w:val="28"/>
        </w:rPr>
        <w:t>I 主控项目</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hint="eastAsia" w:ascii="Times New Roman" w:hAnsi="Times New Roman" w:cs="Times New Roman" w:eastAsiaTheme="minorEastAsia"/>
          <w:sz w:val="28"/>
          <w:szCs w:val="28"/>
        </w:rPr>
        <w:t>8.</w:t>
      </w:r>
      <w:r>
        <w:rPr>
          <w:rFonts w:ascii="Times New Roman" w:hAnsi="Times New Roman" w:cs="Times New Roman" w:eastAsiaTheme="minorEastAsia"/>
          <w:sz w:val="28"/>
          <w:szCs w:val="28"/>
        </w:rPr>
        <w:t>1</w:t>
      </w:r>
      <w:r>
        <w:rPr>
          <w:rFonts w:hint="eastAsia" w:ascii="Times New Roman" w:hAnsi="Times New Roman" w:cs="Times New Roman"/>
          <w:sz w:val="28"/>
          <w:szCs w:val="28"/>
          <w:lang w:val="en-US" w:eastAsia="zh-CN"/>
        </w:rPr>
        <w:t>2</w:t>
      </w:r>
      <w:r>
        <w:rPr>
          <w:rFonts w:hint="eastAsia" w:ascii="Times New Roman" w:hAnsi="Times New Roman" w:cs="Times New Roman" w:eastAsiaTheme="minorEastAsia"/>
          <w:sz w:val="28"/>
          <w:szCs w:val="28"/>
        </w:rPr>
        <w:t>.1内衬管道端口与原有管道之间间隙应封堵或焊接密封。</w:t>
      </w:r>
    </w:p>
    <w:p>
      <w:pPr>
        <w:pageBreakBefore w:val="0"/>
        <w:kinsoku/>
        <w:wordWrap/>
        <w:overflowPunct/>
        <w:topLinePunct w:val="0"/>
        <w:bidi w:val="0"/>
        <w:snapToGrid/>
        <w:spacing w:line="360" w:lineRule="auto"/>
        <w:ind w:firstLine="560" w:firstLineChars="200"/>
        <w:outlineLvl w:val="9"/>
        <w:rPr>
          <w:rFonts w:ascii="Times New Roman" w:hAnsi="Times New Roman" w:cs="Times New Roman" w:eastAsiaTheme="minorEastAsia"/>
          <w:sz w:val="28"/>
          <w:szCs w:val="28"/>
        </w:rPr>
      </w:pPr>
      <w:r>
        <w:rPr>
          <w:rFonts w:hint="eastAsia" w:ascii="Times New Roman" w:hAnsi="Times New Roman" w:cs="Times New Roman" w:eastAsiaTheme="minorEastAsia"/>
          <w:sz w:val="28"/>
          <w:szCs w:val="28"/>
        </w:rPr>
        <w:t>检查方法：观察，检查施工记录等。</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hint="eastAsia" w:ascii="Times New Roman" w:hAnsi="Times New Roman" w:cs="Times New Roman" w:eastAsiaTheme="minorEastAsia"/>
          <w:sz w:val="28"/>
          <w:szCs w:val="28"/>
        </w:rPr>
        <w:t>8.</w:t>
      </w:r>
      <w:r>
        <w:rPr>
          <w:rFonts w:ascii="Times New Roman" w:hAnsi="Times New Roman" w:cs="Times New Roman" w:eastAsiaTheme="minorEastAsia"/>
          <w:sz w:val="28"/>
          <w:szCs w:val="28"/>
        </w:rPr>
        <w:t>1</w:t>
      </w:r>
      <w:r>
        <w:rPr>
          <w:rFonts w:hint="eastAsia" w:ascii="Times New Roman" w:hAnsi="Times New Roman" w:cs="Times New Roman"/>
          <w:sz w:val="28"/>
          <w:szCs w:val="28"/>
          <w:lang w:val="en-US" w:eastAsia="zh-CN"/>
        </w:rPr>
        <w:t>2</w:t>
      </w:r>
      <w:r>
        <w:rPr>
          <w:rFonts w:hint="eastAsia" w:ascii="Times New Roman" w:hAnsi="Times New Roman" w:cs="Times New Roman" w:eastAsiaTheme="minorEastAsia"/>
          <w:sz w:val="28"/>
          <w:szCs w:val="28"/>
        </w:rPr>
        <w:t>.2修复后的管段重新与相邻管段之间应连接密封</w:t>
      </w:r>
    </w:p>
    <w:p>
      <w:pPr>
        <w:pageBreakBefore w:val="0"/>
        <w:kinsoku/>
        <w:wordWrap/>
        <w:overflowPunct/>
        <w:topLinePunct w:val="0"/>
        <w:bidi w:val="0"/>
        <w:snapToGrid/>
        <w:spacing w:line="360" w:lineRule="auto"/>
        <w:ind w:firstLine="560" w:firstLineChars="200"/>
        <w:outlineLvl w:val="9"/>
        <w:rPr>
          <w:rFonts w:ascii="Times New Roman" w:hAnsi="Times New Roman" w:cs="Times New Roman" w:eastAsiaTheme="minorEastAsia"/>
          <w:sz w:val="28"/>
          <w:szCs w:val="28"/>
        </w:rPr>
      </w:pPr>
      <w:r>
        <w:rPr>
          <w:rFonts w:hint="eastAsia" w:ascii="Times New Roman" w:hAnsi="Times New Roman" w:cs="Times New Roman" w:eastAsiaTheme="minorEastAsia"/>
          <w:sz w:val="28"/>
          <w:szCs w:val="28"/>
        </w:rPr>
        <w:t>检查方法：观察，检查施工记录等。</w:t>
      </w:r>
    </w:p>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8"/>
          <w:szCs w:val="28"/>
        </w:rPr>
      </w:pPr>
      <w:r>
        <w:rPr>
          <w:rFonts w:hint="eastAsia" w:ascii="Times New Roman" w:hAnsi="Times New Roman" w:cs="Times New Roman" w:eastAsiaTheme="minorEastAsia"/>
          <w:sz w:val="28"/>
          <w:szCs w:val="28"/>
        </w:rPr>
        <w:t>II 一般项目</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hint="eastAsia" w:ascii="Times New Roman" w:hAnsi="Times New Roman" w:cs="Times New Roman" w:eastAsiaTheme="minorEastAsia"/>
          <w:sz w:val="28"/>
          <w:szCs w:val="28"/>
        </w:rPr>
        <w:t>8.</w:t>
      </w:r>
      <w:r>
        <w:rPr>
          <w:rFonts w:ascii="Times New Roman" w:hAnsi="Times New Roman" w:cs="Times New Roman" w:eastAsiaTheme="minorEastAsia"/>
          <w:sz w:val="28"/>
          <w:szCs w:val="28"/>
        </w:rPr>
        <w:t>1</w:t>
      </w:r>
      <w:r>
        <w:rPr>
          <w:rFonts w:hint="eastAsia" w:ascii="Times New Roman" w:hAnsi="Times New Roman" w:cs="Times New Roman"/>
          <w:sz w:val="28"/>
          <w:szCs w:val="28"/>
          <w:lang w:val="en-US" w:eastAsia="zh-CN"/>
        </w:rPr>
        <w:t>2</w:t>
      </w:r>
      <w:r>
        <w:rPr>
          <w:rFonts w:hint="eastAsia" w:ascii="Times New Roman" w:hAnsi="Times New Roman" w:cs="Times New Roman" w:eastAsiaTheme="minorEastAsia"/>
          <w:sz w:val="28"/>
          <w:szCs w:val="28"/>
        </w:rPr>
        <w:t>.3工作坑处的连接管道均应做好外防腐。</w:t>
      </w:r>
    </w:p>
    <w:p>
      <w:pPr>
        <w:pageBreakBefore w:val="0"/>
        <w:kinsoku/>
        <w:wordWrap/>
        <w:overflowPunct/>
        <w:topLinePunct w:val="0"/>
        <w:bidi w:val="0"/>
        <w:snapToGrid/>
        <w:spacing w:line="360" w:lineRule="auto"/>
        <w:ind w:firstLine="560" w:firstLineChars="200"/>
        <w:outlineLvl w:val="9"/>
        <w:rPr>
          <w:rFonts w:ascii="Times New Roman" w:hAnsi="Times New Roman" w:cs="Times New Roman" w:eastAsiaTheme="minorEastAsia"/>
          <w:sz w:val="28"/>
          <w:szCs w:val="28"/>
        </w:rPr>
      </w:pPr>
      <w:r>
        <w:rPr>
          <w:rFonts w:hint="eastAsia" w:ascii="Times New Roman" w:hAnsi="Times New Roman" w:cs="Times New Roman" w:eastAsiaTheme="minorEastAsia"/>
          <w:sz w:val="28"/>
          <w:szCs w:val="28"/>
        </w:rPr>
        <w:t>检查方法：观察，检查施工记录等。</w:t>
      </w:r>
    </w:p>
    <w:p>
      <w:pPr>
        <w:pageBreakBefore w:val="0"/>
        <w:kinsoku/>
        <w:wordWrap/>
        <w:overflowPunct/>
        <w:topLinePunct w:val="0"/>
        <w:bidi w:val="0"/>
        <w:snapToGrid/>
        <w:spacing w:line="360" w:lineRule="auto"/>
        <w:jc w:val="center"/>
        <w:outlineLvl w:val="1"/>
        <w:rPr>
          <w:rFonts w:hint="eastAsia" w:ascii="宋体" w:hAnsi="宋体" w:eastAsia="宋体" w:cs="宋体"/>
          <w:sz w:val="28"/>
          <w:szCs w:val="28"/>
        </w:rPr>
      </w:pPr>
      <w:bookmarkStart w:id="69" w:name="_Toc11291"/>
      <w:r>
        <w:rPr>
          <w:rFonts w:hint="eastAsia" w:ascii="Times New Roman" w:hAnsi="Times New Roman" w:cs="Times New Roman"/>
          <w:sz w:val="28"/>
          <w:szCs w:val="28"/>
          <w:lang w:val="en-US" w:eastAsia="zh-CN"/>
        </w:rPr>
        <w:t xml:space="preserve">8.13 </w:t>
      </w:r>
      <w:r>
        <w:rPr>
          <w:rFonts w:hint="eastAsia" w:ascii="宋体" w:hAnsi="宋体" w:eastAsia="宋体" w:cs="宋体"/>
          <w:sz w:val="28"/>
          <w:szCs w:val="28"/>
        </w:rPr>
        <w:t>给水管道实验与冲洗消毒</w:t>
      </w:r>
      <w:bookmarkEnd w:id="69"/>
    </w:p>
    <w:p>
      <w:pPr>
        <w:pageBreakBefore w:val="0"/>
        <w:kinsoku/>
        <w:wordWrap/>
        <w:overflowPunct/>
        <w:topLinePunct w:val="0"/>
        <w:bidi w:val="0"/>
        <w:snapToGrid/>
        <w:spacing w:line="360" w:lineRule="auto"/>
        <w:outlineLvl w:val="9"/>
        <w:rPr>
          <w:rFonts w:hint="eastAsia" w:ascii="Times New Roman" w:hAnsi="Times New Roman" w:cs="Times New Roman" w:eastAsiaTheme="minorEastAsia"/>
          <w:sz w:val="28"/>
          <w:szCs w:val="28"/>
        </w:rPr>
      </w:pPr>
      <w:r>
        <w:rPr>
          <w:rFonts w:hint="eastAsia" w:ascii="Times New Roman" w:hAnsi="Times New Roman" w:cs="Times New Roman" w:eastAsiaTheme="minorEastAsia"/>
          <w:sz w:val="28"/>
          <w:szCs w:val="28"/>
          <w:lang w:val="en-US" w:eastAsia="zh-CN"/>
        </w:rPr>
        <w:t xml:space="preserve">8.13.1 </w:t>
      </w:r>
      <w:r>
        <w:rPr>
          <w:rFonts w:hint="eastAsia" w:ascii="Times New Roman" w:hAnsi="Times New Roman" w:cs="Times New Roman" w:eastAsiaTheme="minorEastAsia"/>
          <w:sz w:val="28"/>
          <w:szCs w:val="28"/>
        </w:rPr>
        <w:t>复后的管道应进行管道水压试验，管道水压试验应符合现行国家标准一给水排水管道工程施工及验收规范》GB50268的有关规定和设计文件的要求。</w:t>
      </w:r>
    </w:p>
    <w:p>
      <w:pPr>
        <w:pageBreakBefore w:val="0"/>
        <w:kinsoku/>
        <w:wordWrap/>
        <w:overflowPunct/>
        <w:topLinePunct w:val="0"/>
        <w:bidi w:val="0"/>
        <w:snapToGrid/>
        <w:spacing w:line="360" w:lineRule="auto"/>
        <w:outlineLvl w:val="9"/>
      </w:pPr>
      <w:r>
        <w:rPr>
          <w:rFonts w:hint="eastAsia" w:ascii="Times New Roman" w:hAnsi="Times New Roman" w:cs="Times New Roman" w:eastAsiaTheme="minorEastAsia"/>
          <w:sz w:val="28"/>
          <w:szCs w:val="28"/>
        </w:rPr>
        <w:t>8.</w:t>
      </w:r>
      <w:r>
        <w:rPr>
          <w:rFonts w:hint="eastAsia" w:ascii="Times New Roman" w:hAnsi="Times New Roman" w:cs="Times New Roman" w:eastAsiaTheme="minorEastAsia"/>
          <w:sz w:val="28"/>
          <w:szCs w:val="28"/>
          <w:lang w:val="en-US" w:eastAsia="zh-CN"/>
        </w:rPr>
        <w:t>13</w:t>
      </w:r>
      <w:r>
        <w:rPr>
          <w:rFonts w:hint="eastAsia" w:ascii="Times New Roman" w:hAnsi="Times New Roman" w:cs="Times New Roman" w:eastAsiaTheme="minorEastAsia"/>
          <w:sz w:val="28"/>
          <w:szCs w:val="28"/>
        </w:rPr>
        <w:t>.</w:t>
      </w:r>
      <w:r>
        <w:rPr>
          <w:rFonts w:hint="eastAsia" w:ascii="Times New Roman" w:hAnsi="Times New Roman" w:cs="Times New Roman" w:eastAsiaTheme="minorEastAsia"/>
          <w:sz w:val="28"/>
          <w:szCs w:val="28"/>
          <w:lang w:val="en-US" w:eastAsia="zh-CN"/>
        </w:rPr>
        <w:t>2</w:t>
      </w:r>
      <w:r>
        <w:rPr>
          <w:rFonts w:hint="eastAsia" w:ascii="Times New Roman" w:hAnsi="Times New Roman" w:cs="Times New Roman" w:eastAsiaTheme="minorEastAsia"/>
          <w:sz w:val="28"/>
          <w:szCs w:val="28"/>
        </w:rPr>
        <w:t xml:space="preserve"> 管道水压试验合格后，应按现行国家标准《给水排水管道程施工及验收规范》GB 50268的有关规定对管道进行冲洗消毒和水质检验。</w:t>
      </w:r>
    </w:p>
    <w:p>
      <w:pPr>
        <w:pageBreakBefore w:val="0"/>
        <w:kinsoku/>
        <w:wordWrap/>
        <w:overflowPunct/>
        <w:topLinePunct w:val="0"/>
        <w:bidi w:val="0"/>
        <w:snapToGrid/>
        <w:spacing w:line="360" w:lineRule="auto"/>
        <w:jc w:val="center"/>
        <w:outlineLvl w:val="1"/>
        <w:rPr>
          <w:rFonts w:ascii="Times New Roman" w:hAnsi="Times New Roman" w:cs="Times New Roman" w:eastAsiaTheme="minorEastAsia"/>
          <w:sz w:val="28"/>
          <w:szCs w:val="28"/>
        </w:rPr>
      </w:pPr>
      <w:bookmarkStart w:id="70" w:name="_Toc29817"/>
      <w:r>
        <w:rPr>
          <w:rFonts w:ascii="Times New Roman" w:hAnsi="Times New Roman" w:cs="Times New Roman" w:eastAsiaTheme="minorEastAsia"/>
          <w:sz w:val="28"/>
          <w:szCs w:val="28"/>
        </w:rPr>
        <w:t>8.1</w:t>
      </w:r>
      <w:r>
        <w:rPr>
          <w:rFonts w:hint="eastAsia" w:ascii="Times New Roman" w:hAnsi="Times New Roman" w:cs="Times New Roman"/>
          <w:sz w:val="28"/>
          <w:szCs w:val="28"/>
          <w:lang w:val="en-US" w:eastAsia="zh-CN"/>
        </w:rPr>
        <w:t>4</w:t>
      </w:r>
      <w:r>
        <w:rPr>
          <w:rFonts w:ascii="Times New Roman" w:hAnsi="Times New Roman" w:cs="Times New Roman" w:eastAsiaTheme="minorEastAsia"/>
          <w:sz w:val="28"/>
          <w:szCs w:val="28"/>
        </w:rPr>
        <w:t xml:space="preserve"> </w:t>
      </w:r>
      <w:r>
        <w:rPr>
          <w:rFonts w:hint="eastAsia" w:ascii="Times New Roman" w:hAnsi="Times New Roman" w:cs="Times New Roman"/>
          <w:sz w:val="28"/>
          <w:szCs w:val="28"/>
          <w:lang w:eastAsia="zh-CN"/>
        </w:rPr>
        <w:t>排水</w:t>
      </w:r>
      <w:r>
        <w:rPr>
          <w:rFonts w:ascii="Times New Roman" w:hAnsi="Times New Roman" w:cs="Times New Roman" w:eastAsiaTheme="minorEastAsia"/>
          <w:sz w:val="28"/>
          <w:szCs w:val="28"/>
        </w:rPr>
        <w:t>管道功能性试验</w:t>
      </w:r>
      <w:bookmarkEnd w:id="70"/>
    </w:p>
    <w:p>
      <w:pPr>
        <w:pageBreakBefore w:val="0"/>
        <w:kinsoku/>
        <w:wordWrap/>
        <w:overflowPunct/>
        <w:topLinePunct w:val="0"/>
        <w:bidi w:val="0"/>
        <w:snapToGrid/>
        <w:spacing w:line="360" w:lineRule="auto"/>
        <w:jc w:val="center"/>
        <w:outlineLvl w:val="9"/>
        <w:rPr>
          <w:rFonts w:ascii="Times New Roman" w:hAnsi="Times New Roman" w:cs="Times New Roman"/>
          <w:b/>
          <w:sz w:val="20"/>
          <w:szCs w:val="24"/>
        </w:rPr>
      </w:pPr>
      <w:r>
        <w:rPr>
          <w:rFonts w:ascii="Times New Roman" w:hAnsi="Times New Roman" w:cs="Times New Roman"/>
          <w:b/>
          <w:sz w:val="20"/>
          <w:szCs w:val="24"/>
        </w:rPr>
        <w:t>一般规定</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8.1</w:t>
      </w:r>
      <w:r>
        <w:rPr>
          <w:rFonts w:hint="eastAsia" w:ascii="Times New Roman" w:hAnsi="Times New Roman" w:cs="Times New Roman"/>
          <w:sz w:val="28"/>
          <w:szCs w:val="28"/>
          <w:lang w:val="en-US" w:eastAsia="zh-CN"/>
        </w:rPr>
        <w:t>4</w:t>
      </w:r>
      <w:r>
        <w:rPr>
          <w:rFonts w:ascii="Times New Roman" w:hAnsi="Times New Roman" w:cs="Times New Roman" w:eastAsiaTheme="minorEastAsia"/>
          <w:sz w:val="28"/>
          <w:szCs w:val="28"/>
        </w:rPr>
        <w:t>.1 管道修复完成后</w:t>
      </w:r>
      <w:r>
        <w:rPr>
          <w:rFonts w:hint="eastAsia" w:ascii="Times New Roman" w:hAnsi="Times New Roman" w:cs="Times New Roman" w:eastAsiaTheme="minorEastAsia"/>
          <w:sz w:val="28"/>
          <w:szCs w:val="28"/>
        </w:rPr>
        <w:t>，</w:t>
      </w:r>
      <w:r>
        <w:rPr>
          <w:rFonts w:ascii="Times New Roman" w:hAnsi="Times New Roman" w:cs="Times New Roman" w:eastAsiaTheme="minorEastAsia"/>
          <w:sz w:val="28"/>
          <w:szCs w:val="28"/>
        </w:rPr>
        <w:t>应进行管道功能性检验。检验宜采用闭水试验或闭气试验</w:t>
      </w:r>
      <w:r>
        <w:rPr>
          <w:rFonts w:hint="eastAsia" w:ascii="Times New Roman" w:hAnsi="Times New Roman" w:cs="Times New Roman" w:eastAsiaTheme="minorEastAsia"/>
          <w:sz w:val="28"/>
          <w:szCs w:val="28"/>
        </w:rPr>
        <w:t>，修复后的管道应无明显渗水，严禁水珠、滴漏、线漏等现象。</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hint="eastAsia" w:ascii="Times New Roman" w:hAnsi="Times New Roman" w:cs="Times New Roman" w:eastAsiaTheme="minorEastAsia"/>
          <w:sz w:val="28"/>
          <w:szCs w:val="28"/>
        </w:rPr>
        <w:t>8</w:t>
      </w:r>
      <w:r>
        <w:rPr>
          <w:rFonts w:ascii="Times New Roman" w:hAnsi="Times New Roman" w:cs="Times New Roman" w:eastAsiaTheme="minorEastAsia"/>
          <w:sz w:val="28"/>
          <w:szCs w:val="28"/>
        </w:rPr>
        <w:t>.1</w:t>
      </w:r>
      <w:r>
        <w:rPr>
          <w:rFonts w:hint="eastAsia" w:ascii="Times New Roman" w:hAnsi="Times New Roman" w:cs="Times New Roman"/>
          <w:sz w:val="28"/>
          <w:szCs w:val="28"/>
          <w:lang w:val="en-US" w:eastAsia="zh-CN"/>
        </w:rPr>
        <w:t>4</w:t>
      </w:r>
      <w:r>
        <w:rPr>
          <w:rFonts w:ascii="Times New Roman" w:hAnsi="Times New Roman" w:cs="Times New Roman" w:eastAsiaTheme="minorEastAsia"/>
          <w:sz w:val="28"/>
          <w:szCs w:val="28"/>
        </w:rPr>
        <w:t>.2</w:t>
      </w:r>
      <w:r>
        <w:rPr>
          <w:rFonts w:hint="eastAsia" w:ascii="Times New Roman" w:hAnsi="Times New Roman" w:cs="Times New Roman" w:eastAsiaTheme="minorEastAsia"/>
          <w:sz w:val="28"/>
          <w:szCs w:val="28"/>
        </w:rPr>
        <w:t>修复后的给水管道应进行管道水压试验，管道水压试验应符合现行国家标准《给水排水管道工程施工及验收规范》GB 50268的有关规定和设计文件要求。</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hint="eastAsia" w:ascii="Times New Roman" w:hAnsi="Times New Roman" w:cs="Times New Roman" w:eastAsiaTheme="minorEastAsia"/>
          <w:sz w:val="28"/>
          <w:szCs w:val="28"/>
        </w:rPr>
        <w:t>8.</w:t>
      </w:r>
      <w:r>
        <w:rPr>
          <w:rFonts w:ascii="Times New Roman" w:hAnsi="Times New Roman" w:cs="Times New Roman" w:eastAsiaTheme="minorEastAsia"/>
          <w:sz w:val="28"/>
          <w:szCs w:val="28"/>
        </w:rPr>
        <w:t>1</w:t>
      </w:r>
      <w:r>
        <w:rPr>
          <w:rFonts w:hint="eastAsia" w:ascii="Times New Roman" w:hAnsi="Times New Roman" w:cs="Times New Roman"/>
          <w:sz w:val="28"/>
          <w:szCs w:val="28"/>
          <w:lang w:val="en-US" w:eastAsia="zh-CN"/>
        </w:rPr>
        <w:t>4</w:t>
      </w:r>
      <w:r>
        <w:rPr>
          <w:rFonts w:ascii="Times New Roman" w:hAnsi="Times New Roman" w:cs="Times New Roman" w:eastAsiaTheme="minorEastAsia"/>
          <w:sz w:val="28"/>
          <w:szCs w:val="28"/>
        </w:rPr>
        <w:t>.3给水</w:t>
      </w:r>
      <w:r>
        <w:rPr>
          <w:rFonts w:hint="eastAsia" w:ascii="Times New Roman" w:hAnsi="Times New Roman" w:cs="Times New Roman" w:eastAsiaTheme="minorEastAsia"/>
          <w:sz w:val="28"/>
          <w:szCs w:val="28"/>
        </w:rPr>
        <w:t>管道水压试验合格后，应按现行国家标准《给水排水管道工程施工及验收规范》GB 50268的有关规定对管道进行冲洗消毒和水质检验。</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8.1</w:t>
      </w:r>
      <w:r>
        <w:rPr>
          <w:rFonts w:hint="eastAsia" w:ascii="Times New Roman" w:hAnsi="Times New Roman" w:cs="Times New Roman"/>
          <w:sz w:val="28"/>
          <w:szCs w:val="28"/>
          <w:lang w:val="en-US" w:eastAsia="zh-CN"/>
        </w:rPr>
        <w:t>4</w:t>
      </w:r>
      <w:r>
        <w:rPr>
          <w:rFonts w:ascii="Times New Roman" w:hAnsi="Times New Roman" w:cs="Times New Roman" w:eastAsiaTheme="minorEastAsia"/>
          <w:sz w:val="28"/>
          <w:szCs w:val="28"/>
        </w:rPr>
        <w:t>.4管道功能性检验除应符合本规程要求外，还应符合现行国家标准《给水排水管道工程施工及验收规范》GB50268。</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8.1</w:t>
      </w:r>
      <w:r>
        <w:rPr>
          <w:rFonts w:hint="eastAsia" w:ascii="Times New Roman" w:hAnsi="Times New Roman" w:cs="Times New Roman"/>
          <w:sz w:val="28"/>
          <w:szCs w:val="28"/>
          <w:lang w:val="en-US" w:eastAsia="zh-CN"/>
        </w:rPr>
        <w:t>4</w:t>
      </w:r>
      <w:r>
        <w:rPr>
          <w:rFonts w:ascii="Times New Roman" w:hAnsi="Times New Roman" w:cs="Times New Roman" w:eastAsiaTheme="minorEastAsia"/>
          <w:sz w:val="28"/>
          <w:szCs w:val="28"/>
        </w:rPr>
        <w:t>.5管道功能性检验应满足下列要求;</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1 管道闭水试验合格的判定依据应为允许渗水量值。</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2 管道闭气试验合格的判定依据应为达到规定压降值所需测试时间。</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3 局部修复管道可不进行闭气或闭水试验。</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4采用原位固化法修复时，内衬管安装完成并冷却到周围土体温度后</w:t>
      </w:r>
      <w:r>
        <w:rPr>
          <w:rFonts w:hint="eastAsia" w:ascii="Times New Roman" w:hAnsi="Times New Roman" w:cs="Times New Roman" w:eastAsiaTheme="minorEastAsia"/>
          <w:sz w:val="28"/>
          <w:szCs w:val="28"/>
        </w:rPr>
        <w:t>，</w:t>
      </w:r>
      <w:r>
        <w:rPr>
          <w:rFonts w:ascii="Times New Roman" w:hAnsi="Times New Roman" w:cs="Times New Roman" w:eastAsiaTheme="minorEastAsia"/>
          <w:sz w:val="28"/>
          <w:szCs w:val="28"/>
        </w:rPr>
        <w:t>方可进行试验。</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8.1</w:t>
      </w:r>
      <w:r>
        <w:rPr>
          <w:rFonts w:hint="eastAsia" w:ascii="Times New Roman" w:hAnsi="Times New Roman" w:cs="Times New Roman"/>
          <w:sz w:val="28"/>
          <w:szCs w:val="28"/>
          <w:lang w:val="en-US" w:eastAsia="zh-CN"/>
        </w:rPr>
        <w:t>4</w:t>
      </w:r>
      <w:r>
        <w:rPr>
          <w:rFonts w:ascii="Times New Roman" w:hAnsi="Times New Roman" w:cs="Times New Roman" w:eastAsiaTheme="minorEastAsia"/>
          <w:sz w:val="28"/>
          <w:szCs w:val="28"/>
        </w:rPr>
        <w:t>.6进行功能性检验后，检查井</w:t>
      </w:r>
      <w:r>
        <w:rPr>
          <w:rFonts w:hint="eastAsia" w:ascii="Times New Roman" w:hAnsi="Times New Roman" w:cs="Times New Roman" w:eastAsiaTheme="minorEastAsia"/>
          <w:sz w:val="28"/>
          <w:szCs w:val="28"/>
        </w:rPr>
        <w:t>及</w:t>
      </w:r>
      <w:r>
        <w:rPr>
          <w:rFonts w:ascii="Times New Roman" w:hAnsi="Times New Roman" w:cs="Times New Roman" w:eastAsiaTheme="minorEastAsia"/>
          <w:sz w:val="28"/>
          <w:szCs w:val="28"/>
        </w:rPr>
        <w:t>管径大于2000mm的管道</w:t>
      </w:r>
      <w:r>
        <w:rPr>
          <w:rFonts w:hint="eastAsia" w:ascii="Times New Roman" w:hAnsi="Times New Roman" w:cs="Times New Roman" w:eastAsiaTheme="minorEastAsia"/>
          <w:sz w:val="28"/>
          <w:szCs w:val="28"/>
        </w:rPr>
        <w:t>，</w:t>
      </w:r>
      <w:r>
        <w:rPr>
          <w:rFonts w:ascii="Times New Roman" w:hAnsi="Times New Roman" w:cs="Times New Roman" w:eastAsiaTheme="minorEastAsia"/>
          <w:sz w:val="28"/>
          <w:szCs w:val="28"/>
        </w:rPr>
        <w:t>宜采用渗水量测及评定</w:t>
      </w:r>
      <w:r>
        <w:rPr>
          <w:rFonts w:hint="eastAsia" w:ascii="Times New Roman" w:hAnsi="Times New Roman" w:cs="Times New Roman" w:eastAsiaTheme="minorEastAsia"/>
          <w:sz w:val="28"/>
          <w:szCs w:val="28"/>
        </w:rPr>
        <w:t>，C</w:t>
      </w:r>
      <w:r>
        <w:rPr>
          <w:rFonts w:ascii="Times New Roman" w:hAnsi="Times New Roman" w:cs="Times New Roman" w:eastAsiaTheme="minorEastAsia"/>
          <w:sz w:val="28"/>
          <w:szCs w:val="28"/>
        </w:rPr>
        <w:t>CTV辅助检查；管径小于2000mm的管道，宜采用CCTV辅助检查。</w:t>
      </w:r>
    </w:p>
    <w:p>
      <w:pPr>
        <w:pStyle w:val="24"/>
        <w:pageBreakBefore w:val="0"/>
        <w:kinsoku/>
        <w:wordWrap/>
        <w:overflowPunct/>
        <w:topLinePunct w:val="0"/>
        <w:bidi w:val="0"/>
        <w:snapToGrid/>
        <w:spacing w:line="360" w:lineRule="auto"/>
        <w:jc w:val="left"/>
        <w:outlineLvl w:val="9"/>
        <w:rPr>
          <w:rFonts w:eastAsiaTheme="minorEastAsia"/>
          <w:sz w:val="28"/>
          <w:szCs w:val="28"/>
        </w:rPr>
      </w:pPr>
      <w:r>
        <w:rPr>
          <w:rFonts w:hint="eastAsia" w:eastAsiaTheme="minorEastAsia"/>
          <w:sz w:val="28"/>
          <w:szCs w:val="28"/>
        </w:rPr>
        <w:t>【条文说明】</w:t>
      </w:r>
      <w:r>
        <w:rPr>
          <w:rFonts w:eastAsia="楷体"/>
          <w:bCs/>
          <w:sz w:val="28"/>
          <w:szCs w:val="28"/>
        </w:rPr>
        <w:t>渗水量测及评定方法参照</w:t>
      </w:r>
      <w:r>
        <w:rPr>
          <w:rFonts w:hint="eastAsia" w:eastAsia="楷体"/>
          <w:bCs/>
          <w:sz w:val="28"/>
          <w:szCs w:val="28"/>
        </w:rPr>
        <w:t>《</w:t>
      </w:r>
      <w:r>
        <w:rPr>
          <w:rFonts w:eastAsia="楷体"/>
          <w:bCs/>
          <w:sz w:val="28"/>
          <w:szCs w:val="28"/>
        </w:rPr>
        <w:t>给水排水管道工程施工及验收规范》GB50268</w:t>
      </w:r>
      <w:r>
        <w:rPr>
          <w:rFonts w:hint="eastAsia" w:eastAsia="楷体"/>
          <w:bCs/>
          <w:sz w:val="28"/>
          <w:szCs w:val="28"/>
        </w:rPr>
        <w:t>相关</w:t>
      </w:r>
      <w:r>
        <w:rPr>
          <w:rFonts w:eastAsia="楷体"/>
          <w:bCs/>
          <w:sz w:val="28"/>
          <w:szCs w:val="28"/>
        </w:rPr>
        <w:t>要求</w:t>
      </w:r>
      <w:r>
        <w:rPr>
          <w:rFonts w:hint="eastAsia" w:eastAsia="楷体"/>
          <w:bCs/>
          <w:sz w:val="28"/>
          <w:szCs w:val="28"/>
        </w:rPr>
        <w:t xml:space="preserve"> </w:t>
      </w:r>
      <w:r>
        <w:rPr>
          <w:rFonts w:eastAsia="楷体"/>
          <w:bCs/>
          <w:sz w:val="28"/>
          <w:szCs w:val="28"/>
        </w:rPr>
        <w:t xml:space="preserve">  附录</w:t>
      </w:r>
      <w:r>
        <w:rPr>
          <w:rFonts w:hint="eastAsia" w:eastAsia="楷体"/>
          <w:bCs/>
          <w:sz w:val="28"/>
          <w:szCs w:val="28"/>
        </w:rPr>
        <w:t>1</w:t>
      </w:r>
      <w:r>
        <w:rPr>
          <w:rFonts w:eastAsia="楷体"/>
          <w:bCs/>
          <w:sz w:val="28"/>
          <w:szCs w:val="28"/>
        </w:rPr>
        <w:t>96页</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8.1</w:t>
      </w:r>
      <w:r>
        <w:rPr>
          <w:rFonts w:hint="eastAsia" w:ascii="Times New Roman" w:hAnsi="Times New Roman" w:cs="Times New Roman"/>
          <w:sz w:val="28"/>
          <w:szCs w:val="28"/>
          <w:lang w:val="en-US" w:eastAsia="zh-CN"/>
        </w:rPr>
        <w:t>4</w:t>
      </w:r>
      <w:r>
        <w:rPr>
          <w:rFonts w:ascii="Times New Roman" w:hAnsi="Times New Roman" w:cs="Times New Roman" w:eastAsiaTheme="minorEastAsia"/>
          <w:sz w:val="28"/>
          <w:szCs w:val="28"/>
        </w:rPr>
        <w:t>.7进行管道功能性检验时</w:t>
      </w:r>
      <w:r>
        <w:rPr>
          <w:rFonts w:hint="eastAsia" w:ascii="Times New Roman" w:hAnsi="Times New Roman" w:cs="Times New Roman" w:eastAsiaTheme="minorEastAsia"/>
          <w:sz w:val="28"/>
          <w:szCs w:val="28"/>
        </w:rPr>
        <w:t>，</w:t>
      </w:r>
      <w:r>
        <w:rPr>
          <w:rFonts w:ascii="Times New Roman" w:hAnsi="Times New Roman" w:cs="Times New Roman" w:eastAsiaTheme="minorEastAsia"/>
          <w:sz w:val="28"/>
          <w:szCs w:val="28"/>
        </w:rPr>
        <w:t>应按安全作业规程进行操作。试验用水宜使用自来水或河水</w:t>
      </w:r>
      <w:r>
        <w:rPr>
          <w:rFonts w:hint="eastAsia" w:ascii="Times New Roman" w:hAnsi="Times New Roman" w:cs="Times New Roman" w:eastAsiaTheme="minorEastAsia"/>
          <w:sz w:val="28"/>
          <w:szCs w:val="28"/>
        </w:rPr>
        <w:t>，</w:t>
      </w:r>
      <w:r>
        <w:rPr>
          <w:rFonts w:ascii="Times New Roman" w:hAnsi="Times New Roman" w:cs="Times New Roman" w:eastAsiaTheme="minorEastAsia"/>
          <w:sz w:val="28"/>
          <w:szCs w:val="28"/>
        </w:rPr>
        <w:t>应做好水源的引接、排放方案。</w:t>
      </w:r>
    </w:p>
    <w:p>
      <w:pPr>
        <w:pageBreakBefore w:val="0"/>
        <w:kinsoku/>
        <w:wordWrap/>
        <w:overflowPunct/>
        <w:topLinePunct w:val="0"/>
        <w:bidi w:val="0"/>
        <w:snapToGrid/>
        <w:spacing w:line="360" w:lineRule="auto"/>
        <w:jc w:val="center"/>
        <w:outlineLvl w:val="9"/>
        <w:rPr>
          <w:rFonts w:ascii="Times New Roman" w:hAnsi="Times New Roman" w:cs="Times New Roman"/>
          <w:b/>
          <w:sz w:val="20"/>
          <w:szCs w:val="24"/>
        </w:rPr>
      </w:pPr>
      <w:r>
        <w:rPr>
          <w:rFonts w:hint="eastAsia" w:ascii="Times New Roman" w:hAnsi="Times New Roman" w:cs="Times New Roman"/>
          <w:b/>
          <w:sz w:val="20"/>
          <w:szCs w:val="24"/>
        </w:rPr>
        <w:t>闭水试验</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8.1</w:t>
      </w:r>
      <w:r>
        <w:rPr>
          <w:rFonts w:hint="eastAsia" w:ascii="Times New Roman" w:hAnsi="Times New Roman" w:cs="Times New Roman"/>
          <w:sz w:val="28"/>
          <w:szCs w:val="28"/>
          <w:lang w:val="en-US" w:eastAsia="zh-CN"/>
        </w:rPr>
        <w:t>4</w:t>
      </w:r>
      <w:r>
        <w:rPr>
          <w:rFonts w:ascii="Times New Roman" w:hAnsi="Times New Roman" w:cs="Times New Roman" w:eastAsiaTheme="minorEastAsia"/>
          <w:sz w:val="28"/>
          <w:szCs w:val="28"/>
        </w:rPr>
        <w:t>.8管道闭水试验应按检查井间距分段进行，每段试验长度不宜超过5个连续井段，当非开挖修复包含管道及检查井时，应带井试验；仅对管道进行修复时，可不带井试验。</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8.1</w:t>
      </w:r>
      <w:r>
        <w:rPr>
          <w:rFonts w:hint="eastAsia" w:ascii="Times New Roman" w:hAnsi="Times New Roman" w:cs="Times New Roman"/>
          <w:sz w:val="28"/>
          <w:szCs w:val="28"/>
          <w:lang w:val="en-US" w:eastAsia="zh-CN"/>
        </w:rPr>
        <w:t>4</w:t>
      </w:r>
      <w:r>
        <w:rPr>
          <w:rFonts w:ascii="Times New Roman" w:hAnsi="Times New Roman" w:cs="Times New Roman" w:eastAsiaTheme="minorEastAsia"/>
          <w:sz w:val="28"/>
          <w:szCs w:val="28"/>
        </w:rPr>
        <w:t>.9管道闭水试验应符合下列规定:</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1试验段上游设计水头不超过管顶内壁时，试验水头应以试验段上游管顶内壁加2m计。</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2试验段上游设计水头超过管顶内壁时</w:t>
      </w:r>
      <w:r>
        <w:rPr>
          <w:rFonts w:hint="eastAsia" w:ascii="Times New Roman" w:hAnsi="Times New Roman" w:cs="Times New Roman" w:eastAsiaTheme="minorEastAsia"/>
          <w:sz w:val="28"/>
          <w:szCs w:val="28"/>
        </w:rPr>
        <w:t>，</w:t>
      </w:r>
      <w:r>
        <w:rPr>
          <w:rFonts w:ascii="Times New Roman" w:hAnsi="Times New Roman" w:cs="Times New Roman" w:eastAsiaTheme="minorEastAsia"/>
          <w:sz w:val="28"/>
          <w:szCs w:val="28"/>
        </w:rPr>
        <w:t>试验水头应以试验段上游设计水头加2m计。</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3计算试验水头小于10m</w:t>
      </w:r>
      <w:r>
        <w:rPr>
          <w:rFonts w:hint="eastAsia" w:ascii="Times New Roman" w:hAnsi="Times New Roman" w:cs="Times New Roman" w:eastAsiaTheme="minorEastAsia"/>
          <w:sz w:val="28"/>
          <w:szCs w:val="28"/>
        </w:rPr>
        <w:t>，</w:t>
      </w:r>
      <w:r>
        <w:rPr>
          <w:rFonts w:ascii="Times New Roman" w:hAnsi="Times New Roman" w:cs="Times New Roman" w:eastAsiaTheme="minorEastAsia"/>
          <w:sz w:val="28"/>
          <w:szCs w:val="28"/>
        </w:rPr>
        <w:t>但已超过上游检查井井口时</w:t>
      </w:r>
      <w:r>
        <w:rPr>
          <w:rFonts w:hint="eastAsia" w:ascii="Times New Roman" w:hAnsi="Times New Roman" w:cs="Times New Roman" w:eastAsiaTheme="minorEastAsia"/>
          <w:sz w:val="28"/>
          <w:szCs w:val="28"/>
        </w:rPr>
        <w:t>，</w:t>
      </w:r>
      <w:r>
        <w:rPr>
          <w:rFonts w:ascii="Times New Roman" w:hAnsi="Times New Roman" w:cs="Times New Roman" w:eastAsiaTheme="minorEastAsia"/>
          <w:sz w:val="28"/>
          <w:szCs w:val="28"/>
        </w:rPr>
        <w:t>试验水头应以检查井井口高度为准。</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8.1</w:t>
      </w:r>
      <w:r>
        <w:rPr>
          <w:rFonts w:hint="eastAsia" w:ascii="Times New Roman" w:hAnsi="Times New Roman" w:cs="Times New Roman"/>
          <w:sz w:val="28"/>
          <w:szCs w:val="28"/>
          <w:lang w:val="en-US" w:eastAsia="zh-CN"/>
        </w:rPr>
        <w:t>4</w:t>
      </w:r>
      <w:r>
        <w:rPr>
          <w:rFonts w:ascii="Times New Roman" w:hAnsi="Times New Roman" w:cs="Times New Roman" w:eastAsiaTheme="minorEastAsia"/>
          <w:sz w:val="28"/>
          <w:szCs w:val="28"/>
        </w:rPr>
        <w:t>.10参照现行国家标准《给水排水管道工程施工及验收规范》GB50268对内衬管的闭水试验作了规定。由于本规程</w:t>
      </w:r>
      <w:r>
        <w:rPr>
          <w:rFonts w:hint="eastAsia" w:ascii="Times New Roman" w:hAnsi="Times New Roman" w:cs="Times New Roman" w:eastAsiaTheme="minorEastAsia"/>
          <w:sz w:val="28"/>
          <w:szCs w:val="28"/>
        </w:rPr>
        <w:t>中</w:t>
      </w:r>
      <w:r>
        <w:rPr>
          <w:rFonts w:ascii="Times New Roman" w:hAnsi="Times New Roman" w:cs="Times New Roman" w:eastAsiaTheme="minorEastAsia"/>
          <w:sz w:val="28"/>
          <w:szCs w:val="28"/>
        </w:rPr>
        <w:t>的内衬管材大多为化学建材，因此按照现行国家标准《给排水管道工程施工及验收规范》GB 50268的要求，判定闭水试验合格的依据应为实测渗水量应小于等于按下式计算的允许渗水量：</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Qs = 0.0046Dj</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式中: Qs——允许渗水量（m3/24h·km）；</w:t>
      </w:r>
    </w:p>
    <w:p>
      <w:pPr>
        <w:pageBreakBefore w:val="0"/>
        <w:kinsoku/>
        <w:wordWrap/>
        <w:overflowPunct/>
        <w:topLinePunct w:val="0"/>
        <w:bidi w:val="0"/>
        <w:snapToGrid/>
        <w:spacing w:line="360" w:lineRule="auto"/>
        <w:outlineLvl w:val="9"/>
        <w:rPr>
          <w:rFonts w:ascii="Times New Roman" w:hAnsi="Times New Roman" w:cs="Times New Roman"/>
          <w:b/>
          <w:sz w:val="20"/>
          <w:szCs w:val="24"/>
        </w:rPr>
      </w:pPr>
      <w:r>
        <w:rPr>
          <w:rFonts w:ascii="Times New Roman" w:hAnsi="Times New Roman" w:cs="Times New Roman" w:eastAsiaTheme="minorEastAsia"/>
          <w:sz w:val="28"/>
          <w:szCs w:val="28"/>
        </w:rPr>
        <w:t>Dj——试验管道内径（mm）</w:t>
      </w:r>
    </w:p>
    <w:p>
      <w:pPr>
        <w:pageBreakBefore w:val="0"/>
        <w:kinsoku/>
        <w:wordWrap/>
        <w:overflowPunct/>
        <w:topLinePunct w:val="0"/>
        <w:bidi w:val="0"/>
        <w:snapToGrid/>
        <w:spacing w:line="360" w:lineRule="auto"/>
        <w:jc w:val="center"/>
        <w:outlineLvl w:val="9"/>
        <w:rPr>
          <w:rFonts w:ascii="Times New Roman" w:hAnsi="Times New Roman" w:cs="Times New Roman"/>
          <w:b/>
          <w:sz w:val="20"/>
          <w:szCs w:val="24"/>
        </w:rPr>
      </w:pPr>
      <w:r>
        <w:rPr>
          <w:rFonts w:hint="eastAsia" w:ascii="Times New Roman" w:hAnsi="Times New Roman" w:cs="Times New Roman"/>
          <w:b/>
          <w:sz w:val="20"/>
          <w:szCs w:val="24"/>
        </w:rPr>
        <w:t>闭气试验</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8.1</w:t>
      </w:r>
      <w:r>
        <w:rPr>
          <w:rFonts w:hint="eastAsia" w:ascii="Times New Roman" w:hAnsi="Times New Roman" w:cs="Times New Roman"/>
          <w:sz w:val="28"/>
          <w:szCs w:val="28"/>
          <w:lang w:val="en-US" w:eastAsia="zh-CN"/>
        </w:rPr>
        <w:t>4</w:t>
      </w:r>
      <w:r>
        <w:rPr>
          <w:rFonts w:ascii="Times New Roman" w:hAnsi="Times New Roman" w:cs="Times New Roman" w:eastAsiaTheme="minorEastAsia"/>
          <w:sz w:val="28"/>
          <w:szCs w:val="28"/>
        </w:rPr>
        <w:t>.11闭气试验适用于混凝土类的无压管道在回填土前进行的严密性试验。</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8.1</w:t>
      </w:r>
      <w:r>
        <w:rPr>
          <w:rFonts w:hint="eastAsia" w:ascii="Times New Roman" w:hAnsi="Times New Roman" w:cs="Times New Roman"/>
          <w:sz w:val="28"/>
          <w:szCs w:val="28"/>
          <w:lang w:val="en-US" w:eastAsia="zh-CN"/>
        </w:rPr>
        <w:t>4</w:t>
      </w:r>
      <w:r>
        <w:rPr>
          <w:rFonts w:ascii="Times New Roman" w:hAnsi="Times New Roman" w:cs="Times New Roman" w:eastAsiaTheme="minorEastAsia"/>
          <w:sz w:val="28"/>
          <w:szCs w:val="28"/>
        </w:rPr>
        <w:t>.12闭气试验时，地下水位应低于管外底 150mm，环境温度为-15～50℃。</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8.1</w:t>
      </w:r>
      <w:r>
        <w:rPr>
          <w:rFonts w:hint="eastAsia" w:ascii="Times New Roman" w:hAnsi="Times New Roman" w:cs="Times New Roman"/>
          <w:sz w:val="28"/>
          <w:szCs w:val="28"/>
          <w:lang w:val="en-US" w:eastAsia="zh-CN"/>
        </w:rPr>
        <w:t>4</w:t>
      </w:r>
      <w:r>
        <w:rPr>
          <w:rFonts w:ascii="Times New Roman" w:hAnsi="Times New Roman" w:cs="Times New Roman" w:eastAsiaTheme="minorEastAsia"/>
          <w:sz w:val="28"/>
          <w:szCs w:val="28"/>
        </w:rPr>
        <w:t>.13下雨时不得进行闭气试验。</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8.1</w:t>
      </w:r>
      <w:r>
        <w:rPr>
          <w:rFonts w:hint="eastAsia" w:ascii="Times New Roman" w:hAnsi="Times New Roman" w:cs="Times New Roman"/>
          <w:sz w:val="28"/>
          <w:szCs w:val="28"/>
          <w:lang w:val="en-US" w:eastAsia="zh-CN"/>
        </w:rPr>
        <w:t>4</w:t>
      </w:r>
      <w:r>
        <w:rPr>
          <w:rFonts w:ascii="Times New Roman" w:hAnsi="Times New Roman" w:cs="Times New Roman" w:eastAsiaTheme="minorEastAsia"/>
          <w:sz w:val="28"/>
          <w:szCs w:val="28"/>
        </w:rPr>
        <w:t>.14闭气试验合格标准应符合下列规定:</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1 规定标准闭气试验时间符合下表的规定，管内实测气体压力 P≥1500Pa 则管道闭气试验合格。</w:t>
      </w:r>
    </w:p>
    <w:tbl>
      <w:tblPr>
        <w:tblStyle w:val="16"/>
        <w:tblW w:w="7933" w:type="dxa"/>
        <w:jc w:val="center"/>
        <w:tblLayout w:type="autofit"/>
        <w:tblCellMar>
          <w:top w:w="0" w:type="dxa"/>
          <w:left w:w="108" w:type="dxa"/>
          <w:bottom w:w="0" w:type="dxa"/>
          <w:right w:w="108" w:type="dxa"/>
        </w:tblCellMar>
      </w:tblPr>
      <w:tblGrid>
        <w:gridCol w:w="1940"/>
        <w:gridCol w:w="1883"/>
        <w:gridCol w:w="1984"/>
        <w:gridCol w:w="2126"/>
      </w:tblGrid>
      <w:tr>
        <w:tblPrEx>
          <w:tblCellMar>
            <w:top w:w="0" w:type="dxa"/>
            <w:left w:w="108" w:type="dxa"/>
            <w:bottom w:w="0" w:type="dxa"/>
            <w:right w:w="108" w:type="dxa"/>
          </w:tblCellMar>
        </w:tblPrEx>
        <w:trPr>
          <w:trHeight w:val="405" w:hRule="atLeast"/>
          <w:jc w:val="center"/>
        </w:trPr>
        <w:tc>
          <w:tcPr>
            <w:tcW w:w="19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管道DN     （mm）</w:t>
            </w:r>
          </w:p>
        </w:tc>
        <w:tc>
          <w:tcPr>
            <w:tcW w:w="3867" w:type="dxa"/>
            <w:gridSpan w:val="2"/>
            <w:tcBorders>
              <w:top w:val="single" w:color="auto" w:sz="4" w:space="0"/>
              <w:left w:val="nil"/>
              <w:bottom w:val="single" w:color="auto" w:sz="4" w:space="0"/>
              <w:right w:val="single" w:color="auto" w:sz="4" w:space="0"/>
            </w:tcBorders>
            <w:shd w:val="clear" w:color="auto" w:fill="auto"/>
            <w:noWrap/>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管道气体压力（pa）</w:t>
            </w:r>
          </w:p>
        </w:tc>
        <w:tc>
          <w:tcPr>
            <w:tcW w:w="21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规定标准闭气时间S      (′″)</w:t>
            </w:r>
          </w:p>
        </w:tc>
      </w:tr>
      <w:tr>
        <w:tblPrEx>
          <w:tblCellMar>
            <w:top w:w="0" w:type="dxa"/>
            <w:left w:w="108" w:type="dxa"/>
            <w:bottom w:w="0" w:type="dxa"/>
            <w:right w:w="108" w:type="dxa"/>
          </w:tblCellMar>
        </w:tblPrEx>
        <w:trPr>
          <w:trHeight w:val="405" w:hRule="atLeast"/>
          <w:jc w:val="center"/>
        </w:trPr>
        <w:tc>
          <w:tcPr>
            <w:tcW w:w="1940" w:type="dxa"/>
            <w:vMerge w:val="continue"/>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tc>
        <w:tc>
          <w:tcPr>
            <w:tcW w:w="1883" w:type="dxa"/>
            <w:tcBorders>
              <w:top w:val="nil"/>
              <w:left w:val="nil"/>
              <w:bottom w:val="single" w:color="auto" w:sz="4" w:space="0"/>
              <w:right w:val="single" w:color="auto" w:sz="4" w:space="0"/>
            </w:tcBorders>
            <w:shd w:val="clear" w:color="auto" w:fill="auto"/>
            <w:noWrap/>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起点压力</w:t>
            </w:r>
          </w:p>
        </w:tc>
        <w:tc>
          <w:tcPr>
            <w:tcW w:w="1984" w:type="dxa"/>
            <w:tcBorders>
              <w:top w:val="nil"/>
              <w:left w:val="nil"/>
              <w:bottom w:val="single" w:color="auto" w:sz="4" w:space="0"/>
              <w:right w:val="single" w:color="auto" w:sz="4" w:space="0"/>
            </w:tcBorders>
            <w:shd w:val="clear" w:color="auto" w:fill="auto"/>
            <w:noWrap/>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终点压力</w:t>
            </w: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tc>
      </w:tr>
      <w:tr>
        <w:tblPrEx>
          <w:tblCellMar>
            <w:top w:w="0" w:type="dxa"/>
            <w:left w:w="108" w:type="dxa"/>
            <w:bottom w:w="0" w:type="dxa"/>
            <w:right w:w="108" w:type="dxa"/>
          </w:tblCellMar>
        </w:tblPrEx>
        <w:trPr>
          <w:trHeight w:val="405" w:hRule="atLeast"/>
          <w:jc w:val="center"/>
        </w:trPr>
        <w:tc>
          <w:tcPr>
            <w:tcW w:w="1940" w:type="dxa"/>
            <w:tcBorders>
              <w:top w:val="nil"/>
              <w:left w:val="single" w:color="auto" w:sz="4" w:space="0"/>
              <w:bottom w:val="single" w:color="auto" w:sz="4" w:space="0"/>
              <w:right w:val="single" w:color="auto" w:sz="4" w:space="0"/>
            </w:tcBorders>
            <w:shd w:val="clear" w:color="auto" w:fill="auto"/>
            <w:noWrap/>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300</w:t>
            </w:r>
          </w:p>
        </w:tc>
        <w:tc>
          <w:tcPr>
            <w:tcW w:w="1883" w:type="dxa"/>
            <w:vMerge w:val="restart"/>
            <w:tcBorders>
              <w:top w:val="nil"/>
              <w:left w:val="single" w:color="auto" w:sz="4" w:space="0"/>
              <w:bottom w:val="single" w:color="000000" w:sz="4" w:space="0"/>
              <w:right w:val="single" w:color="auto" w:sz="4" w:space="0"/>
            </w:tcBorders>
            <w:shd w:val="clear" w:color="auto" w:fill="auto"/>
            <w:noWrap/>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　</w:t>
            </w:r>
          </w:p>
        </w:tc>
        <w:tc>
          <w:tcPr>
            <w:tcW w:w="1984" w:type="dxa"/>
            <w:vMerge w:val="restart"/>
            <w:tcBorders>
              <w:top w:val="nil"/>
              <w:left w:val="single" w:color="auto" w:sz="4" w:space="0"/>
              <w:bottom w:val="single" w:color="000000" w:sz="4" w:space="0"/>
              <w:right w:val="single" w:color="auto" w:sz="4" w:space="0"/>
            </w:tcBorders>
            <w:shd w:val="clear" w:color="auto" w:fill="auto"/>
            <w:noWrap/>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w:t>
            </w:r>
          </w:p>
        </w:tc>
        <w:tc>
          <w:tcPr>
            <w:tcW w:w="2126" w:type="dxa"/>
            <w:tcBorders>
              <w:top w:val="nil"/>
              <w:left w:val="nil"/>
              <w:bottom w:val="single" w:color="auto" w:sz="4" w:space="0"/>
              <w:right w:val="single" w:color="auto" w:sz="4" w:space="0"/>
            </w:tcBorders>
            <w:shd w:val="clear" w:color="auto" w:fill="auto"/>
            <w:noWrap/>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1′45″</w:t>
            </w:r>
          </w:p>
        </w:tc>
      </w:tr>
      <w:tr>
        <w:tblPrEx>
          <w:tblCellMar>
            <w:top w:w="0" w:type="dxa"/>
            <w:left w:w="108" w:type="dxa"/>
            <w:bottom w:w="0" w:type="dxa"/>
            <w:right w:w="108" w:type="dxa"/>
          </w:tblCellMar>
        </w:tblPrEx>
        <w:trPr>
          <w:trHeight w:val="405" w:hRule="atLeast"/>
          <w:jc w:val="center"/>
        </w:trPr>
        <w:tc>
          <w:tcPr>
            <w:tcW w:w="1940" w:type="dxa"/>
            <w:tcBorders>
              <w:top w:val="nil"/>
              <w:left w:val="single" w:color="auto" w:sz="4" w:space="0"/>
              <w:bottom w:val="single" w:color="auto" w:sz="4" w:space="0"/>
              <w:right w:val="single" w:color="auto" w:sz="4" w:space="0"/>
            </w:tcBorders>
            <w:shd w:val="clear" w:color="auto" w:fill="auto"/>
            <w:noWrap/>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400</w:t>
            </w:r>
          </w:p>
        </w:tc>
        <w:tc>
          <w:tcPr>
            <w:tcW w:w="1883" w:type="dxa"/>
            <w:vMerge w:val="continue"/>
            <w:tcBorders>
              <w:top w:val="nil"/>
              <w:left w:val="single" w:color="auto" w:sz="4" w:space="0"/>
              <w:bottom w:val="single" w:color="000000" w:sz="4" w:space="0"/>
              <w:right w:val="single" w:color="auto" w:sz="4" w:space="0"/>
            </w:tcBorders>
            <w:vAlign w:val="center"/>
          </w:tcPr>
          <w:p>
            <w:pPr>
              <w:pageBreakBefore w:val="0"/>
              <w:kinsoku/>
              <w:wordWrap/>
              <w:overflowPunct/>
              <w:topLinePunct w:val="0"/>
              <w:bidi w:val="0"/>
              <w:snapToGrid/>
              <w:spacing w:line="360" w:lineRule="auto"/>
              <w:jc w:val="left"/>
              <w:outlineLvl w:val="9"/>
              <w:rPr>
                <w:rFonts w:ascii="Times New Roman" w:hAnsi="Times New Roman" w:cs="Times New Roman" w:eastAsiaTheme="minorEastAsia"/>
                <w:sz w:val="22"/>
                <w:szCs w:val="22"/>
              </w:rPr>
            </w:pPr>
          </w:p>
        </w:tc>
        <w:tc>
          <w:tcPr>
            <w:tcW w:w="1984" w:type="dxa"/>
            <w:vMerge w:val="continue"/>
            <w:tcBorders>
              <w:top w:val="nil"/>
              <w:left w:val="single" w:color="auto" w:sz="4" w:space="0"/>
              <w:bottom w:val="single" w:color="000000" w:sz="4" w:space="0"/>
              <w:right w:val="single" w:color="auto" w:sz="4" w:space="0"/>
            </w:tcBorders>
            <w:vAlign w:val="center"/>
          </w:tcPr>
          <w:p>
            <w:pPr>
              <w:pageBreakBefore w:val="0"/>
              <w:kinsoku/>
              <w:wordWrap/>
              <w:overflowPunct/>
              <w:topLinePunct w:val="0"/>
              <w:bidi w:val="0"/>
              <w:snapToGrid/>
              <w:spacing w:line="360" w:lineRule="auto"/>
              <w:jc w:val="left"/>
              <w:outlineLvl w:val="9"/>
              <w:rPr>
                <w:rFonts w:ascii="Times New Roman" w:hAnsi="Times New Roman" w:cs="Times New Roman" w:eastAsiaTheme="minorEastAsia"/>
                <w:sz w:val="22"/>
                <w:szCs w:val="22"/>
              </w:rPr>
            </w:pPr>
          </w:p>
        </w:tc>
        <w:tc>
          <w:tcPr>
            <w:tcW w:w="2126" w:type="dxa"/>
            <w:tcBorders>
              <w:top w:val="nil"/>
              <w:left w:val="nil"/>
              <w:bottom w:val="single" w:color="auto" w:sz="4" w:space="0"/>
              <w:right w:val="single" w:color="auto" w:sz="4" w:space="0"/>
            </w:tcBorders>
            <w:shd w:val="clear" w:color="auto" w:fill="auto"/>
            <w:noWrap/>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2′30″</w:t>
            </w:r>
          </w:p>
        </w:tc>
      </w:tr>
      <w:tr>
        <w:tblPrEx>
          <w:tblCellMar>
            <w:top w:w="0" w:type="dxa"/>
            <w:left w:w="108" w:type="dxa"/>
            <w:bottom w:w="0" w:type="dxa"/>
            <w:right w:w="108" w:type="dxa"/>
          </w:tblCellMar>
        </w:tblPrEx>
        <w:trPr>
          <w:trHeight w:val="405" w:hRule="atLeast"/>
          <w:jc w:val="center"/>
        </w:trPr>
        <w:tc>
          <w:tcPr>
            <w:tcW w:w="1940" w:type="dxa"/>
            <w:tcBorders>
              <w:top w:val="nil"/>
              <w:left w:val="single" w:color="auto" w:sz="4" w:space="0"/>
              <w:bottom w:val="single" w:color="auto" w:sz="4" w:space="0"/>
              <w:right w:val="single" w:color="auto" w:sz="4" w:space="0"/>
            </w:tcBorders>
            <w:shd w:val="clear" w:color="auto" w:fill="auto"/>
            <w:noWrap/>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500</w:t>
            </w:r>
          </w:p>
        </w:tc>
        <w:tc>
          <w:tcPr>
            <w:tcW w:w="1883" w:type="dxa"/>
            <w:vMerge w:val="restart"/>
            <w:tcBorders>
              <w:top w:val="nil"/>
              <w:left w:val="single" w:color="auto" w:sz="4" w:space="0"/>
              <w:bottom w:val="single" w:color="000000" w:sz="4" w:space="0"/>
              <w:right w:val="single" w:color="auto" w:sz="4" w:space="0"/>
            </w:tcBorders>
            <w:shd w:val="clear" w:color="auto" w:fill="auto"/>
            <w:noWrap/>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2000</w:t>
            </w:r>
          </w:p>
        </w:tc>
        <w:tc>
          <w:tcPr>
            <w:tcW w:w="1984" w:type="dxa"/>
            <w:vMerge w:val="restart"/>
            <w:tcBorders>
              <w:top w:val="nil"/>
              <w:left w:val="single" w:color="auto" w:sz="4" w:space="0"/>
              <w:bottom w:val="single" w:color="000000" w:sz="4" w:space="0"/>
              <w:right w:val="single" w:color="auto" w:sz="4" w:space="0"/>
            </w:tcBorders>
            <w:shd w:val="clear" w:color="auto" w:fill="auto"/>
            <w:noWrap/>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≥1500</w:t>
            </w:r>
          </w:p>
        </w:tc>
        <w:tc>
          <w:tcPr>
            <w:tcW w:w="2126" w:type="dxa"/>
            <w:tcBorders>
              <w:top w:val="nil"/>
              <w:left w:val="nil"/>
              <w:bottom w:val="single" w:color="auto" w:sz="4" w:space="0"/>
              <w:right w:val="single" w:color="auto" w:sz="4" w:space="0"/>
            </w:tcBorders>
            <w:shd w:val="clear" w:color="auto" w:fill="auto"/>
            <w:noWrap/>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3′15″</w:t>
            </w:r>
          </w:p>
        </w:tc>
      </w:tr>
      <w:tr>
        <w:tblPrEx>
          <w:tblCellMar>
            <w:top w:w="0" w:type="dxa"/>
            <w:left w:w="108" w:type="dxa"/>
            <w:bottom w:w="0" w:type="dxa"/>
            <w:right w:w="108" w:type="dxa"/>
          </w:tblCellMar>
        </w:tblPrEx>
        <w:trPr>
          <w:trHeight w:val="405" w:hRule="atLeast"/>
          <w:jc w:val="center"/>
        </w:trPr>
        <w:tc>
          <w:tcPr>
            <w:tcW w:w="1940" w:type="dxa"/>
            <w:tcBorders>
              <w:top w:val="nil"/>
              <w:left w:val="single" w:color="auto" w:sz="4" w:space="0"/>
              <w:bottom w:val="single" w:color="auto" w:sz="4" w:space="0"/>
              <w:right w:val="single" w:color="auto" w:sz="4" w:space="0"/>
            </w:tcBorders>
            <w:shd w:val="clear" w:color="auto" w:fill="auto"/>
            <w:noWrap/>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600</w:t>
            </w:r>
          </w:p>
        </w:tc>
        <w:tc>
          <w:tcPr>
            <w:tcW w:w="1883" w:type="dxa"/>
            <w:vMerge w:val="continue"/>
            <w:tcBorders>
              <w:top w:val="nil"/>
              <w:left w:val="single" w:color="auto" w:sz="4" w:space="0"/>
              <w:bottom w:val="single" w:color="000000" w:sz="4" w:space="0"/>
              <w:right w:val="single" w:color="auto" w:sz="4" w:space="0"/>
            </w:tcBorders>
            <w:vAlign w:val="center"/>
          </w:tcPr>
          <w:p>
            <w:pPr>
              <w:pageBreakBefore w:val="0"/>
              <w:kinsoku/>
              <w:wordWrap/>
              <w:overflowPunct/>
              <w:topLinePunct w:val="0"/>
              <w:bidi w:val="0"/>
              <w:snapToGrid/>
              <w:spacing w:line="360" w:lineRule="auto"/>
              <w:jc w:val="left"/>
              <w:outlineLvl w:val="9"/>
              <w:rPr>
                <w:rFonts w:ascii="Times New Roman" w:hAnsi="Times New Roman" w:cs="Times New Roman" w:eastAsiaTheme="minorEastAsia"/>
                <w:sz w:val="22"/>
                <w:szCs w:val="22"/>
              </w:rPr>
            </w:pPr>
          </w:p>
        </w:tc>
        <w:tc>
          <w:tcPr>
            <w:tcW w:w="1984" w:type="dxa"/>
            <w:vMerge w:val="continue"/>
            <w:tcBorders>
              <w:top w:val="nil"/>
              <w:left w:val="single" w:color="auto" w:sz="4" w:space="0"/>
              <w:bottom w:val="single" w:color="000000" w:sz="4" w:space="0"/>
              <w:right w:val="single" w:color="auto" w:sz="4" w:space="0"/>
            </w:tcBorders>
            <w:vAlign w:val="center"/>
          </w:tcPr>
          <w:p>
            <w:pPr>
              <w:pageBreakBefore w:val="0"/>
              <w:kinsoku/>
              <w:wordWrap/>
              <w:overflowPunct/>
              <w:topLinePunct w:val="0"/>
              <w:bidi w:val="0"/>
              <w:snapToGrid/>
              <w:spacing w:line="360" w:lineRule="auto"/>
              <w:jc w:val="left"/>
              <w:outlineLvl w:val="9"/>
              <w:rPr>
                <w:rFonts w:ascii="Times New Roman" w:hAnsi="Times New Roman" w:cs="Times New Roman" w:eastAsiaTheme="minorEastAsia"/>
                <w:sz w:val="22"/>
                <w:szCs w:val="22"/>
              </w:rPr>
            </w:pPr>
          </w:p>
        </w:tc>
        <w:tc>
          <w:tcPr>
            <w:tcW w:w="2126" w:type="dxa"/>
            <w:tcBorders>
              <w:top w:val="nil"/>
              <w:left w:val="nil"/>
              <w:bottom w:val="single" w:color="auto" w:sz="4" w:space="0"/>
              <w:right w:val="single" w:color="auto" w:sz="4" w:space="0"/>
            </w:tcBorders>
            <w:shd w:val="clear" w:color="auto" w:fill="auto"/>
            <w:noWrap/>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4′45″</w:t>
            </w:r>
          </w:p>
        </w:tc>
      </w:tr>
      <w:tr>
        <w:tblPrEx>
          <w:tblCellMar>
            <w:top w:w="0" w:type="dxa"/>
            <w:left w:w="108" w:type="dxa"/>
            <w:bottom w:w="0" w:type="dxa"/>
            <w:right w:w="108" w:type="dxa"/>
          </w:tblCellMar>
        </w:tblPrEx>
        <w:trPr>
          <w:trHeight w:val="405" w:hRule="atLeast"/>
          <w:jc w:val="center"/>
        </w:trPr>
        <w:tc>
          <w:tcPr>
            <w:tcW w:w="1940" w:type="dxa"/>
            <w:tcBorders>
              <w:top w:val="nil"/>
              <w:left w:val="single" w:color="auto" w:sz="4" w:space="0"/>
              <w:bottom w:val="single" w:color="auto" w:sz="4" w:space="0"/>
              <w:right w:val="single" w:color="auto" w:sz="4" w:space="0"/>
            </w:tcBorders>
            <w:shd w:val="clear" w:color="auto" w:fill="auto"/>
            <w:noWrap/>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700</w:t>
            </w:r>
          </w:p>
        </w:tc>
        <w:tc>
          <w:tcPr>
            <w:tcW w:w="1883" w:type="dxa"/>
            <w:vMerge w:val="continue"/>
            <w:tcBorders>
              <w:top w:val="nil"/>
              <w:left w:val="single" w:color="auto" w:sz="4" w:space="0"/>
              <w:bottom w:val="single" w:color="000000" w:sz="4" w:space="0"/>
              <w:right w:val="single" w:color="auto" w:sz="4" w:space="0"/>
            </w:tcBorders>
            <w:vAlign w:val="center"/>
          </w:tcPr>
          <w:p>
            <w:pPr>
              <w:pageBreakBefore w:val="0"/>
              <w:kinsoku/>
              <w:wordWrap/>
              <w:overflowPunct/>
              <w:topLinePunct w:val="0"/>
              <w:bidi w:val="0"/>
              <w:snapToGrid/>
              <w:spacing w:line="360" w:lineRule="auto"/>
              <w:jc w:val="left"/>
              <w:outlineLvl w:val="9"/>
              <w:rPr>
                <w:rFonts w:ascii="Times New Roman" w:hAnsi="Times New Roman" w:cs="Times New Roman" w:eastAsiaTheme="minorEastAsia"/>
                <w:sz w:val="22"/>
                <w:szCs w:val="22"/>
              </w:rPr>
            </w:pPr>
          </w:p>
        </w:tc>
        <w:tc>
          <w:tcPr>
            <w:tcW w:w="1984" w:type="dxa"/>
            <w:vMerge w:val="continue"/>
            <w:tcBorders>
              <w:top w:val="nil"/>
              <w:left w:val="single" w:color="auto" w:sz="4" w:space="0"/>
              <w:bottom w:val="single" w:color="000000" w:sz="4" w:space="0"/>
              <w:right w:val="single" w:color="auto" w:sz="4" w:space="0"/>
            </w:tcBorders>
            <w:vAlign w:val="center"/>
          </w:tcPr>
          <w:p>
            <w:pPr>
              <w:pageBreakBefore w:val="0"/>
              <w:kinsoku/>
              <w:wordWrap/>
              <w:overflowPunct/>
              <w:topLinePunct w:val="0"/>
              <w:bidi w:val="0"/>
              <w:snapToGrid/>
              <w:spacing w:line="360" w:lineRule="auto"/>
              <w:jc w:val="left"/>
              <w:outlineLvl w:val="9"/>
              <w:rPr>
                <w:rFonts w:ascii="Times New Roman" w:hAnsi="Times New Roman" w:cs="Times New Roman" w:eastAsiaTheme="minorEastAsia"/>
                <w:sz w:val="22"/>
                <w:szCs w:val="22"/>
              </w:rPr>
            </w:pPr>
          </w:p>
        </w:tc>
        <w:tc>
          <w:tcPr>
            <w:tcW w:w="2126" w:type="dxa"/>
            <w:tcBorders>
              <w:top w:val="nil"/>
              <w:left w:val="nil"/>
              <w:bottom w:val="single" w:color="auto" w:sz="4" w:space="0"/>
              <w:right w:val="single" w:color="auto" w:sz="4" w:space="0"/>
            </w:tcBorders>
            <w:shd w:val="clear" w:color="auto" w:fill="auto"/>
            <w:noWrap/>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6′15″</w:t>
            </w:r>
          </w:p>
        </w:tc>
      </w:tr>
      <w:tr>
        <w:tblPrEx>
          <w:tblCellMar>
            <w:top w:w="0" w:type="dxa"/>
            <w:left w:w="108" w:type="dxa"/>
            <w:bottom w:w="0" w:type="dxa"/>
            <w:right w:w="108" w:type="dxa"/>
          </w:tblCellMar>
        </w:tblPrEx>
        <w:trPr>
          <w:trHeight w:val="405" w:hRule="atLeast"/>
          <w:jc w:val="center"/>
        </w:trPr>
        <w:tc>
          <w:tcPr>
            <w:tcW w:w="1940" w:type="dxa"/>
            <w:tcBorders>
              <w:top w:val="nil"/>
              <w:left w:val="single" w:color="auto" w:sz="4" w:space="0"/>
              <w:bottom w:val="single" w:color="auto" w:sz="4" w:space="0"/>
              <w:right w:val="single" w:color="auto" w:sz="4" w:space="0"/>
            </w:tcBorders>
            <w:shd w:val="clear" w:color="auto" w:fill="auto"/>
            <w:noWrap/>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800</w:t>
            </w:r>
          </w:p>
        </w:tc>
        <w:tc>
          <w:tcPr>
            <w:tcW w:w="1883" w:type="dxa"/>
            <w:vMerge w:val="continue"/>
            <w:tcBorders>
              <w:top w:val="nil"/>
              <w:left w:val="single" w:color="auto" w:sz="4" w:space="0"/>
              <w:bottom w:val="single" w:color="000000" w:sz="4" w:space="0"/>
              <w:right w:val="single" w:color="auto" w:sz="4" w:space="0"/>
            </w:tcBorders>
            <w:vAlign w:val="center"/>
          </w:tcPr>
          <w:p>
            <w:pPr>
              <w:pageBreakBefore w:val="0"/>
              <w:kinsoku/>
              <w:wordWrap/>
              <w:overflowPunct/>
              <w:topLinePunct w:val="0"/>
              <w:bidi w:val="0"/>
              <w:snapToGrid/>
              <w:spacing w:line="360" w:lineRule="auto"/>
              <w:jc w:val="left"/>
              <w:outlineLvl w:val="9"/>
              <w:rPr>
                <w:rFonts w:ascii="Times New Roman" w:hAnsi="Times New Roman" w:cs="Times New Roman" w:eastAsiaTheme="minorEastAsia"/>
                <w:sz w:val="22"/>
                <w:szCs w:val="22"/>
              </w:rPr>
            </w:pPr>
          </w:p>
        </w:tc>
        <w:tc>
          <w:tcPr>
            <w:tcW w:w="1984" w:type="dxa"/>
            <w:vMerge w:val="continue"/>
            <w:tcBorders>
              <w:top w:val="nil"/>
              <w:left w:val="single" w:color="auto" w:sz="4" w:space="0"/>
              <w:bottom w:val="single" w:color="000000" w:sz="4" w:space="0"/>
              <w:right w:val="single" w:color="auto" w:sz="4" w:space="0"/>
            </w:tcBorders>
            <w:vAlign w:val="center"/>
          </w:tcPr>
          <w:p>
            <w:pPr>
              <w:pageBreakBefore w:val="0"/>
              <w:kinsoku/>
              <w:wordWrap/>
              <w:overflowPunct/>
              <w:topLinePunct w:val="0"/>
              <w:bidi w:val="0"/>
              <w:snapToGrid/>
              <w:spacing w:line="360" w:lineRule="auto"/>
              <w:jc w:val="left"/>
              <w:outlineLvl w:val="9"/>
              <w:rPr>
                <w:rFonts w:ascii="Times New Roman" w:hAnsi="Times New Roman" w:cs="Times New Roman" w:eastAsiaTheme="minorEastAsia"/>
                <w:sz w:val="22"/>
                <w:szCs w:val="22"/>
              </w:rPr>
            </w:pPr>
          </w:p>
        </w:tc>
        <w:tc>
          <w:tcPr>
            <w:tcW w:w="2126" w:type="dxa"/>
            <w:tcBorders>
              <w:top w:val="nil"/>
              <w:left w:val="nil"/>
              <w:bottom w:val="single" w:color="auto" w:sz="4" w:space="0"/>
              <w:right w:val="single" w:color="auto" w:sz="4" w:space="0"/>
            </w:tcBorders>
            <w:shd w:val="clear" w:color="auto" w:fill="auto"/>
            <w:noWrap/>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7′15″</w:t>
            </w:r>
          </w:p>
        </w:tc>
      </w:tr>
      <w:tr>
        <w:tblPrEx>
          <w:tblCellMar>
            <w:top w:w="0" w:type="dxa"/>
            <w:left w:w="108" w:type="dxa"/>
            <w:bottom w:w="0" w:type="dxa"/>
            <w:right w:w="108" w:type="dxa"/>
          </w:tblCellMar>
        </w:tblPrEx>
        <w:trPr>
          <w:trHeight w:val="405" w:hRule="atLeast"/>
          <w:jc w:val="center"/>
        </w:trPr>
        <w:tc>
          <w:tcPr>
            <w:tcW w:w="1940" w:type="dxa"/>
            <w:tcBorders>
              <w:top w:val="nil"/>
              <w:left w:val="single" w:color="auto" w:sz="4" w:space="0"/>
              <w:bottom w:val="single" w:color="auto" w:sz="4" w:space="0"/>
              <w:right w:val="single" w:color="auto" w:sz="4" w:space="0"/>
            </w:tcBorders>
            <w:shd w:val="clear" w:color="auto" w:fill="auto"/>
            <w:noWrap/>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900</w:t>
            </w:r>
          </w:p>
        </w:tc>
        <w:tc>
          <w:tcPr>
            <w:tcW w:w="1883" w:type="dxa"/>
            <w:vMerge w:val="continue"/>
            <w:tcBorders>
              <w:top w:val="nil"/>
              <w:left w:val="single" w:color="auto" w:sz="4" w:space="0"/>
              <w:bottom w:val="single" w:color="000000" w:sz="4" w:space="0"/>
              <w:right w:val="single" w:color="auto" w:sz="4" w:space="0"/>
            </w:tcBorders>
            <w:vAlign w:val="center"/>
          </w:tcPr>
          <w:p>
            <w:pPr>
              <w:pageBreakBefore w:val="0"/>
              <w:kinsoku/>
              <w:wordWrap/>
              <w:overflowPunct/>
              <w:topLinePunct w:val="0"/>
              <w:bidi w:val="0"/>
              <w:snapToGrid/>
              <w:spacing w:line="360" w:lineRule="auto"/>
              <w:jc w:val="left"/>
              <w:outlineLvl w:val="9"/>
              <w:rPr>
                <w:rFonts w:ascii="Times New Roman" w:hAnsi="Times New Roman" w:cs="Times New Roman" w:eastAsiaTheme="minorEastAsia"/>
                <w:sz w:val="22"/>
                <w:szCs w:val="22"/>
              </w:rPr>
            </w:pPr>
          </w:p>
        </w:tc>
        <w:tc>
          <w:tcPr>
            <w:tcW w:w="1984" w:type="dxa"/>
            <w:vMerge w:val="continue"/>
            <w:tcBorders>
              <w:top w:val="nil"/>
              <w:left w:val="single" w:color="auto" w:sz="4" w:space="0"/>
              <w:bottom w:val="single" w:color="000000" w:sz="4" w:space="0"/>
              <w:right w:val="single" w:color="auto" w:sz="4" w:space="0"/>
            </w:tcBorders>
            <w:vAlign w:val="center"/>
          </w:tcPr>
          <w:p>
            <w:pPr>
              <w:pageBreakBefore w:val="0"/>
              <w:kinsoku/>
              <w:wordWrap/>
              <w:overflowPunct/>
              <w:topLinePunct w:val="0"/>
              <w:bidi w:val="0"/>
              <w:snapToGrid/>
              <w:spacing w:line="360" w:lineRule="auto"/>
              <w:jc w:val="left"/>
              <w:outlineLvl w:val="9"/>
              <w:rPr>
                <w:rFonts w:ascii="Times New Roman" w:hAnsi="Times New Roman" w:cs="Times New Roman" w:eastAsiaTheme="minorEastAsia"/>
                <w:sz w:val="22"/>
                <w:szCs w:val="22"/>
              </w:rPr>
            </w:pPr>
          </w:p>
        </w:tc>
        <w:tc>
          <w:tcPr>
            <w:tcW w:w="2126" w:type="dxa"/>
            <w:tcBorders>
              <w:top w:val="nil"/>
              <w:left w:val="nil"/>
              <w:bottom w:val="single" w:color="auto" w:sz="4" w:space="0"/>
              <w:right w:val="single" w:color="auto" w:sz="4" w:space="0"/>
            </w:tcBorders>
            <w:shd w:val="clear" w:color="auto" w:fill="auto"/>
            <w:noWrap/>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8′30″</w:t>
            </w:r>
          </w:p>
        </w:tc>
      </w:tr>
      <w:tr>
        <w:tblPrEx>
          <w:tblCellMar>
            <w:top w:w="0" w:type="dxa"/>
            <w:left w:w="108" w:type="dxa"/>
            <w:bottom w:w="0" w:type="dxa"/>
            <w:right w:w="108" w:type="dxa"/>
          </w:tblCellMar>
        </w:tblPrEx>
        <w:trPr>
          <w:trHeight w:val="405" w:hRule="atLeast"/>
          <w:jc w:val="center"/>
        </w:trPr>
        <w:tc>
          <w:tcPr>
            <w:tcW w:w="1940" w:type="dxa"/>
            <w:tcBorders>
              <w:top w:val="nil"/>
              <w:left w:val="single" w:color="auto" w:sz="4" w:space="0"/>
              <w:bottom w:val="single" w:color="auto" w:sz="4" w:space="0"/>
              <w:right w:val="single" w:color="auto" w:sz="4" w:space="0"/>
            </w:tcBorders>
            <w:shd w:val="clear" w:color="auto" w:fill="auto"/>
            <w:noWrap/>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1000</w:t>
            </w:r>
          </w:p>
        </w:tc>
        <w:tc>
          <w:tcPr>
            <w:tcW w:w="1883" w:type="dxa"/>
            <w:vMerge w:val="continue"/>
            <w:tcBorders>
              <w:top w:val="nil"/>
              <w:left w:val="single" w:color="auto" w:sz="4" w:space="0"/>
              <w:bottom w:val="single" w:color="000000" w:sz="4" w:space="0"/>
              <w:right w:val="single" w:color="auto" w:sz="4" w:space="0"/>
            </w:tcBorders>
            <w:vAlign w:val="center"/>
          </w:tcPr>
          <w:p>
            <w:pPr>
              <w:pageBreakBefore w:val="0"/>
              <w:kinsoku/>
              <w:wordWrap/>
              <w:overflowPunct/>
              <w:topLinePunct w:val="0"/>
              <w:bidi w:val="0"/>
              <w:snapToGrid/>
              <w:spacing w:line="360" w:lineRule="auto"/>
              <w:jc w:val="left"/>
              <w:outlineLvl w:val="9"/>
              <w:rPr>
                <w:rFonts w:ascii="Times New Roman" w:hAnsi="Times New Roman" w:cs="Times New Roman" w:eastAsiaTheme="minorEastAsia"/>
                <w:sz w:val="22"/>
                <w:szCs w:val="22"/>
              </w:rPr>
            </w:pPr>
          </w:p>
        </w:tc>
        <w:tc>
          <w:tcPr>
            <w:tcW w:w="1984" w:type="dxa"/>
            <w:vMerge w:val="continue"/>
            <w:tcBorders>
              <w:top w:val="nil"/>
              <w:left w:val="single" w:color="auto" w:sz="4" w:space="0"/>
              <w:bottom w:val="single" w:color="000000" w:sz="4" w:space="0"/>
              <w:right w:val="single" w:color="auto" w:sz="4" w:space="0"/>
            </w:tcBorders>
            <w:vAlign w:val="center"/>
          </w:tcPr>
          <w:p>
            <w:pPr>
              <w:pageBreakBefore w:val="0"/>
              <w:kinsoku/>
              <w:wordWrap/>
              <w:overflowPunct/>
              <w:topLinePunct w:val="0"/>
              <w:bidi w:val="0"/>
              <w:snapToGrid/>
              <w:spacing w:line="360" w:lineRule="auto"/>
              <w:jc w:val="left"/>
              <w:outlineLvl w:val="9"/>
              <w:rPr>
                <w:rFonts w:ascii="Times New Roman" w:hAnsi="Times New Roman" w:cs="Times New Roman" w:eastAsiaTheme="minorEastAsia"/>
                <w:sz w:val="22"/>
                <w:szCs w:val="22"/>
              </w:rPr>
            </w:pPr>
          </w:p>
        </w:tc>
        <w:tc>
          <w:tcPr>
            <w:tcW w:w="2126" w:type="dxa"/>
            <w:tcBorders>
              <w:top w:val="nil"/>
              <w:left w:val="nil"/>
              <w:bottom w:val="single" w:color="auto" w:sz="4" w:space="0"/>
              <w:right w:val="single" w:color="auto" w:sz="4" w:space="0"/>
            </w:tcBorders>
            <w:shd w:val="clear" w:color="auto" w:fill="auto"/>
            <w:noWrap/>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10′30″</w:t>
            </w:r>
          </w:p>
        </w:tc>
      </w:tr>
      <w:tr>
        <w:tblPrEx>
          <w:tblCellMar>
            <w:top w:w="0" w:type="dxa"/>
            <w:left w:w="108" w:type="dxa"/>
            <w:bottom w:w="0" w:type="dxa"/>
            <w:right w:w="108" w:type="dxa"/>
          </w:tblCellMar>
        </w:tblPrEx>
        <w:trPr>
          <w:trHeight w:val="405" w:hRule="atLeast"/>
          <w:jc w:val="center"/>
        </w:trPr>
        <w:tc>
          <w:tcPr>
            <w:tcW w:w="1940" w:type="dxa"/>
            <w:tcBorders>
              <w:top w:val="nil"/>
              <w:left w:val="single" w:color="auto" w:sz="4" w:space="0"/>
              <w:bottom w:val="single" w:color="auto" w:sz="4" w:space="0"/>
              <w:right w:val="single" w:color="auto" w:sz="4" w:space="0"/>
            </w:tcBorders>
            <w:shd w:val="clear" w:color="auto" w:fill="auto"/>
            <w:noWrap/>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1100</w:t>
            </w:r>
          </w:p>
        </w:tc>
        <w:tc>
          <w:tcPr>
            <w:tcW w:w="1883" w:type="dxa"/>
            <w:vMerge w:val="continue"/>
            <w:tcBorders>
              <w:top w:val="nil"/>
              <w:left w:val="single" w:color="auto" w:sz="4" w:space="0"/>
              <w:bottom w:val="single" w:color="000000" w:sz="4" w:space="0"/>
              <w:right w:val="single" w:color="auto" w:sz="4" w:space="0"/>
            </w:tcBorders>
            <w:vAlign w:val="center"/>
          </w:tcPr>
          <w:p>
            <w:pPr>
              <w:pageBreakBefore w:val="0"/>
              <w:kinsoku/>
              <w:wordWrap/>
              <w:overflowPunct/>
              <w:topLinePunct w:val="0"/>
              <w:bidi w:val="0"/>
              <w:snapToGrid/>
              <w:spacing w:line="360" w:lineRule="auto"/>
              <w:jc w:val="left"/>
              <w:outlineLvl w:val="9"/>
              <w:rPr>
                <w:rFonts w:ascii="Times New Roman" w:hAnsi="Times New Roman" w:cs="Times New Roman" w:eastAsiaTheme="minorEastAsia"/>
                <w:sz w:val="22"/>
                <w:szCs w:val="22"/>
              </w:rPr>
            </w:pPr>
          </w:p>
        </w:tc>
        <w:tc>
          <w:tcPr>
            <w:tcW w:w="1984" w:type="dxa"/>
            <w:vMerge w:val="continue"/>
            <w:tcBorders>
              <w:top w:val="nil"/>
              <w:left w:val="single" w:color="auto" w:sz="4" w:space="0"/>
              <w:bottom w:val="single" w:color="000000" w:sz="4" w:space="0"/>
              <w:right w:val="single" w:color="auto" w:sz="4" w:space="0"/>
            </w:tcBorders>
            <w:vAlign w:val="center"/>
          </w:tcPr>
          <w:p>
            <w:pPr>
              <w:pageBreakBefore w:val="0"/>
              <w:kinsoku/>
              <w:wordWrap/>
              <w:overflowPunct/>
              <w:topLinePunct w:val="0"/>
              <w:bidi w:val="0"/>
              <w:snapToGrid/>
              <w:spacing w:line="360" w:lineRule="auto"/>
              <w:jc w:val="left"/>
              <w:outlineLvl w:val="9"/>
              <w:rPr>
                <w:rFonts w:ascii="Times New Roman" w:hAnsi="Times New Roman" w:cs="Times New Roman" w:eastAsiaTheme="minorEastAsia"/>
                <w:sz w:val="22"/>
                <w:szCs w:val="22"/>
              </w:rPr>
            </w:pPr>
          </w:p>
        </w:tc>
        <w:tc>
          <w:tcPr>
            <w:tcW w:w="2126" w:type="dxa"/>
            <w:tcBorders>
              <w:top w:val="nil"/>
              <w:left w:val="nil"/>
              <w:bottom w:val="single" w:color="auto" w:sz="4" w:space="0"/>
              <w:right w:val="single" w:color="auto" w:sz="4" w:space="0"/>
            </w:tcBorders>
            <w:shd w:val="clear" w:color="auto" w:fill="auto"/>
            <w:noWrap/>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12′15″</w:t>
            </w:r>
          </w:p>
        </w:tc>
      </w:tr>
      <w:tr>
        <w:tblPrEx>
          <w:tblCellMar>
            <w:top w:w="0" w:type="dxa"/>
            <w:left w:w="108" w:type="dxa"/>
            <w:bottom w:w="0" w:type="dxa"/>
            <w:right w:w="108" w:type="dxa"/>
          </w:tblCellMar>
        </w:tblPrEx>
        <w:trPr>
          <w:trHeight w:val="405" w:hRule="atLeast"/>
          <w:jc w:val="center"/>
        </w:trPr>
        <w:tc>
          <w:tcPr>
            <w:tcW w:w="1940" w:type="dxa"/>
            <w:tcBorders>
              <w:top w:val="nil"/>
              <w:left w:val="single" w:color="auto" w:sz="4" w:space="0"/>
              <w:bottom w:val="single" w:color="auto" w:sz="4" w:space="0"/>
              <w:right w:val="single" w:color="auto" w:sz="4" w:space="0"/>
            </w:tcBorders>
            <w:shd w:val="clear" w:color="auto" w:fill="auto"/>
            <w:noWrap/>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1200</w:t>
            </w:r>
          </w:p>
        </w:tc>
        <w:tc>
          <w:tcPr>
            <w:tcW w:w="1883" w:type="dxa"/>
            <w:vMerge w:val="continue"/>
            <w:tcBorders>
              <w:top w:val="nil"/>
              <w:left w:val="single" w:color="auto" w:sz="4" w:space="0"/>
              <w:bottom w:val="single" w:color="000000" w:sz="4" w:space="0"/>
              <w:right w:val="single" w:color="auto" w:sz="4" w:space="0"/>
            </w:tcBorders>
            <w:vAlign w:val="center"/>
          </w:tcPr>
          <w:p>
            <w:pPr>
              <w:pageBreakBefore w:val="0"/>
              <w:kinsoku/>
              <w:wordWrap/>
              <w:overflowPunct/>
              <w:topLinePunct w:val="0"/>
              <w:bidi w:val="0"/>
              <w:snapToGrid/>
              <w:spacing w:line="360" w:lineRule="auto"/>
              <w:jc w:val="left"/>
              <w:outlineLvl w:val="9"/>
              <w:rPr>
                <w:rFonts w:ascii="Times New Roman" w:hAnsi="Times New Roman" w:cs="Times New Roman" w:eastAsiaTheme="minorEastAsia"/>
                <w:sz w:val="22"/>
                <w:szCs w:val="22"/>
              </w:rPr>
            </w:pPr>
          </w:p>
        </w:tc>
        <w:tc>
          <w:tcPr>
            <w:tcW w:w="1984" w:type="dxa"/>
            <w:vMerge w:val="continue"/>
            <w:tcBorders>
              <w:top w:val="nil"/>
              <w:left w:val="single" w:color="auto" w:sz="4" w:space="0"/>
              <w:bottom w:val="single" w:color="000000" w:sz="4" w:space="0"/>
              <w:right w:val="single" w:color="auto" w:sz="4" w:space="0"/>
            </w:tcBorders>
            <w:vAlign w:val="center"/>
          </w:tcPr>
          <w:p>
            <w:pPr>
              <w:pageBreakBefore w:val="0"/>
              <w:kinsoku/>
              <w:wordWrap/>
              <w:overflowPunct/>
              <w:topLinePunct w:val="0"/>
              <w:bidi w:val="0"/>
              <w:snapToGrid/>
              <w:spacing w:line="360" w:lineRule="auto"/>
              <w:jc w:val="left"/>
              <w:outlineLvl w:val="9"/>
              <w:rPr>
                <w:rFonts w:ascii="Times New Roman" w:hAnsi="Times New Roman" w:cs="Times New Roman" w:eastAsiaTheme="minorEastAsia"/>
                <w:sz w:val="22"/>
                <w:szCs w:val="22"/>
              </w:rPr>
            </w:pPr>
          </w:p>
        </w:tc>
        <w:tc>
          <w:tcPr>
            <w:tcW w:w="2126" w:type="dxa"/>
            <w:tcBorders>
              <w:top w:val="nil"/>
              <w:left w:val="nil"/>
              <w:bottom w:val="single" w:color="auto" w:sz="4" w:space="0"/>
              <w:right w:val="single" w:color="auto" w:sz="4" w:space="0"/>
            </w:tcBorders>
            <w:shd w:val="clear" w:color="auto" w:fill="auto"/>
            <w:noWrap/>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15′</w:t>
            </w:r>
          </w:p>
        </w:tc>
      </w:tr>
      <w:tr>
        <w:tblPrEx>
          <w:tblCellMar>
            <w:top w:w="0" w:type="dxa"/>
            <w:left w:w="108" w:type="dxa"/>
            <w:bottom w:w="0" w:type="dxa"/>
            <w:right w:w="108" w:type="dxa"/>
          </w:tblCellMar>
        </w:tblPrEx>
        <w:trPr>
          <w:trHeight w:val="405" w:hRule="atLeast"/>
          <w:jc w:val="center"/>
        </w:trPr>
        <w:tc>
          <w:tcPr>
            <w:tcW w:w="1940" w:type="dxa"/>
            <w:tcBorders>
              <w:top w:val="nil"/>
              <w:left w:val="single" w:color="auto" w:sz="4" w:space="0"/>
              <w:bottom w:val="single" w:color="auto" w:sz="4" w:space="0"/>
              <w:right w:val="single" w:color="auto" w:sz="4" w:space="0"/>
            </w:tcBorders>
            <w:shd w:val="clear" w:color="auto" w:fill="auto"/>
            <w:noWrap/>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1300</w:t>
            </w:r>
          </w:p>
        </w:tc>
        <w:tc>
          <w:tcPr>
            <w:tcW w:w="1883" w:type="dxa"/>
            <w:vMerge w:val="continue"/>
            <w:tcBorders>
              <w:top w:val="nil"/>
              <w:left w:val="single" w:color="auto" w:sz="4" w:space="0"/>
              <w:bottom w:val="single" w:color="000000" w:sz="4" w:space="0"/>
              <w:right w:val="single" w:color="auto" w:sz="4" w:space="0"/>
            </w:tcBorders>
            <w:vAlign w:val="center"/>
          </w:tcPr>
          <w:p>
            <w:pPr>
              <w:pageBreakBefore w:val="0"/>
              <w:kinsoku/>
              <w:wordWrap/>
              <w:overflowPunct/>
              <w:topLinePunct w:val="0"/>
              <w:bidi w:val="0"/>
              <w:snapToGrid/>
              <w:spacing w:line="360" w:lineRule="auto"/>
              <w:jc w:val="left"/>
              <w:outlineLvl w:val="9"/>
              <w:rPr>
                <w:rFonts w:ascii="Times New Roman" w:hAnsi="Times New Roman" w:cs="Times New Roman" w:eastAsiaTheme="minorEastAsia"/>
                <w:sz w:val="22"/>
                <w:szCs w:val="22"/>
              </w:rPr>
            </w:pPr>
          </w:p>
        </w:tc>
        <w:tc>
          <w:tcPr>
            <w:tcW w:w="1984" w:type="dxa"/>
            <w:vMerge w:val="continue"/>
            <w:tcBorders>
              <w:top w:val="nil"/>
              <w:left w:val="single" w:color="auto" w:sz="4" w:space="0"/>
              <w:bottom w:val="single" w:color="000000" w:sz="4" w:space="0"/>
              <w:right w:val="single" w:color="auto" w:sz="4" w:space="0"/>
            </w:tcBorders>
            <w:vAlign w:val="center"/>
          </w:tcPr>
          <w:p>
            <w:pPr>
              <w:pageBreakBefore w:val="0"/>
              <w:kinsoku/>
              <w:wordWrap/>
              <w:overflowPunct/>
              <w:topLinePunct w:val="0"/>
              <w:bidi w:val="0"/>
              <w:snapToGrid/>
              <w:spacing w:line="360" w:lineRule="auto"/>
              <w:jc w:val="left"/>
              <w:outlineLvl w:val="9"/>
              <w:rPr>
                <w:rFonts w:ascii="Times New Roman" w:hAnsi="Times New Roman" w:cs="Times New Roman" w:eastAsiaTheme="minorEastAsia"/>
                <w:sz w:val="22"/>
                <w:szCs w:val="22"/>
              </w:rPr>
            </w:pPr>
          </w:p>
        </w:tc>
        <w:tc>
          <w:tcPr>
            <w:tcW w:w="2126" w:type="dxa"/>
            <w:tcBorders>
              <w:top w:val="nil"/>
              <w:left w:val="nil"/>
              <w:bottom w:val="single" w:color="auto" w:sz="4" w:space="0"/>
              <w:right w:val="single" w:color="auto" w:sz="4" w:space="0"/>
            </w:tcBorders>
            <w:shd w:val="clear" w:color="auto" w:fill="auto"/>
            <w:noWrap/>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16′45″</w:t>
            </w:r>
          </w:p>
        </w:tc>
      </w:tr>
      <w:tr>
        <w:tblPrEx>
          <w:tblCellMar>
            <w:top w:w="0" w:type="dxa"/>
            <w:left w:w="108" w:type="dxa"/>
            <w:bottom w:w="0" w:type="dxa"/>
            <w:right w:w="108" w:type="dxa"/>
          </w:tblCellMar>
        </w:tblPrEx>
        <w:trPr>
          <w:trHeight w:val="405" w:hRule="atLeast"/>
          <w:jc w:val="center"/>
        </w:trPr>
        <w:tc>
          <w:tcPr>
            <w:tcW w:w="1940" w:type="dxa"/>
            <w:tcBorders>
              <w:top w:val="nil"/>
              <w:left w:val="single" w:color="auto" w:sz="4" w:space="0"/>
              <w:bottom w:val="single" w:color="auto" w:sz="4" w:space="0"/>
              <w:right w:val="single" w:color="auto" w:sz="4" w:space="0"/>
            </w:tcBorders>
            <w:shd w:val="clear" w:color="auto" w:fill="auto"/>
            <w:noWrap/>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1400</w:t>
            </w:r>
          </w:p>
        </w:tc>
        <w:tc>
          <w:tcPr>
            <w:tcW w:w="1883" w:type="dxa"/>
            <w:vMerge w:val="continue"/>
            <w:tcBorders>
              <w:top w:val="nil"/>
              <w:left w:val="single" w:color="auto" w:sz="4" w:space="0"/>
              <w:bottom w:val="single" w:color="000000" w:sz="4" w:space="0"/>
              <w:right w:val="single" w:color="auto" w:sz="4" w:space="0"/>
            </w:tcBorders>
            <w:vAlign w:val="center"/>
          </w:tcPr>
          <w:p>
            <w:pPr>
              <w:pageBreakBefore w:val="0"/>
              <w:kinsoku/>
              <w:wordWrap/>
              <w:overflowPunct/>
              <w:topLinePunct w:val="0"/>
              <w:bidi w:val="0"/>
              <w:snapToGrid/>
              <w:spacing w:line="360" w:lineRule="auto"/>
              <w:jc w:val="left"/>
              <w:outlineLvl w:val="9"/>
              <w:rPr>
                <w:rFonts w:ascii="Times New Roman" w:hAnsi="Times New Roman" w:cs="Times New Roman" w:eastAsiaTheme="minorEastAsia"/>
                <w:sz w:val="22"/>
                <w:szCs w:val="22"/>
              </w:rPr>
            </w:pPr>
          </w:p>
        </w:tc>
        <w:tc>
          <w:tcPr>
            <w:tcW w:w="1984" w:type="dxa"/>
            <w:vMerge w:val="continue"/>
            <w:tcBorders>
              <w:top w:val="nil"/>
              <w:left w:val="single" w:color="auto" w:sz="4" w:space="0"/>
              <w:bottom w:val="single" w:color="000000" w:sz="4" w:space="0"/>
              <w:right w:val="single" w:color="auto" w:sz="4" w:space="0"/>
            </w:tcBorders>
            <w:vAlign w:val="center"/>
          </w:tcPr>
          <w:p>
            <w:pPr>
              <w:pageBreakBefore w:val="0"/>
              <w:kinsoku/>
              <w:wordWrap/>
              <w:overflowPunct/>
              <w:topLinePunct w:val="0"/>
              <w:bidi w:val="0"/>
              <w:snapToGrid/>
              <w:spacing w:line="360" w:lineRule="auto"/>
              <w:jc w:val="left"/>
              <w:outlineLvl w:val="9"/>
              <w:rPr>
                <w:rFonts w:ascii="Times New Roman" w:hAnsi="Times New Roman" w:cs="Times New Roman" w:eastAsiaTheme="minorEastAsia"/>
                <w:sz w:val="22"/>
                <w:szCs w:val="22"/>
              </w:rPr>
            </w:pPr>
          </w:p>
        </w:tc>
        <w:tc>
          <w:tcPr>
            <w:tcW w:w="2126" w:type="dxa"/>
            <w:tcBorders>
              <w:top w:val="nil"/>
              <w:left w:val="nil"/>
              <w:bottom w:val="single" w:color="auto" w:sz="4" w:space="0"/>
              <w:right w:val="single" w:color="auto" w:sz="4" w:space="0"/>
            </w:tcBorders>
            <w:shd w:val="clear" w:color="auto" w:fill="auto"/>
            <w:noWrap/>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19′</w:t>
            </w:r>
          </w:p>
        </w:tc>
      </w:tr>
      <w:tr>
        <w:tblPrEx>
          <w:tblCellMar>
            <w:top w:w="0" w:type="dxa"/>
            <w:left w:w="108" w:type="dxa"/>
            <w:bottom w:w="0" w:type="dxa"/>
            <w:right w:w="108" w:type="dxa"/>
          </w:tblCellMar>
        </w:tblPrEx>
        <w:trPr>
          <w:trHeight w:val="405" w:hRule="atLeast"/>
          <w:jc w:val="center"/>
        </w:trPr>
        <w:tc>
          <w:tcPr>
            <w:tcW w:w="1940" w:type="dxa"/>
            <w:tcBorders>
              <w:top w:val="nil"/>
              <w:left w:val="single" w:color="auto" w:sz="4" w:space="0"/>
              <w:bottom w:val="single" w:color="auto" w:sz="4" w:space="0"/>
              <w:right w:val="single" w:color="auto" w:sz="4" w:space="0"/>
            </w:tcBorders>
            <w:shd w:val="clear" w:color="auto" w:fill="auto"/>
            <w:noWrap/>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1500</w:t>
            </w:r>
          </w:p>
        </w:tc>
        <w:tc>
          <w:tcPr>
            <w:tcW w:w="1883" w:type="dxa"/>
            <w:vMerge w:val="continue"/>
            <w:tcBorders>
              <w:top w:val="nil"/>
              <w:left w:val="single" w:color="auto" w:sz="4" w:space="0"/>
              <w:bottom w:val="single" w:color="000000" w:sz="4" w:space="0"/>
              <w:right w:val="single" w:color="auto" w:sz="4" w:space="0"/>
            </w:tcBorders>
            <w:vAlign w:val="center"/>
          </w:tcPr>
          <w:p>
            <w:pPr>
              <w:pageBreakBefore w:val="0"/>
              <w:kinsoku/>
              <w:wordWrap/>
              <w:overflowPunct/>
              <w:topLinePunct w:val="0"/>
              <w:bidi w:val="0"/>
              <w:snapToGrid/>
              <w:spacing w:line="360" w:lineRule="auto"/>
              <w:jc w:val="left"/>
              <w:outlineLvl w:val="9"/>
              <w:rPr>
                <w:rFonts w:ascii="Times New Roman" w:hAnsi="Times New Roman" w:cs="Times New Roman" w:eastAsiaTheme="minorEastAsia"/>
                <w:sz w:val="22"/>
                <w:szCs w:val="22"/>
              </w:rPr>
            </w:pPr>
          </w:p>
        </w:tc>
        <w:tc>
          <w:tcPr>
            <w:tcW w:w="1984" w:type="dxa"/>
            <w:vMerge w:val="continue"/>
            <w:tcBorders>
              <w:top w:val="nil"/>
              <w:left w:val="single" w:color="auto" w:sz="4" w:space="0"/>
              <w:bottom w:val="single" w:color="000000" w:sz="4" w:space="0"/>
              <w:right w:val="single" w:color="auto" w:sz="4" w:space="0"/>
            </w:tcBorders>
            <w:vAlign w:val="center"/>
          </w:tcPr>
          <w:p>
            <w:pPr>
              <w:pageBreakBefore w:val="0"/>
              <w:kinsoku/>
              <w:wordWrap/>
              <w:overflowPunct/>
              <w:topLinePunct w:val="0"/>
              <w:bidi w:val="0"/>
              <w:snapToGrid/>
              <w:spacing w:line="360" w:lineRule="auto"/>
              <w:jc w:val="left"/>
              <w:outlineLvl w:val="9"/>
              <w:rPr>
                <w:rFonts w:ascii="Times New Roman" w:hAnsi="Times New Roman" w:cs="Times New Roman" w:eastAsiaTheme="minorEastAsia"/>
                <w:sz w:val="22"/>
                <w:szCs w:val="22"/>
              </w:rPr>
            </w:pPr>
          </w:p>
        </w:tc>
        <w:tc>
          <w:tcPr>
            <w:tcW w:w="2126" w:type="dxa"/>
            <w:tcBorders>
              <w:top w:val="nil"/>
              <w:left w:val="nil"/>
              <w:bottom w:val="single" w:color="auto" w:sz="4" w:space="0"/>
              <w:right w:val="single" w:color="auto" w:sz="4" w:space="0"/>
            </w:tcBorders>
            <w:shd w:val="clear" w:color="auto" w:fill="auto"/>
            <w:noWrap/>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20′45″</w:t>
            </w:r>
          </w:p>
        </w:tc>
      </w:tr>
      <w:tr>
        <w:tblPrEx>
          <w:tblCellMar>
            <w:top w:w="0" w:type="dxa"/>
            <w:left w:w="108" w:type="dxa"/>
            <w:bottom w:w="0" w:type="dxa"/>
            <w:right w:w="108" w:type="dxa"/>
          </w:tblCellMar>
        </w:tblPrEx>
        <w:trPr>
          <w:trHeight w:val="405" w:hRule="atLeast"/>
          <w:jc w:val="center"/>
        </w:trPr>
        <w:tc>
          <w:tcPr>
            <w:tcW w:w="1940" w:type="dxa"/>
            <w:tcBorders>
              <w:top w:val="nil"/>
              <w:left w:val="single" w:color="auto" w:sz="4" w:space="0"/>
              <w:bottom w:val="single" w:color="auto" w:sz="4" w:space="0"/>
              <w:right w:val="single" w:color="auto" w:sz="4" w:space="0"/>
            </w:tcBorders>
            <w:shd w:val="clear" w:color="auto" w:fill="auto"/>
            <w:noWrap/>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1600</w:t>
            </w:r>
          </w:p>
        </w:tc>
        <w:tc>
          <w:tcPr>
            <w:tcW w:w="1883" w:type="dxa"/>
            <w:vMerge w:val="continue"/>
            <w:tcBorders>
              <w:top w:val="nil"/>
              <w:left w:val="single" w:color="auto" w:sz="4" w:space="0"/>
              <w:bottom w:val="single" w:color="000000" w:sz="4" w:space="0"/>
              <w:right w:val="single" w:color="auto" w:sz="4" w:space="0"/>
            </w:tcBorders>
            <w:vAlign w:val="center"/>
          </w:tcPr>
          <w:p>
            <w:pPr>
              <w:pageBreakBefore w:val="0"/>
              <w:kinsoku/>
              <w:wordWrap/>
              <w:overflowPunct/>
              <w:topLinePunct w:val="0"/>
              <w:bidi w:val="0"/>
              <w:snapToGrid/>
              <w:spacing w:line="360" w:lineRule="auto"/>
              <w:jc w:val="left"/>
              <w:outlineLvl w:val="9"/>
              <w:rPr>
                <w:rFonts w:ascii="Times New Roman" w:hAnsi="Times New Roman" w:cs="Times New Roman" w:eastAsiaTheme="minorEastAsia"/>
                <w:sz w:val="22"/>
                <w:szCs w:val="22"/>
              </w:rPr>
            </w:pPr>
          </w:p>
        </w:tc>
        <w:tc>
          <w:tcPr>
            <w:tcW w:w="1984" w:type="dxa"/>
            <w:vMerge w:val="continue"/>
            <w:tcBorders>
              <w:top w:val="nil"/>
              <w:left w:val="single" w:color="auto" w:sz="4" w:space="0"/>
              <w:bottom w:val="single" w:color="000000" w:sz="4" w:space="0"/>
              <w:right w:val="single" w:color="auto" w:sz="4" w:space="0"/>
            </w:tcBorders>
            <w:vAlign w:val="center"/>
          </w:tcPr>
          <w:p>
            <w:pPr>
              <w:pageBreakBefore w:val="0"/>
              <w:kinsoku/>
              <w:wordWrap/>
              <w:overflowPunct/>
              <w:topLinePunct w:val="0"/>
              <w:bidi w:val="0"/>
              <w:snapToGrid/>
              <w:spacing w:line="360" w:lineRule="auto"/>
              <w:jc w:val="left"/>
              <w:outlineLvl w:val="9"/>
              <w:rPr>
                <w:rFonts w:ascii="Times New Roman" w:hAnsi="Times New Roman" w:cs="Times New Roman" w:eastAsiaTheme="minorEastAsia"/>
                <w:sz w:val="22"/>
                <w:szCs w:val="22"/>
              </w:rPr>
            </w:pPr>
          </w:p>
        </w:tc>
        <w:tc>
          <w:tcPr>
            <w:tcW w:w="2126" w:type="dxa"/>
            <w:tcBorders>
              <w:top w:val="nil"/>
              <w:left w:val="nil"/>
              <w:bottom w:val="single" w:color="auto" w:sz="4" w:space="0"/>
              <w:right w:val="single" w:color="auto" w:sz="4" w:space="0"/>
            </w:tcBorders>
            <w:shd w:val="clear" w:color="auto" w:fill="auto"/>
            <w:noWrap/>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22′30″</w:t>
            </w:r>
          </w:p>
        </w:tc>
      </w:tr>
      <w:tr>
        <w:tblPrEx>
          <w:tblCellMar>
            <w:top w:w="0" w:type="dxa"/>
            <w:left w:w="108" w:type="dxa"/>
            <w:bottom w:w="0" w:type="dxa"/>
            <w:right w:w="108" w:type="dxa"/>
          </w:tblCellMar>
        </w:tblPrEx>
        <w:trPr>
          <w:trHeight w:val="405" w:hRule="atLeast"/>
          <w:jc w:val="center"/>
        </w:trPr>
        <w:tc>
          <w:tcPr>
            <w:tcW w:w="1940" w:type="dxa"/>
            <w:tcBorders>
              <w:top w:val="nil"/>
              <w:left w:val="single" w:color="auto" w:sz="4" w:space="0"/>
              <w:bottom w:val="single" w:color="auto" w:sz="4" w:space="0"/>
              <w:right w:val="single" w:color="auto" w:sz="4" w:space="0"/>
            </w:tcBorders>
            <w:shd w:val="clear" w:color="auto" w:fill="auto"/>
            <w:noWrap/>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1700</w:t>
            </w:r>
          </w:p>
        </w:tc>
        <w:tc>
          <w:tcPr>
            <w:tcW w:w="1883" w:type="dxa"/>
            <w:vMerge w:val="continue"/>
            <w:tcBorders>
              <w:top w:val="nil"/>
              <w:left w:val="single" w:color="auto" w:sz="4" w:space="0"/>
              <w:bottom w:val="single" w:color="000000" w:sz="4" w:space="0"/>
              <w:right w:val="single" w:color="auto" w:sz="4" w:space="0"/>
            </w:tcBorders>
            <w:vAlign w:val="center"/>
          </w:tcPr>
          <w:p>
            <w:pPr>
              <w:pageBreakBefore w:val="0"/>
              <w:kinsoku/>
              <w:wordWrap/>
              <w:overflowPunct/>
              <w:topLinePunct w:val="0"/>
              <w:bidi w:val="0"/>
              <w:snapToGrid/>
              <w:spacing w:line="360" w:lineRule="auto"/>
              <w:jc w:val="left"/>
              <w:outlineLvl w:val="9"/>
              <w:rPr>
                <w:rFonts w:ascii="Times New Roman" w:hAnsi="Times New Roman" w:cs="Times New Roman" w:eastAsiaTheme="minorEastAsia"/>
                <w:sz w:val="22"/>
                <w:szCs w:val="22"/>
              </w:rPr>
            </w:pPr>
          </w:p>
        </w:tc>
        <w:tc>
          <w:tcPr>
            <w:tcW w:w="1984" w:type="dxa"/>
            <w:vMerge w:val="continue"/>
            <w:tcBorders>
              <w:top w:val="nil"/>
              <w:left w:val="single" w:color="auto" w:sz="4" w:space="0"/>
              <w:bottom w:val="single" w:color="000000" w:sz="4" w:space="0"/>
              <w:right w:val="single" w:color="auto" w:sz="4" w:space="0"/>
            </w:tcBorders>
            <w:vAlign w:val="center"/>
          </w:tcPr>
          <w:p>
            <w:pPr>
              <w:pageBreakBefore w:val="0"/>
              <w:kinsoku/>
              <w:wordWrap/>
              <w:overflowPunct/>
              <w:topLinePunct w:val="0"/>
              <w:bidi w:val="0"/>
              <w:snapToGrid/>
              <w:spacing w:line="360" w:lineRule="auto"/>
              <w:jc w:val="left"/>
              <w:outlineLvl w:val="9"/>
              <w:rPr>
                <w:rFonts w:ascii="Times New Roman" w:hAnsi="Times New Roman" w:cs="Times New Roman" w:eastAsiaTheme="minorEastAsia"/>
                <w:sz w:val="22"/>
                <w:szCs w:val="22"/>
              </w:rPr>
            </w:pPr>
          </w:p>
        </w:tc>
        <w:tc>
          <w:tcPr>
            <w:tcW w:w="2126" w:type="dxa"/>
            <w:tcBorders>
              <w:top w:val="nil"/>
              <w:left w:val="nil"/>
              <w:bottom w:val="single" w:color="auto" w:sz="4" w:space="0"/>
              <w:right w:val="single" w:color="auto" w:sz="4" w:space="0"/>
            </w:tcBorders>
            <w:shd w:val="clear" w:color="auto" w:fill="auto"/>
            <w:noWrap/>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24′</w:t>
            </w:r>
          </w:p>
        </w:tc>
      </w:tr>
      <w:tr>
        <w:tblPrEx>
          <w:tblCellMar>
            <w:top w:w="0" w:type="dxa"/>
            <w:left w:w="108" w:type="dxa"/>
            <w:bottom w:w="0" w:type="dxa"/>
            <w:right w:w="108" w:type="dxa"/>
          </w:tblCellMar>
        </w:tblPrEx>
        <w:trPr>
          <w:trHeight w:val="405" w:hRule="atLeast"/>
          <w:jc w:val="center"/>
        </w:trPr>
        <w:tc>
          <w:tcPr>
            <w:tcW w:w="1940" w:type="dxa"/>
            <w:tcBorders>
              <w:top w:val="nil"/>
              <w:left w:val="single" w:color="auto" w:sz="4" w:space="0"/>
              <w:bottom w:val="single" w:color="auto" w:sz="4" w:space="0"/>
              <w:right w:val="single" w:color="auto" w:sz="4" w:space="0"/>
            </w:tcBorders>
            <w:shd w:val="clear" w:color="auto" w:fill="auto"/>
            <w:noWrap/>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1800</w:t>
            </w:r>
          </w:p>
        </w:tc>
        <w:tc>
          <w:tcPr>
            <w:tcW w:w="1883" w:type="dxa"/>
            <w:vMerge w:val="continue"/>
            <w:tcBorders>
              <w:top w:val="nil"/>
              <w:left w:val="single" w:color="auto" w:sz="4" w:space="0"/>
              <w:bottom w:val="single" w:color="000000" w:sz="4" w:space="0"/>
              <w:right w:val="single" w:color="auto" w:sz="4" w:space="0"/>
            </w:tcBorders>
            <w:vAlign w:val="center"/>
          </w:tcPr>
          <w:p>
            <w:pPr>
              <w:pageBreakBefore w:val="0"/>
              <w:kinsoku/>
              <w:wordWrap/>
              <w:overflowPunct/>
              <w:topLinePunct w:val="0"/>
              <w:bidi w:val="0"/>
              <w:snapToGrid/>
              <w:spacing w:line="360" w:lineRule="auto"/>
              <w:jc w:val="left"/>
              <w:outlineLvl w:val="9"/>
              <w:rPr>
                <w:rFonts w:ascii="Times New Roman" w:hAnsi="Times New Roman" w:cs="Times New Roman" w:eastAsiaTheme="minorEastAsia"/>
                <w:sz w:val="22"/>
                <w:szCs w:val="22"/>
              </w:rPr>
            </w:pPr>
          </w:p>
        </w:tc>
        <w:tc>
          <w:tcPr>
            <w:tcW w:w="1984" w:type="dxa"/>
            <w:vMerge w:val="continue"/>
            <w:tcBorders>
              <w:top w:val="nil"/>
              <w:left w:val="single" w:color="auto" w:sz="4" w:space="0"/>
              <w:bottom w:val="single" w:color="000000" w:sz="4" w:space="0"/>
              <w:right w:val="single" w:color="auto" w:sz="4" w:space="0"/>
            </w:tcBorders>
            <w:vAlign w:val="center"/>
          </w:tcPr>
          <w:p>
            <w:pPr>
              <w:pageBreakBefore w:val="0"/>
              <w:kinsoku/>
              <w:wordWrap/>
              <w:overflowPunct/>
              <w:topLinePunct w:val="0"/>
              <w:bidi w:val="0"/>
              <w:snapToGrid/>
              <w:spacing w:line="360" w:lineRule="auto"/>
              <w:jc w:val="left"/>
              <w:outlineLvl w:val="9"/>
              <w:rPr>
                <w:rFonts w:ascii="Times New Roman" w:hAnsi="Times New Roman" w:cs="Times New Roman" w:eastAsiaTheme="minorEastAsia"/>
                <w:sz w:val="22"/>
                <w:szCs w:val="22"/>
              </w:rPr>
            </w:pPr>
          </w:p>
        </w:tc>
        <w:tc>
          <w:tcPr>
            <w:tcW w:w="2126" w:type="dxa"/>
            <w:tcBorders>
              <w:top w:val="nil"/>
              <w:left w:val="nil"/>
              <w:bottom w:val="single" w:color="auto" w:sz="4" w:space="0"/>
              <w:right w:val="single" w:color="auto" w:sz="4" w:space="0"/>
            </w:tcBorders>
            <w:shd w:val="clear" w:color="auto" w:fill="auto"/>
            <w:noWrap/>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25′45″</w:t>
            </w:r>
          </w:p>
        </w:tc>
      </w:tr>
      <w:tr>
        <w:tblPrEx>
          <w:tblCellMar>
            <w:top w:w="0" w:type="dxa"/>
            <w:left w:w="108" w:type="dxa"/>
            <w:bottom w:w="0" w:type="dxa"/>
            <w:right w:w="108" w:type="dxa"/>
          </w:tblCellMar>
        </w:tblPrEx>
        <w:trPr>
          <w:trHeight w:val="405" w:hRule="atLeast"/>
          <w:jc w:val="center"/>
        </w:trPr>
        <w:tc>
          <w:tcPr>
            <w:tcW w:w="1940" w:type="dxa"/>
            <w:tcBorders>
              <w:top w:val="nil"/>
              <w:left w:val="single" w:color="auto" w:sz="4" w:space="0"/>
              <w:bottom w:val="single" w:color="auto" w:sz="4" w:space="0"/>
              <w:right w:val="single" w:color="auto" w:sz="4" w:space="0"/>
            </w:tcBorders>
            <w:shd w:val="clear" w:color="auto" w:fill="auto"/>
            <w:noWrap/>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1900</w:t>
            </w:r>
          </w:p>
        </w:tc>
        <w:tc>
          <w:tcPr>
            <w:tcW w:w="1883" w:type="dxa"/>
            <w:vMerge w:val="continue"/>
            <w:tcBorders>
              <w:top w:val="nil"/>
              <w:left w:val="single" w:color="auto" w:sz="4" w:space="0"/>
              <w:bottom w:val="single" w:color="000000" w:sz="4" w:space="0"/>
              <w:right w:val="single" w:color="auto" w:sz="4" w:space="0"/>
            </w:tcBorders>
            <w:vAlign w:val="center"/>
          </w:tcPr>
          <w:p>
            <w:pPr>
              <w:pageBreakBefore w:val="0"/>
              <w:kinsoku/>
              <w:wordWrap/>
              <w:overflowPunct/>
              <w:topLinePunct w:val="0"/>
              <w:bidi w:val="0"/>
              <w:snapToGrid/>
              <w:spacing w:line="360" w:lineRule="auto"/>
              <w:jc w:val="left"/>
              <w:outlineLvl w:val="9"/>
              <w:rPr>
                <w:rFonts w:ascii="Times New Roman" w:hAnsi="Times New Roman" w:cs="Times New Roman" w:eastAsiaTheme="minorEastAsia"/>
                <w:sz w:val="22"/>
                <w:szCs w:val="22"/>
              </w:rPr>
            </w:pPr>
          </w:p>
        </w:tc>
        <w:tc>
          <w:tcPr>
            <w:tcW w:w="1984" w:type="dxa"/>
            <w:vMerge w:val="continue"/>
            <w:tcBorders>
              <w:top w:val="nil"/>
              <w:left w:val="single" w:color="auto" w:sz="4" w:space="0"/>
              <w:bottom w:val="single" w:color="000000" w:sz="4" w:space="0"/>
              <w:right w:val="single" w:color="auto" w:sz="4" w:space="0"/>
            </w:tcBorders>
            <w:vAlign w:val="center"/>
          </w:tcPr>
          <w:p>
            <w:pPr>
              <w:pageBreakBefore w:val="0"/>
              <w:kinsoku/>
              <w:wordWrap/>
              <w:overflowPunct/>
              <w:topLinePunct w:val="0"/>
              <w:bidi w:val="0"/>
              <w:snapToGrid/>
              <w:spacing w:line="360" w:lineRule="auto"/>
              <w:jc w:val="left"/>
              <w:outlineLvl w:val="9"/>
              <w:rPr>
                <w:rFonts w:ascii="Times New Roman" w:hAnsi="Times New Roman" w:cs="Times New Roman" w:eastAsiaTheme="minorEastAsia"/>
                <w:sz w:val="22"/>
                <w:szCs w:val="22"/>
              </w:rPr>
            </w:pPr>
          </w:p>
        </w:tc>
        <w:tc>
          <w:tcPr>
            <w:tcW w:w="2126" w:type="dxa"/>
            <w:tcBorders>
              <w:top w:val="nil"/>
              <w:left w:val="nil"/>
              <w:bottom w:val="single" w:color="auto" w:sz="4" w:space="0"/>
              <w:right w:val="single" w:color="auto" w:sz="4" w:space="0"/>
            </w:tcBorders>
            <w:shd w:val="clear" w:color="auto" w:fill="auto"/>
            <w:noWrap/>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28′</w:t>
            </w:r>
          </w:p>
        </w:tc>
      </w:tr>
      <w:tr>
        <w:tblPrEx>
          <w:tblCellMar>
            <w:top w:w="0" w:type="dxa"/>
            <w:left w:w="108" w:type="dxa"/>
            <w:bottom w:w="0" w:type="dxa"/>
            <w:right w:w="108" w:type="dxa"/>
          </w:tblCellMar>
        </w:tblPrEx>
        <w:trPr>
          <w:trHeight w:val="405" w:hRule="atLeast"/>
          <w:jc w:val="center"/>
        </w:trPr>
        <w:tc>
          <w:tcPr>
            <w:tcW w:w="1940" w:type="dxa"/>
            <w:tcBorders>
              <w:top w:val="nil"/>
              <w:left w:val="single" w:color="auto" w:sz="4" w:space="0"/>
              <w:bottom w:val="single" w:color="auto" w:sz="4" w:space="0"/>
              <w:right w:val="single" w:color="auto" w:sz="4" w:space="0"/>
            </w:tcBorders>
            <w:shd w:val="clear" w:color="auto" w:fill="auto"/>
            <w:noWrap/>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2000</w:t>
            </w:r>
          </w:p>
        </w:tc>
        <w:tc>
          <w:tcPr>
            <w:tcW w:w="1883" w:type="dxa"/>
            <w:vMerge w:val="continue"/>
            <w:tcBorders>
              <w:top w:val="nil"/>
              <w:left w:val="single" w:color="auto" w:sz="4" w:space="0"/>
              <w:bottom w:val="single" w:color="000000" w:sz="4" w:space="0"/>
              <w:right w:val="single" w:color="auto" w:sz="4" w:space="0"/>
            </w:tcBorders>
            <w:vAlign w:val="center"/>
          </w:tcPr>
          <w:p>
            <w:pPr>
              <w:pageBreakBefore w:val="0"/>
              <w:kinsoku/>
              <w:wordWrap/>
              <w:overflowPunct/>
              <w:topLinePunct w:val="0"/>
              <w:bidi w:val="0"/>
              <w:snapToGrid/>
              <w:spacing w:line="360" w:lineRule="auto"/>
              <w:jc w:val="left"/>
              <w:outlineLvl w:val="9"/>
              <w:rPr>
                <w:rFonts w:ascii="Times New Roman" w:hAnsi="Times New Roman" w:cs="Times New Roman" w:eastAsiaTheme="minorEastAsia"/>
                <w:sz w:val="22"/>
                <w:szCs w:val="22"/>
              </w:rPr>
            </w:pPr>
          </w:p>
        </w:tc>
        <w:tc>
          <w:tcPr>
            <w:tcW w:w="1984" w:type="dxa"/>
            <w:vMerge w:val="continue"/>
            <w:tcBorders>
              <w:top w:val="nil"/>
              <w:left w:val="single" w:color="auto" w:sz="4" w:space="0"/>
              <w:bottom w:val="single" w:color="000000" w:sz="4" w:space="0"/>
              <w:right w:val="single" w:color="auto" w:sz="4" w:space="0"/>
            </w:tcBorders>
            <w:vAlign w:val="center"/>
          </w:tcPr>
          <w:p>
            <w:pPr>
              <w:pageBreakBefore w:val="0"/>
              <w:kinsoku/>
              <w:wordWrap/>
              <w:overflowPunct/>
              <w:topLinePunct w:val="0"/>
              <w:bidi w:val="0"/>
              <w:snapToGrid/>
              <w:spacing w:line="360" w:lineRule="auto"/>
              <w:jc w:val="left"/>
              <w:outlineLvl w:val="9"/>
              <w:rPr>
                <w:rFonts w:ascii="Times New Roman" w:hAnsi="Times New Roman" w:cs="Times New Roman" w:eastAsiaTheme="minorEastAsia"/>
                <w:sz w:val="22"/>
                <w:szCs w:val="22"/>
              </w:rPr>
            </w:pPr>
          </w:p>
        </w:tc>
        <w:tc>
          <w:tcPr>
            <w:tcW w:w="2126" w:type="dxa"/>
            <w:tcBorders>
              <w:top w:val="nil"/>
              <w:left w:val="nil"/>
              <w:bottom w:val="single" w:color="auto" w:sz="4" w:space="0"/>
              <w:right w:val="single" w:color="auto" w:sz="4" w:space="0"/>
            </w:tcBorders>
            <w:shd w:val="clear" w:color="auto" w:fill="auto"/>
            <w:noWrap/>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30′</w:t>
            </w:r>
          </w:p>
        </w:tc>
      </w:tr>
      <w:tr>
        <w:tblPrEx>
          <w:tblCellMar>
            <w:top w:w="0" w:type="dxa"/>
            <w:left w:w="108" w:type="dxa"/>
            <w:bottom w:w="0" w:type="dxa"/>
            <w:right w:w="108" w:type="dxa"/>
          </w:tblCellMar>
        </w:tblPrEx>
        <w:trPr>
          <w:trHeight w:val="405" w:hRule="atLeast"/>
          <w:jc w:val="center"/>
        </w:trPr>
        <w:tc>
          <w:tcPr>
            <w:tcW w:w="1940" w:type="dxa"/>
            <w:tcBorders>
              <w:top w:val="nil"/>
              <w:left w:val="single" w:color="auto" w:sz="4" w:space="0"/>
              <w:bottom w:val="single" w:color="auto" w:sz="4" w:space="0"/>
              <w:right w:val="single" w:color="auto" w:sz="4" w:space="0"/>
            </w:tcBorders>
            <w:shd w:val="clear" w:color="auto" w:fill="auto"/>
            <w:noWrap/>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2100</w:t>
            </w:r>
          </w:p>
        </w:tc>
        <w:tc>
          <w:tcPr>
            <w:tcW w:w="1883" w:type="dxa"/>
            <w:vMerge w:val="continue"/>
            <w:tcBorders>
              <w:top w:val="nil"/>
              <w:left w:val="single" w:color="auto" w:sz="4" w:space="0"/>
              <w:bottom w:val="single" w:color="000000" w:sz="4" w:space="0"/>
              <w:right w:val="single" w:color="auto" w:sz="4" w:space="0"/>
            </w:tcBorders>
            <w:vAlign w:val="center"/>
          </w:tcPr>
          <w:p>
            <w:pPr>
              <w:pageBreakBefore w:val="0"/>
              <w:kinsoku/>
              <w:wordWrap/>
              <w:overflowPunct/>
              <w:topLinePunct w:val="0"/>
              <w:bidi w:val="0"/>
              <w:snapToGrid/>
              <w:spacing w:line="360" w:lineRule="auto"/>
              <w:jc w:val="left"/>
              <w:outlineLvl w:val="9"/>
              <w:rPr>
                <w:rFonts w:ascii="Times New Roman" w:hAnsi="Times New Roman" w:cs="Times New Roman" w:eastAsiaTheme="minorEastAsia"/>
                <w:sz w:val="22"/>
                <w:szCs w:val="22"/>
              </w:rPr>
            </w:pPr>
          </w:p>
        </w:tc>
        <w:tc>
          <w:tcPr>
            <w:tcW w:w="1984" w:type="dxa"/>
            <w:vMerge w:val="continue"/>
            <w:tcBorders>
              <w:top w:val="nil"/>
              <w:left w:val="single" w:color="auto" w:sz="4" w:space="0"/>
              <w:bottom w:val="single" w:color="000000" w:sz="4" w:space="0"/>
              <w:right w:val="single" w:color="auto" w:sz="4" w:space="0"/>
            </w:tcBorders>
            <w:vAlign w:val="center"/>
          </w:tcPr>
          <w:p>
            <w:pPr>
              <w:pageBreakBefore w:val="0"/>
              <w:kinsoku/>
              <w:wordWrap/>
              <w:overflowPunct/>
              <w:topLinePunct w:val="0"/>
              <w:bidi w:val="0"/>
              <w:snapToGrid/>
              <w:spacing w:line="360" w:lineRule="auto"/>
              <w:jc w:val="left"/>
              <w:outlineLvl w:val="9"/>
              <w:rPr>
                <w:rFonts w:ascii="Times New Roman" w:hAnsi="Times New Roman" w:cs="Times New Roman" w:eastAsiaTheme="minorEastAsia"/>
                <w:sz w:val="22"/>
                <w:szCs w:val="22"/>
              </w:rPr>
            </w:pPr>
          </w:p>
        </w:tc>
        <w:tc>
          <w:tcPr>
            <w:tcW w:w="2126" w:type="dxa"/>
            <w:tcBorders>
              <w:top w:val="nil"/>
              <w:left w:val="nil"/>
              <w:bottom w:val="single" w:color="auto" w:sz="4" w:space="0"/>
              <w:right w:val="single" w:color="auto" w:sz="4" w:space="0"/>
            </w:tcBorders>
            <w:shd w:val="clear" w:color="auto" w:fill="auto"/>
            <w:noWrap/>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32′30″</w:t>
            </w:r>
          </w:p>
        </w:tc>
      </w:tr>
      <w:tr>
        <w:tblPrEx>
          <w:tblCellMar>
            <w:top w:w="0" w:type="dxa"/>
            <w:left w:w="108" w:type="dxa"/>
            <w:bottom w:w="0" w:type="dxa"/>
            <w:right w:w="108" w:type="dxa"/>
          </w:tblCellMar>
        </w:tblPrEx>
        <w:trPr>
          <w:trHeight w:val="405" w:hRule="atLeast"/>
          <w:jc w:val="center"/>
        </w:trPr>
        <w:tc>
          <w:tcPr>
            <w:tcW w:w="1940" w:type="dxa"/>
            <w:tcBorders>
              <w:top w:val="nil"/>
              <w:left w:val="single" w:color="auto" w:sz="4" w:space="0"/>
              <w:bottom w:val="single" w:color="auto" w:sz="4" w:space="0"/>
              <w:right w:val="single" w:color="auto" w:sz="4" w:space="0"/>
            </w:tcBorders>
            <w:shd w:val="clear" w:color="auto" w:fill="auto"/>
            <w:noWrap/>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2200</w:t>
            </w:r>
          </w:p>
        </w:tc>
        <w:tc>
          <w:tcPr>
            <w:tcW w:w="1883" w:type="dxa"/>
            <w:vMerge w:val="continue"/>
            <w:tcBorders>
              <w:top w:val="nil"/>
              <w:left w:val="single" w:color="auto" w:sz="4" w:space="0"/>
              <w:bottom w:val="single" w:color="000000" w:sz="4" w:space="0"/>
              <w:right w:val="single" w:color="auto" w:sz="4" w:space="0"/>
            </w:tcBorders>
            <w:vAlign w:val="center"/>
          </w:tcPr>
          <w:p>
            <w:pPr>
              <w:pageBreakBefore w:val="0"/>
              <w:kinsoku/>
              <w:wordWrap/>
              <w:overflowPunct/>
              <w:topLinePunct w:val="0"/>
              <w:bidi w:val="0"/>
              <w:snapToGrid/>
              <w:spacing w:line="360" w:lineRule="auto"/>
              <w:jc w:val="left"/>
              <w:outlineLvl w:val="9"/>
              <w:rPr>
                <w:rFonts w:ascii="Times New Roman" w:hAnsi="Times New Roman" w:cs="Times New Roman" w:eastAsiaTheme="minorEastAsia"/>
                <w:sz w:val="22"/>
                <w:szCs w:val="22"/>
              </w:rPr>
            </w:pPr>
          </w:p>
        </w:tc>
        <w:tc>
          <w:tcPr>
            <w:tcW w:w="1984" w:type="dxa"/>
            <w:vMerge w:val="continue"/>
            <w:tcBorders>
              <w:top w:val="nil"/>
              <w:left w:val="single" w:color="auto" w:sz="4" w:space="0"/>
              <w:bottom w:val="single" w:color="000000" w:sz="4" w:space="0"/>
              <w:right w:val="single" w:color="auto" w:sz="4" w:space="0"/>
            </w:tcBorders>
            <w:vAlign w:val="center"/>
          </w:tcPr>
          <w:p>
            <w:pPr>
              <w:pageBreakBefore w:val="0"/>
              <w:kinsoku/>
              <w:wordWrap/>
              <w:overflowPunct/>
              <w:topLinePunct w:val="0"/>
              <w:bidi w:val="0"/>
              <w:snapToGrid/>
              <w:spacing w:line="360" w:lineRule="auto"/>
              <w:jc w:val="left"/>
              <w:outlineLvl w:val="9"/>
              <w:rPr>
                <w:rFonts w:ascii="Times New Roman" w:hAnsi="Times New Roman" w:cs="Times New Roman" w:eastAsiaTheme="minorEastAsia"/>
                <w:sz w:val="22"/>
                <w:szCs w:val="22"/>
              </w:rPr>
            </w:pPr>
          </w:p>
        </w:tc>
        <w:tc>
          <w:tcPr>
            <w:tcW w:w="2126" w:type="dxa"/>
            <w:tcBorders>
              <w:top w:val="nil"/>
              <w:left w:val="nil"/>
              <w:bottom w:val="single" w:color="auto" w:sz="4" w:space="0"/>
              <w:right w:val="single" w:color="auto" w:sz="4" w:space="0"/>
            </w:tcBorders>
            <w:shd w:val="clear" w:color="auto" w:fill="auto"/>
            <w:noWrap/>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35′</w:t>
            </w:r>
          </w:p>
        </w:tc>
      </w:tr>
    </w:tbl>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2 被检测管道内径大于或等于 1600mm时，应记录测试时管内气体温度(℃)的起始值 T1及终止值 T2，并将达到准闭气时间时膜盒表显示的管内压力值 P记录，用下列公式加以修正，修正后管内气体压降值为</w:t>
      </w:r>
      <w:r>
        <w:rPr>
          <w:rFonts w:ascii="Cambria Math" w:hAnsi="Cambria Math" w:cs="Cambria Math" w:eastAsiaTheme="minorEastAsia"/>
          <w:sz w:val="28"/>
          <w:szCs w:val="28"/>
        </w:rPr>
        <w:t>△</w:t>
      </w:r>
      <w:r>
        <w:rPr>
          <w:rFonts w:ascii="Times New Roman" w:hAnsi="Times New Roman" w:cs="Times New Roman" w:eastAsiaTheme="minorEastAsia"/>
          <w:sz w:val="28"/>
          <w:szCs w:val="28"/>
        </w:rPr>
        <w:t>P:</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Cambria Math" w:hAnsi="Cambria Math" w:cs="Cambria Math" w:eastAsiaTheme="minorEastAsia"/>
          <w:sz w:val="28"/>
          <w:szCs w:val="28"/>
        </w:rPr>
        <w:t>△</w:t>
      </w:r>
      <w:r>
        <w:rPr>
          <w:rFonts w:ascii="Times New Roman" w:hAnsi="Times New Roman" w:cs="Times New Roman" w:eastAsiaTheme="minorEastAsia"/>
          <w:sz w:val="28"/>
          <w:szCs w:val="28"/>
        </w:rPr>
        <w:t xml:space="preserve">P =103300-(P+101300)(273+T1)/(273+T2)        </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Cambria Math" w:hAnsi="Cambria Math" w:cs="Cambria Math" w:eastAsiaTheme="minorEastAsia"/>
          <w:sz w:val="28"/>
          <w:szCs w:val="28"/>
        </w:rPr>
        <w:t>△</w:t>
      </w:r>
      <w:r>
        <w:rPr>
          <w:rFonts w:ascii="Times New Roman" w:hAnsi="Times New Roman" w:cs="Times New Roman" w:eastAsiaTheme="minorEastAsia"/>
          <w:sz w:val="28"/>
          <w:szCs w:val="28"/>
        </w:rPr>
        <w:t>P 如果小于 500Pa，管道闭气试验合格。</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3 管道闭气试验不合格时，应进行漏气检查、修补后复检。</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4 闭气试验装置及程序见附录F。</w:t>
      </w:r>
    </w:p>
    <w:p>
      <w:pPr>
        <w:pageBreakBefore w:val="0"/>
        <w:kinsoku/>
        <w:wordWrap/>
        <w:overflowPunct/>
        <w:topLinePunct w:val="0"/>
        <w:bidi w:val="0"/>
        <w:snapToGrid/>
        <w:spacing w:line="360" w:lineRule="auto"/>
        <w:jc w:val="center"/>
        <w:outlineLvl w:val="1"/>
        <w:rPr>
          <w:rFonts w:ascii="Times New Roman" w:hAnsi="Times New Roman" w:cs="Times New Roman" w:eastAsiaTheme="minorEastAsia"/>
          <w:sz w:val="28"/>
          <w:szCs w:val="28"/>
        </w:rPr>
      </w:pPr>
      <w:bookmarkStart w:id="71" w:name="_Toc5753"/>
      <w:r>
        <w:rPr>
          <w:rFonts w:ascii="Times New Roman" w:hAnsi="Times New Roman" w:cs="Times New Roman" w:eastAsiaTheme="minorEastAsia"/>
          <w:sz w:val="28"/>
          <w:szCs w:val="28"/>
        </w:rPr>
        <w:t>8.1</w:t>
      </w:r>
      <w:r>
        <w:rPr>
          <w:rFonts w:hint="eastAsia" w:ascii="Times New Roman" w:hAnsi="Times New Roman" w:cs="Times New Roman"/>
          <w:sz w:val="28"/>
          <w:szCs w:val="28"/>
          <w:lang w:val="en-US" w:eastAsia="zh-CN"/>
        </w:rPr>
        <w:t>5</w:t>
      </w:r>
      <w:r>
        <w:rPr>
          <w:rFonts w:ascii="Times New Roman" w:hAnsi="Times New Roman" w:cs="Times New Roman" w:eastAsiaTheme="minorEastAsia"/>
          <w:sz w:val="28"/>
          <w:szCs w:val="28"/>
        </w:rPr>
        <w:t>工程竣工验收</w:t>
      </w:r>
      <w:bookmarkEnd w:id="71"/>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8.1</w:t>
      </w:r>
      <w:r>
        <w:rPr>
          <w:rFonts w:hint="eastAsia" w:ascii="Times New Roman" w:hAnsi="Times New Roman" w:cs="Times New Roman"/>
          <w:sz w:val="28"/>
          <w:szCs w:val="28"/>
          <w:lang w:val="en-US" w:eastAsia="zh-CN"/>
        </w:rPr>
        <w:t>5</w:t>
      </w:r>
      <w:r>
        <w:rPr>
          <w:rFonts w:ascii="Times New Roman" w:hAnsi="Times New Roman" w:cs="Times New Roman" w:eastAsiaTheme="minorEastAsia"/>
          <w:sz w:val="28"/>
          <w:szCs w:val="28"/>
        </w:rPr>
        <w:t>.1 城镇排水管道非开挖修复更新工程竣工验收应符合下列规定：</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1 单位工程、分部工程、分项工程及其分项工程验收批的质量验收应全部合格；</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2 工程质量控制资料应完整；</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3 工程有关安全及使用功能的检测资料应完整；</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4 外观质量验收应符合要求。</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8.1</w:t>
      </w:r>
      <w:r>
        <w:rPr>
          <w:rFonts w:hint="eastAsia" w:ascii="Times New Roman" w:hAnsi="Times New Roman" w:cs="Times New Roman"/>
          <w:sz w:val="28"/>
          <w:szCs w:val="28"/>
          <w:lang w:val="en-US" w:eastAsia="zh-CN"/>
        </w:rPr>
        <w:t>5</w:t>
      </w:r>
      <w:r>
        <w:rPr>
          <w:rFonts w:ascii="Times New Roman" w:hAnsi="Times New Roman" w:cs="Times New Roman" w:eastAsiaTheme="minorEastAsia"/>
          <w:sz w:val="28"/>
          <w:szCs w:val="28"/>
        </w:rPr>
        <w:t>.2工程竣工验收的感观质量检查应包括下列内容：</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1 管道位置、线形及渗漏水情况；</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2 管道附属构筑物位置、外形、尺寸及渗漏水情况；</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3 检查井管口处理及渗漏水情况；</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4 合同、设计工程量的实际完成情况；</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5 相关排水管道的接入、流出及临时排水施工后处理等情况；</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6 沿线地面、周边环境情况。</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8.1</w:t>
      </w:r>
      <w:r>
        <w:rPr>
          <w:rFonts w:hint="eastAsia" w:ascii="Times New Roman" w:hAnsi="Times New Roman" w:cs="Times New Roman"/>
          <w:sz w:val="28"/>
          <w:szCs w:val="28"/>
          <w:lang w:val="en-US" w:eastAsia="zh-CN"/>
        </w:rPr>
        <w:t>5</w:t>
      </w:r>
      <w:r>
        <w:rPr>
          <w:rFonts w:ascii="Times New Roman" w:hAnsi="Times New Roman" w:cs="Times New Roman" w:eastAsiaTheme="minorEastAsia"/>
          <w:sz w:val="28"/>
          <w:szCs w:val="28"/>
        </w:rPr>
        <w:t>.3 工程竣工验收的安全及使用功能检查应包括下列内容：</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1 工程内容、要求与设计文件相符情况；</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2 修复更新前、后的管道检测与评估情况；</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3 管道功能性试验情况；</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4 管道位置贯通测量情况；</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5 管道环向变形率情况；</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6 管道接口连接检测、修复更新有关施工检验记录等汇总情况；</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7 涉及材料、结构等试件试验以及管材、型材试验的检验汇总情况；</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8 涉及土体加固、原有管道预处理以及相关管道系统临时措施恢复等情况。</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9管道非开挖修复施工安全资料应符合现行行业标准《城镇排水管道维护安全技术规程》CJJ6、《城镇排水管渠与泵站运行维护及安全技术规程》CJJ68的有关规定</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8.1</w:t>
      </w:r>
      <w:r>
        <w:rPr>
          <w:rFonts w:hint="eastAsia" w:ascii="Times New Roman" w:hAnsi="Times New Roman" w:cs="Times New Roman"/>
          <w:sz w:val="28"/>
          <w:szCs w:val="28"/>
          <w:lang w:val="en-US" w:eastAsia="zh-CN"/>
        </w:rPr>
        <w:t>5</w:t>
      </w:r>
      <w:r>
        <w:rPr>
          <w:rFonts w:ascii="Times New Roman" w:hAnsi="Times New Roman" w:cs="Times New Roman" w:eastAsiaTheme="minorEastAsia"/>
          <w:sz w:val="28"/>
          <w:szCs w:val="28"/>
        </w:rPr>
        <w:t>.4 工程竣工验收的质量控制资料应包括下列内容：</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1 建设基本程序办理资料及开工报告；</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2 原有管道管竣工图纸等相关资料，工程沿线勘察资料；</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3 修复更新前对原有管道的检测和评定报告及CCTV检测记录；</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4 设计施工图及施工组织设计（施工方案）；</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5 工程原材料、各类型材、管材等材料的质量合格证、性能检验报告、复试报告等质量保证资料；</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6 所有施工过程的施工记录及施工检验记录；</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7 所有分项工程验收批、分项工程、分部工程、单位工程的质量验收记录；</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8 修复更新后管道的检测和评定报告及CCTV检测记录</w:t>
      </w:r>
      <w:r>
        <w:rPr>
          <w:rFonts w:hint="eastAsia" w:ascii="Times New Roman" w:hAnsi="Times New Roman" w:cs="Times New Roman" w:eastAsiaTheme="minorEastAsia"/>
          <w:sz w:val="28"/>
          <w:szCs w:val="28"/>
        </w:rPr>
        <w:t>，</w:t>
      </w:r>
      <w:r>
        <w:rPr>
          <w:rFonts w:ascii="Times New Roman" w:hAnsi="Times New Roman" w:cs="Times New Roman" w:eastAsiaTheme="minorEastAsia"/>
          <w:sz w:val="28"/>
          <w:szCs w:val="28"/>
        </w:rPr>
        <w:t>管道修复后对比表参照下表。</w:t>
      </w:r>
    </w:p>
    <w:tbl>
      <w:tblPr>
        <w:tblStyle w:val="16"/>
        <w:tblW w:w="10804" w:type="dxa"/>
        <w:jc w:val="center"/>
        <w:tblLayout w:type="autofit"/>
        <w:tblCellMar>
          <w:top w:w="0" w:type="dxa"/>
          <w:left w:w="108" w:type="dxa"/>
          <w:bottom w:w="0" w:type="dxa"/>
          <w:right w:w="108" w:type="dxa"/>
        </w:tblCellMar>
      </w:tblPr>
      <w:tblGrid>
        <w:gridCol w:w="817"/>
        <w:gridCol w:w="989"/>
        <w:gridCol w:w="851"/>
        <w:gridCol w:w="1134"/>
        <w:gridCol w:w="1276"/>
        <w:gridCol w:w="339"/>
        <w:gridCol w:w="1648"/>
        <w:gridCol w:w="2191"/>
        <w:gridCol w:w="1559"/>
      </w:tblGrid>
      <w:tr>
        <w:tblPrEx>
          <w:tblCellMar>
            <w:top w:w="0" w:type="dxa"/>
            <w:left w:w="108" w:type="dxa"/>
            <w:bottom w:w="0" w:type="dxa"/>
            <w:right w:w="108" w:type="dxa"/>
          </w:tblCellMar>
        </w:tblPrEx>
        <w:trPr>
          <w:trHeight w:val="600" w:hRule="atLeast"/>
          <w:jc w:val="center"/>
        </w:trPr>
        <w:tc>
          <w:tcPr>
            <w:tcW w:w="10804" w:type="dxa"/>
            <w:gridSpan w:val="9"/>
            <w:tcBorders>
              <w:top w:val="single" w:color="auto" w:sz="4" w:space="0"/>
              <w:left w:val="single" w:color="auto" w:sz="4" w:space="0"/>
              <w:bottom w:val="single" w:color="auto" w:sz="4" w:space="0"/>
              <w:right w:val="single" w:color="000000" w:sz="4" w:space="0"/>
            </w:tcBorders>
            <w:shd w:val="clear" w:color="auto" w:fill="auto"/>
            <w:noWrap/>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管道修复前后对比表</w:t>
            </w:r>
          </w:p>
        </w:tc>
      </w:tr>
      <w:tr>
        <w:tblPrEx>
          <w:tblCellMar>
            <w:top w:w="0" w:type="dxa"/>
            <w:left w:w="108" w:type="dxa"/>
            <w:bottom w:w="0" w:type="dxa"/>
            <w:right w:w="108" w:type="dxa"/>
          </w:tblCellMar>
        </w:tblPrEx>
        <w:trPr>
          <w:trHeight w:val="480" w:hRule="atLeast"/>
          <w:jc w:val="center"/>
        </w:trPr>
        <w:tc>
          <w:tcPr>
            <w:tcW w:w="817" w:type="dxa"/>
            <w:tcBorders>
              <w:top w:val="single" w:color="auto" w:sz="4" w:space="0"/>
              <w:left w:val="single" w:color="auto" w:sz="4" w:space="0"/>
              <w:bottom w:val="single" w:color="auto" w:sz="4" w:space="0"/>
              <w:right w:val="single" w:color="000000" w:sz="4" w:space="0"/>
            </w:tcBorders>
            <w:shd w:val="clear" w:color="auto" w:fill="auto"/>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工程名称</w:t>
            </w:r>
          </w:p>
        </w:tc>
        <w:tc>
          <w:tcPr>
            <w:tcW w:w="2974" w:type="dxa"/>
            <w:gridSpan w:val="3"/>
            <w:tcBorders>
              <w:top w:val="single" w:color="auto" w:sz="4" w:space="0"/>
              <w:left w:val="nil"/>
              <w:bottom w:val="single" w:color="auto" w:sz="4" w:space="0"/>
              <w:right w:val="single" w:color="000000" w:sz="4" w:space="0"/>
            </w:tcBorders>
            <w:shd w:val="clear" w:color="auto" w:fill="auto"/>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　</w:t>
            </w:r>
          </w:p>
        </w:tc>
        <w:tc>
          <w:tcPr>
            <w:tcW w:w="1615" w:type="dxa"/>
            <w:gridSpan w:val="2"/>
            <w:tcBorders>
              <w:top w:val="nil"/>
              <w:left w:val="nil"/>
              <w:bottom w:val="single" w:color="auto" w:sz="4" w:space="0"/>
              <w:right w:val="single" w:color="auto" w:sz="4" w:space="0"/>
            </w:tcBorders>
            <w:shd w:val="clear" w:color="auto" w:fill="auto"/>
            <w:noWrap/>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施工路段</w:t>
            </w:r>
          </w:p>
        </w:tc>
        <w:tc>
          <w:tcPr>
            <w:tcW w:w="5398" w:type="dxa"/>
            <w:gridSpan w:val="3"/>
            <w:tcBorders>
              <w:top w:val="single" w:color="auto" w:sz="4" w:space="0"/>
              <w:left w:val="nil"/>
              <w:bottom w:val="single" w:color="auto" w:sz="4" w:space="0"/>
              <w:right w:val="single" w:color="000000" w:sz="4" w:space="0"/>
            </w:tcBorders>
            <w:shd w:val="clear" w:color="auto" w:fill="auto"/>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人民西路（XX路—XX路）</w:t>
            </w:r>
          </w:p>
        </w:tc>
      </w:tr>
      <w:tr>
        <w:tblPrEx>
          <w:tblCellMar>
            <w:top w:w="0" w:type="dxa"/>
            <w:left w:w="108" w:type="dxa"/>
            <w:bottom w:w="0" w:type="dxa"/>
            <w:right w:w="108" w:type="dxa"/>
          </w:tblCellMar>
        </w:tblPrEx>
        <w:trPr>
          <w:trHeight w:val="346" w:hRule="atLeast"/>
          <w:jc w:val="center"/>
        </w:trPr>
        <w:tc>
          <w:tcPr>
            <w:tcW w:w="817" w:type="dxa"/>
            <w:tcBorders>
              <w:top w:val="nil"/>
              <w:left w:val="single" w:color="auto" w:sz="4" w:space="0"/>
              <w:bottom w:val="single" w:color="auto" w:sz="4" w:space="0"/>
              <w:right w:val="single" w:color="auto" w:sz="4" w:space="0"/>
            </w:tcBorders>
            <w:shd w:val="clear" w:color="auto" w:fill="auto"/>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序号</w:t>
            </w:r>
          </w:p>
        </w:tc>
        <w:tc>
          <w:tcPr>
            <w:tcW w:w="989" w:type="dxa"/>
            <w:tcBorders>
              <w:top w:val="nil"/>
              <w:left w:val="nil"/>
              <w:bottom w:val="single" w:color="auto" w:sz="4" w:space="0"/>
              <w:right w:val="single" w:color="auto" w:sz="4" w:space="0"/>
            </w:tcBorders>
            <w:shd w:val="clear" w:color="auto" w:fill="auto"/>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管段编号</w:t>
            </w:r>
          </w:p>
        </w:tc>
        <w:tc>
          <w:tcPr>
            <w:tcW w:w="851" w:type="dxa"/>
            <w:tcBorders>
              <w:top w:val="nil"/>
              <w:left w:val="nil"/>
              <w:bottom w:val="single" w:color="auto" w:sz="4" w:space="0"/>
              <w:right w:val="single" w:color="auto" w:sz="4" w:space="0"/>
            </w:tcBorders>
            <w:shd w:val="clear" w:color="auto" w:fill="auto"/>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管径(mm)</w:t>
            </w:r>
          </w:p>
        </w:tc>
        <w:tc>
          <w:tcPr>
            <w:tcW w:w="1134" w:type="dxa"/>
            <w:tcBorders>
              <w:top w:val="nil"/>
              <w:left w:val="nil"/>
              <w:bottom w:val="single" w:color="auto" w:sz="4" w:space="0"/>
              <w:right w:val="single" w:color="auto" w:sz="4" w:space="0"/>
            </w:tcBorders>
            <w:shd w:val="clear" w:color="auto" w:fill="auto"/>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检测长度(m)</w:t>
            </w:r>
          </w:p>
        </w:tc>
        <w:tc>
          <w:tcPr>
            <w:tcW w:w="1276" w:type="dxa"/>
            <w:tcBorders>
              <w:top w:val="nil"/>
              <w:left w:val="nil"/>
              <w:bottom w:val="single" w:color="auto" w:sz="4" w:space="0"/>
              <w:right w:val="single" w:color="auto" w:sz="4" w:space="0"/>
            </w:tcBorders>
            <w:shd w:val="clear" w:color="auto" w:fill="auto"/>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修复工艺</w:t>
            </w:r>
          </w:p>
        </w:tc>
        <w:tc>
          <w:tcPr>
            <w:tcW w:w="1987" w:type="dxa"/>
            <w:gridSpan w:val="2"/>
            <w:tcBorders>
              <w:top w:val="nil"/>
              <w:left w:val="nil"/>
              <w:bottom w:val="single" w:color="auto" w:sz="4" w:space="0"/>
              <w:right w:val="single" w:color="auto" w:sz="4" w:space="0"/>
            </w:tcBorders>
            <w:shd w:val="clear" w:color="auto" w:fill="auto"/>
            <w:noWrap/>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修复前照片</w:t>
            </w:r>
          </w:p>
        </w:tc>
        <w:tc>
          <w:tcPr>
            <w:tcW w:w="2191" w:type="dxa"/>
            <w:tcBorders>
              <w:top w:val="nil"/>
              <w:left w:val="nil"/>
              <w:bottom w:val="single" w:color="auto" w:sz="4" w:space="0"/>
              <w:right w:val="single" w:color="auto" w:sz="4" w:space="0"/>
            </w:tcBorders>
            <w:shd w:val="clear" w:color="auto" w:fill="auto"/>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修复后照片</w:t>
            </w:r>
          </w:p>
        </w:tc>
        <w:tc>
          <w:tcPr>
            <w:tcW w:w="1559" w:type="dxa"/>
            <w:tcBorders>
              <w:top w:val="nil"/>
              <w:left w:val="nil"/>
              <w:bottom w:val="single" w:color="auto" w:sz="4" w:space="0"/>
              <w:right w:val="single" w:color="auto" w:sz="4" w:space="0"/>
            </w:tcBorders>
            <w:shd w:val="clear" w:color="auto" w:fill="auto"/>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备注</w:t>
            </w:r>
          </w:p>
        </w:tc>
      </w:tr>
      <w:tr>
        <w:tblPrEx>
          <w:tblCellMar>
            <w:top w:w="0" w:type="dxa"/>
            <w:left w:w="108" w:type="dxa"/>
            <w:bottom w:w="0" w:type="dxa"/>
            <w:right w:w="108" w:type="dxa"/>
          </w:tblCellMar>
        </w:tblPrEx>
        <w:trPr>
          <w:trHeight w:val="1397" w:hRule="atLeast"/>
          <w:jc w:val="center"/>
        </w:trPr>
        <w:tc>
          <w:tcPr>
            <w:tcW w:w="817" w:type="dxa"/>
            <w:tcBorders>
              <w:top w:val="nil"/>
              <w:left w:val="single" w:color="auto" w:sz="4" w:space="0"/>
              <w:bottom w:val="single" w:color="auto" w:sz="4" w:space="0"/>
              <w:right w:val="single" w:color="auto" w:sz="4" w:space="0"/>
            </w:tcBorders>
            <w:shd w:val="clear" w:color="auto" w:fill="auto"/>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1</w:t>
            </w:r>
          </w:p>
        </w:tc>
        <w:tc>
          <w:tcPr>
            <w:tcW w:w="989" w:type="dxa"/>
            <w:tcBorders>
              <w:top w:val="nil"/>
              <w:left w:val="nil"/>
              <w:bottom w:val="single" w:color="auto" w:sz="4" w:space="0"/>
              <w:right w:val="single" w:color="auto" w:sz="4" w:space="0"/>
            </w:tcBorders>
            <w:shd w:val="clear" w:color="auto" w:fill="auto"/>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Y1-Y2</w:t>
            </w:r>
          </w:p>
        </w:tc>
        <w:tc>
          <w:tcPr>
            <w:tcW w:w="851" w:type="dxa"/>
            <w:tcBorders>
              <w:top w:val="nil"/>
              <w:left w:val="nil"/>
              <w:bottom w:val="single" w:color="auto" w:sz="4" w:space="0"/>
              <w:right w:val="single" w:color="auto" w:sz="4" w:space="0"/>
            </w:tcBorders>
            <w:shd w:val="clear" w:color="auto" w:fill="auto"/>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　</w:t>
            </w:r>
          </w:p>
        </w:tc>
        <w:tc>
          <w:tcPr>
            <w:tcW w:w="1134" w:type="dxa"/>
            <w:tcBorders>
              <w:top w:val="nil"/>
              <w:left w:val="nil"/>
              <w:bottom w:val="single" w:color="auto" w:sz="4" w:space="0"/>
              <w:right w:val="single" w:color="auto" w:sz="4" w:space="0"/>
            </w:tcBorders>
            <w:shd w:val="clear" w:color="auto" w:fill="auto"/>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　</w:t>
            </w:r>
          </w:p>
        </w:tc>
        <w:tc>
          <w:tcPr>
            <w:tcW w:w="1276" w:type="dxa"/>
            <w:tcBorders>
              <w:top w:val="nil"/>
              <w:left w:val="nil"/>
              <w:bottom w:val="single" w:color="auto" w:sz="4" w:space="0"/>
              <w:right w:val="single" w:color="auto" w:sz="4" w:space="0"/>
            </w:tcBorders>
            <w:shd w:val="clear" w:color="auto" w:fill="auto"/>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　</w:t>
            </w:r>
          </w:p>
        </w:tc>
        <w:tc>
          <w:tcPr>
            <w:tcW w:w="1987" w:type="dxa"/>
            <w:gridSpan w:val="2"/>
            <w:tcBorders>
              <w:top w:val="nil"/>
              <w:left w:val="nil"/>
              <w:bottom w:val="single" w:color="auto" w:sz="4" w:space="0"/>
              <w:right w:val="single" w:color="auto" w:sz="4" w:space="0"/>
            </w:tcBorders>
            <w:shd w:val="clear" w:color="auto" w:fill="auto"/>
            <w:noWrap/>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　</w:t>
            </w:r>
          </w:p>
        </w:tc>
        <w:tc>
          <w:tcPr>
            <w:tcW w:w="2191" w:type="dxa"/>
            <w:tcBorders>
              <w:top w:val="nil"/>
              <w:left w:val="nil"/>
              <w:bottom w:val="single" w:color="auto" w:sz="4" w:space="0"/>
              <w:right w:val="single" w:color="auto" w:sz="4" w:space="0"/>
            </w:tcBorders>
            <w:shd w:val="clear" w:color="auto" w:fill="auto"/>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　</w:t>
            </w:r>
          </w:p>
        </w:tc>
        <w:tc>
          <w:tcPr>
            <w:tcW w:w="1559" w:type="dxa"/>
            <w:tcBorders>
              <w:top w:val="nil"/>
              <w:left w:val="nil"/>
              <w:bottom w:val="single" w:color="auto" w:sz="4" w:space="0"/>
              <w:right w:val="single" w:color="auto" w:sz="4" w:space="0"/>
            </w:tcBorders>
            <w:shd w:val="clear" w:color="auto" w:fill="auto"/>
            <w:noWrap/>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　</w:t>
            </w:r>
          </w:p>
        </w:tc>
      </w:tr>
      <w:tr>
        <w:tblPrEx>
          <w:tblCellMar>
            <w:top w:w="0" w:type="dxa"/>
            <w:left w:w="108" w:type="dxa"/>
            <w:bottom w:w="0" w:type="dxa"/>
            <w:right w:w="108" w:type="dxa"/>
          </w:tblCellMar>
        </w:tblPrEx>
        <w:trPr>
          <w:trHeight w:val="1125" w:hRule="atLeast"/>
          <w:jc w:val="center"/>
        </w:trPr>
        <w:tc>
          <w:tcPr>
            <w:tcW w:w="817" w:type="dxa"/>
            <w:tcBorders>
              <w:top w:val="nil"/>
              <w:left w:val="single" w:color="auto" w:sz="4" w:space="0"/>
              <w:bottom w:val="single" w:color="auto" w:sz="4" w:space="0"/>
              <w:right w:val="single" w:color="auto" w:sz="4" w:space="0"/>
            </w:tcBorders>
            <w:shd w:val="clear" w:color="auto" w:fill="auto"/>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2</w:t>
            </w:r>
          </w:p>
        </w:tc>
        <w:tc>
          <w:tcPr>
            <w:tcW w:w="989" w:type="dxa"/>
            <w:tcBorders>
              <w:top w:val="nil"/>
              <w:left w:val="nil"/>
              <w:bottom w:val="single" w:color="auto" w:sz="4" w:space="0"/>
              <w:right w:val="single" w:color="auto" w:sz="4" w:space="0"/>
            </w:tcBorders>
            <w:shd w:val="clear" w:color="auto" w:fill="auto"/>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W1-W2</w:t>
            </w:r>
          </w:p>
        </w:tc>
        <w:tc>
          <w:tcPr>
            <w:tcW w:w="851" w:type="dxa"/>
            <w:tcBorders>
              <w:top w:val="nil"/>
              <w:left w:val="nil"/>
              <w:bottom w:val="single" w:color="auto" w:sz="4" w:space="0"/>
              <w:right w:val="single" w:color="auto" w:sz="4" w:space="0"/>
            </w:tcBorders>
            <w:shd w:val="clear" w:color="auto" w:fill="auto"/>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　</w:t>
            </w:r>
          </w:p>
        </w:tc>
        <w:tc>
          <w:tcPr>
            <w:tcW w:w="1134" w:type="dxa"/>
            <w:tcBorders>
              <w:top w:val="nil"/>
              <w:left w:val="nil"/>
              <w:bottom w:val="single" w:color="auto" w:sz="4" w:space="0"/>
              <w:right w:val="single" w:color="auto" w:sz="4" w:space="0"/>
            </w:tcBorders>
            <w:shd w:val="clear" w:color="auto" w:fill="auto"/>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　</w:t>
            </w:r>
          </w:p>
        </w:tc>
        <w:tc>
          <w:tcPr>
            <w:tcW w:w="1276" w:type="dxa"/>
            <w:tcBorders>
              <w:top w:val="nil"/>
              <w:left w:val="nil"/>
              <w:bottom w:val="single" w:color="auto" w:sz="4" w:space="0"/>
              <w:right w:val="single" w:color="auto" w:sz="4" w:space="0"/>
            </w:tcBorders>
            <w:shd w:val="clear" w:color="auto" w:fill="auto"/>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　</w:t>
            </w:r>
          </w:p>
        </w:tc>
        <w:tc>
          <w:tcPr>
            <w:tcW w:w="1987" w:type="dxa"/>
            <w:gridSpan w:val="2"/>
            <w:tcBorders>
              <w:top w:val="nil"/>
              <w:left w:val="nil"/>
              <w:bottom w:val="single" w:color="auto" w:sz="4" w:space="0"/>
              <w:right w:val="single" w:color="auto" w:sz="4" w:space="0"/>
            </w:tcBorders>
            <w:shd w:val="clear" w:color="auto" w:fill="auto"/>
            <w:noWrap/>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　</w:t>
            </w:r>
          </w:p>
        </w:tc>
        <w:tc>
          <w:tcPr>
            <w:tcW w:w="2191" w:type="dxa"/>
            <w:tcBorders>
              <w:top w:val="nil"/>
              <w:left w:val="nil"/>
              <w:bottom w:val="single" w:color="auto" w:sz="4" w:space="0"/>
              <w:right w:val="single" w:color="auto" w:sz="4" w:space="0"/>
            </w:tcBorders>
            <w:shd w:val="clear" w:color="auto" w:fill="auto"/>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　</w:t>
            </w:r>
          </w:p>
        </w:tc>
        <w:tc>
          <w:tcPr>
            <w:tcW w:w="1559" w:type="dxa"/>
            <w:tcBorders>
              <w:top w:val="nil"/>
              <w:left w:val="nil"/>
              <w:bottom w:val="single" w:color="auto" w:sz="4" w:space="0"/>
              <w:right w:val="single" w:color="auto" w:sz="4" w:space="0"/>
            </w:tcBorders>
            <w:shd w:val="clear" w:color="auto" w:fill="auto"/>
            <w:noWrap/>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　</w:t>
            </w:r>
          </w:p>
        </w:tc>
      </w:tr>
      <w:tr>
        <w:tblPrEx>
          <w:tblCellMar>
            <w:top w:w="0" w:type="dxa"/>
            <w:left w:w="108" w:type="dxa"/>
            <w:bottom w:w="0" w:type="dxa"/>
            <w:right w:w="108" w:type="dxa"/>
          </w:tblCellMar>
        </w:tblPrEx>
        <w:trPr>
          <w:trHeight w:val="979" w:hRule="atLeast"/>
          <w:jc w:val="center"/>
        </w:trPr>
        <w:tc>
          <w:tcPr>
            <w:tcW w:w="817" w:type="dxa"/>
            <w:tcBorders>
              <w:top w:val="nil"/>
              <w:left w:val="single" w:color="auto" w:sz="4" w:space="0"/>
              <w:bottom w:val="single" w:color="auto" w:sz="4" w:space="0"/>
              <w:right w:val="nil"/>
            </w:tcBorders>
            <w:shd w:val="clear" w:color="auto" w:fill="auto"/>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施工单位</w:t>
            </w:r>
          </w:p>
        </w:tc>
        <w:tc>
          <w:tcPr>
            <w:tcW w:w="9987" w:type="dxa"/>
            <w:gridSpan w:val="8"/>
            <w:tcBorders>
              <w:top w:val="single" w:color="auto" w:sz="4" w:space="0"/>
              <w:left w:val="single" w:color="auto" w:sz="4" w:space="0"/>
              <w:bottom w:val="single" w:color="auto" w:sz="4" w:space="0"/>
              <w:right w:val="single" w:color="000000" w:sz="4" w:space="0"/>
            </w:tcBorders>
            <w:shd w:val="clear" w:color="auto" w:fill="auto"/>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技术负责人：                项目经理：                    日期：</w:t>
            </w:r>
          </w:p>
        </w:tc>
      </w:tr>
      <w:tr>
        <w:tblPrEx>
          <w:tblCellMar>
            <w:top w:w="0" w:type="dxa"/>
            <w:left w:w="108" w:type="dxa"/>
            <w:bottom w:w="0" w:type="dxa"/>
            <w:right w:w="108" w:type="dxa"/>
          </w:tblCellMar>
        </w:tblPrEx>
        <w:trPr>
          <w:trHeight w:val="694" w:hRule="atLeast"/>
          <w:jc w:val="center"/>
        </w:trPr>
        <w:tc>
          <w:tcPr>
            <w:tcW w:w="817" w:type="dxa"/>
            <w:tcBorders>
              <w:top w:val="nil"/>
              <w:left w:val="single" w:color="auto" w:sz="4" w:space="0"/>
              <w:bottom w:val="single" w:color="auto" w:sz="4" w:space="0"/>
              <w:right w:val="nil"/>
            </w:tcBorders>
            <w:shd w:val="clear" w:color="auto" w:fill="auto"/>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监理单位</w:t>
            </w:r>
          </w:p>
        </w:tc>
        <w:tc>
          <w:tcPr>
            <w:tcW w:w="9987" w:type="dxa"/>
            <w:gridSpan w:val="8"/>
            <w:tcBorders>
              <w:top w:val="single" w:color="auto" w:sz="4" w:space="0"/>
              <w:left w:val="single" w:color="auto" w:sz="4" w:space="0"/>
              <w:bottom w:val="single" w:color="auto" w:sz="4" w:space="0"/>
              <w:right w:val="single" w:color="000000" w:sz="4" w:space="0"/>
            </w:tcBorders>
            <w:shd w:val="clear" w:color="auto" w:fill="auto"/>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现场监理：                  专业监理工程师：                日期：</w:t>
            </w:r>
          </w:p>
        </w:tc>
      </w:tr>
    </w:tbl>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9 施工、监理、设计、检测等单位的工程竣工质量合格证明及总结报告；</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10 管道功能性试验、管道位置贯通测量、管道环向变形率等涉及工程安全及使用功能的有关检测资料；</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11 相关工程会议纪要、设计变更、业务洽商等记录；</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12 质量事故、生产安全事故处理资料；</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13 工程竣工图和竣工报告等。</w:t>
      </w:r>
    </w:p>
    <w:p>
      <w:pPr>
        <w:pStyle w:val="24"/>
        <w:pageBreakBefore w:val="0"/>
        <w:kinsoku/>
        <w:wordWrap/>
        <w:overflowPunct/>
        <w:topLinePunct w:val="0"/>
        <w:bidi w:val="0"/>
        <w:snapToGrid/>
        <w:spacing w:line="360" w:lineRule="auto"/>
        <w:jc w:val="left"/>
        <w:outlineLvl w:val="9"/>
        <w:rPr>
          <w:rFonts w:eastAsia="楷体"/>
          <w:bCs/>
          <w:sz w:val="28"/>
          <w:szCs w:val="28"/>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eastAsiaTheme="minorEastAsia"/>
          <w:sz w:val="28"/>
          <w:szCs w:val="28"/>
        </w:rPr>
        <w:t>【条文说明】</w:t>
      </w:r>
      <w:r>
        <w:rPr>
          <w:rFonts w:hint="eastAsia" w:eastAsia="楷体"/>
          <w:bCs/>
          <w:sz w:val="28"/>
          <w:szCs w:val="28"/>
        </w:rPr>
        <w:t>城镇给水排水管道非开挖修复行业发展迅猛，随技术不断更新，</w:t>
      </w:r>
      <w:r>
        <w:rPr>
          <w:rFonts w:eastAsia="楷体"/>
          <w:bCs/>
          <w:sz w:val="28"/>
          <w:szCs w:val="28"/>
        </w:rPr>
        <w:t>本规程</w:t>
      </w:r>
      <w:r>
        <w:rPr>
          <w:rFonts w:hint="eastAsia" w:eastAsia="楷体"/>
          <w:bCs/>
          <w:sz w:val="28"/>
          <w:szCs w:val="28"/>
        </w:rPr>
        <w:t>未涉及</w:t>
      </w:r>
      <w:r>
        <w:rPr>
          <w:rFonts w:eastAsia="楷体"/>
          <w:bCs/>
          <w:sz w:val="28"/>
          <w:szCs w:val="28"/>
        </w:rPr>
        <w:t>的</w:t>
      </w:r>
      <w:r>
        <w:rPr>
          <w:rFonts w:hint="eastAsia" w:eastAsia="楷体"/>
          <w:bCs/>
          <w:sz w:val="28"/>
          <w:szCs w:val="28"/>
        </w:rPr>
        <w:t>非开挖修复更新技术</w:t>
      </w:r>
      <w:r>
        <w:rPr>
          <w:rFonts w:eastAsia="楷体"/>
          <w:bCs/>
          <w:sz w:val="28"/>
          <w:szCs w:val="28"/>
        </w:rPr>
        <w:t>，涉及工程验收部分在实际工作中可参照本规程第</w:t>
      </w:r>
      <w:r>
        <w:rPr>
          <w:rFonts w:hint="eastAsia" w:eastAsia="楷体"/>
          <w:bCs/>
          <w:sz w:val="28"/>
          <w:szCs w:val="28"/>
        </w:rPr>
        <w:t>8</w:t>
      </w:r>
      <w:r>
        <w:rPr>
          <w:rFonts w:eastAsia="楷体"/>
          <w:bCs/>
          <w:sz w:val="28"/>
          <w:szCs w:val="28"/>
        </w:rPr>
        <w:t>章执行</w:t>
      </w:r>
    </w:p>
    <w:p>
      <w:pPr>
        <w:widowControl/>
        <w:jc w:val="center"/>
        <w:outlineLvl w:val="0"/>
        <w:rPr>
          <w:rFonts w:asciiTheme="minorEastAsia" w:hAnsiTheme="minorEastAsia" w:cstheme="minorEastAsia"/>
          <w:sz w:val="28"/>
          <w:szCs w:val="28"/>
          <w:shd w:val="clear" w:color="auto" w:fill="FFFFFF"/>
        </w:rPr>
      </w:pPr>
      <w:bookmarkStart w:id="72" w:name="_Toc11358"/>
      <w:r>
        <w:rPr>
          <w:rFonts w:hint="eastAsia" w:ascii="宋体" w:hAnsi="宋体" w:eastAsia="宋体" w:cs="宋体"/>
          <w:sz w:val="28"/>
          <w:szCs w:val="28"/>
        </w:rPr>
        <w:t>9 本</w:t>
      </w:r>
      <w:r>
        <w:rPr>
          <w:rFonts w:hint="eastAsia" w:asciiTheme="minorEastAsia" w:hAnsiTheme="minorEastAsia" w:cstheme="minorEastAsia"/>
          <w:sz w:val="28"/>
          <w:szCs w:val="28"/>
          <w:shd w:val="clear" w:color="auto" w:fill="FFFFFF"/>
        </w:rPr>
        <w:t>规程用词说明</w:t>
      </w:r>
      <w:bookmarkEnd w:id="72"/>
    </w:p>
    <w:p>
      <w:pPr>
        <w:outlineLvl w:val="9"/>
        <w:rPr>
          <w:rFonts w:asciiTheme="minorEastAsia" w:hAnsiTheme="minorEastAsia" w:cstheme="minorEastAsia"/>
          <w:sz w:val="28"/>
          <w:szCs w:val="28"/>
          <w:shd w:val="clear" w:color="auto" w:fill="FFFFFF"/>
        </w:rPr>
      </w:pPr>
      <w:r>
        <w:rPr>
          <w:rFonts w:hint="eastAsia" w:asciiTheme="minorEastAsia" w:hAnsiTheme="minorEastAsia" w:cstheme="minorEastAsia"/>
          <w:sz w:val="28"/>
          <w:szCs w:val="28"/>
          <w:shd w:val="clear" w:color="auto" w:fill="FFFFFF"/>
        </w:rPr>
        <w:t>1 为便于在执行本规程条文时区别对待，对要求严格程度不同的用词说明如下：</w:t>
      </w:r>
    </w:p>
    <w:p>
      <w:pPr>
        <w:numPr>
          <w:ilvl w:val="0"/>
          <w:numId w:val="14"/>
        </w:numPr>
        <w:outlineLvl w:val="9"/>
        <w:rPr>
          <w:rFonts w:asciiTheme="minorEastAsia" w:hAnsiTheme="minorEastAsia" w:cstheme="minorEastAsia"/>
          <w:sz w:val="28"/>
          <w:szCs w:val="28"/>
          <w:shd w:val="clear" w:color="auto" w:fill="FFFFFF"/>
        </w:rPr>
      </w:pPr>
      <w:r>
        <w:rPr>
          <w:rFonts w:hint="eastAsia" w:asciiTheme="minorEastAsia" w:hAnsiTheme="minorEastAsia" w:cstheme="minorEastAsia"/>
          <w:sz w:val="28"/>
          <w:szCs w:val="28"/>
          <w:shd w:val="clear" w:color="auto" w:fill="FFFFFF"/>
        </w:rPr>
        <w:t>表示很严格，非这样做不可的：</w:t>
      </w:r>
    </w:p>
    <w:p>
      <w:pPr>
        <w:ind w:firstLine="560" w:firstLineChars="200"/>
        <w:outlineLvl w:val="9"/>
        <w:rPr>
          <w:rFonts w:asciiTheme="minorEastAsia" w:hAnsiTheme="minorEastAsia" w:cstheme="minorEastAsia"/>
          <w:sz w:val="28"/>
          <w:szCs w:val="28"/>
          <w:shd w:val="clear" w:color="auto" w:fill="FFFFFF"/>
        </w:rPr>
      </w:pPr>
      <w:r>
        <w:rPr>
          <w:rFonts w:hint="eastAsia" w:asciiTheme="minorEastAsia" w:hAnsiTheme="minorEastAsia" w:cstheme="minorEastAsia"/>
          <w:sz w:val="28"/>
          <w:szCs w:val="28"/>
          <w:shd w:val="clear" w:color="auto" w:fill="FFFFFF"/>
        </w:rPr>
        <w:t>正面词采用“必须”，反面词采用“严禁"；</w:t>
      </w:r>
    </w:p>
    <w:p>
      <w:pPr>
        <w:numPr>
          <w:ilvl w:val="0"/>
          <w:numId w:val="14"/>
        </w:numPr>
        <w:outlineLvl w:val="9"/>
        <w:rPr>
          <w:rFonts w:asciiTheme="minorEastAsia" w:hAnsiTheme="minorEastAsia" w:cstheme="minorEastAsia"/>
          <w:sz w:val="28"/>
          <w:szCs w:val="28"/>
          <w:shd w:val="clear" w:color="auto" w:fill="FFFFFF"/>
        </w:rPr>
      </w:pPr>
      <w:r>
        <w:rPr>
          <w:rFonts w:hint="eastAsia" w:asciiTheme="minorEastAsia" w:hAnsiTheme="minorEastAsia" w:cstheme="minorEastAsia"/>
          <w:sz w:val="28"/>
          <w:szCs w:val="28"/>
          <w:shd w:val="clear" w:color="auto" w:fill="FFFFFF"/>
        </w:rPr>
        <w:t>表示严格，在正常情况下均应这样做的：</w:t>
      </w:r>
    </w:p>
    <w:p>
      <w:pPr>
        <w:ind w:firstLine="560" w:firstLineChars="200"/>
        <w:outlineLvl w:val="9"/>
        <w:rPr>
          <w:rFonts w:asciiTheme="minorEastAsia" w:hAnsiTheme="minorEastAsia" w:cstheme="minorEastAsia"/>
          <w:sz w:val="28"/>
          <w:szCs w:val="28"/>
          <w:shd w:val="clear" w:color="auto" w:fill="FFFFFF"/>
        </w:rPr>
      </w:pPr>
      <w:r>
        <w:rPr>
          <w:rFonts w:hint="eastAsia" w:asciiTheme="minorEastAsia" w:hAnsiTheme="minorEastAsia" w:cstheme="minorEastAsia"/>
          <w:sz w:val="28"/>
          <w:szCs w:val="28"/>
          <w:shd w:val="clear" w:color="auto" w:fill="FFFFFF"/>
        </w:rPr>
        <w:t>正面词采用“应”，反面词采用“不应”或“不得”；</w:t>
      </w:r>
    </w:p>
    <w:p>
      <w:pPr>
        <w:numPr>
          <w:ilvl w:val="0"/>
          <w:numId w:val="15"/>
        </w:numPr>
        <w:outlineLvl w:val="9"/>
        <w:rPr>
          <w:rFonts w:asciiTheme="minorEastAsia" w:hAnsiTheme="minorEastAsia" w:cstheme="minorEastAsia"/>
          <w:sz w:val="28"/>
          <w:szCs w:val="28"/>
          <w:shd w:val="clear" w:color="auto" w:fill="FFFFFF"/>
        </w:rPr>
      </w:pPr>
      <w:r>
        <w:rPr>
          <w:rFonts w:hint="eastAsia" w:asciiTheme="minorEastAsia" w:hAnsiTheme="minorEastAsia" w:cstheme="minorEastAsia"/>
          <w:sz w:val="28"/>
          <w:szCs w:val="28"/>
          <w:shd w:val="clear" w:color="auto" w:fill="FFFFFF"/>
        </w:rPr>
        <w:t>表示允许稍有选择，在条件许可时首先应这样做的：</w:t>
      </w:r>
    </w:p>
    <w:p>
      <w:pPr>
        <w:ind w:firstLine="280" w:firstLineChars="100"/>
        <w:outlineLvl w:val="9"/>
        <w:rPr>
          <w:rFonts w:asciiTheme="minorEastAsia" w:hAnsiTheme="minorEastAsia" w:cstheme="minorEastAsia"/>
          <w:sz w:val="28"/>
          <w:szCs w:val="28"/>
          <w:shd w:val="clear" w:color="auto" w:fill="FFFFFF"/>
        </w:rPr>
      </w:pPr>
      <w:r>
        <w:rPr>
          <w:rFonts w:hint="eastAsia" w:asciiTheme="minorEastAsia" w:hAnsiTheme="minorEastAsia" w:cstheme="minorEastAsia"/>
          <w:sz w:val="28"/>
          <w:szCs w:val="28"/>
          <w:shd w:val="clear" w:color="auto" w:fill="FFFFFF"/>
        </w:rPr>
        <w:t xml:space="preserve"> 正面词采用“宜”，反面词采用“不宜</w:t>
      </w:r>
      <w:r>
        <w:rPr>
          <w:rFonts w:asciiTheme="minorEastAsia" w:hAnsiTheme="minorEastAsia" w:cstheme="minorEastAsia"/>
          <w:sz w:val="28"/>
          <w:szCs w:val="28"/>
          <w:shd w:val="clear" w:color="auto" w:fill="FFFFFF"/>
        </w:rPr>
        <w:t>”</w:t>
      </w:r>
      <w:r>
        <w:rPr>
          <w:rFonts w:hint="eastAsia" w:asciiTheme="minorEastAsia" w:hAnsiTheme="minorEastAsia" w:cstheme="minorEastAsia"/>
          <w:sz w:val="28"/>
          <w:szCs w:val="28"/>
          <w:shd w:val="clear" w:color="auto" w:fill="FFFFFF"/>
        </w:rPr>
        <w:t>；</w:t>
      </w:r>
    </w:p>
    <w:p>
      <w:pPr>
        <w:numPr>
          <w:ilvl w:val="0"/>
          <w:numId w:val="15"/>
        </w:numPr>
        <w:outlineLvl w:val="9"/>
        <w:rPr>
          <w:rFonts w:asciiTheme="minorEastAsia" w:hAnsiTheme="minorEastAsia" w:cstheme="minorEastAsia"/>
          <w:sz w:val="28"/>
          <w:szCs w:val="28"/>
          <w:shd w:val="clear" w:color="auto" w:fill="FFFFFF"/>
        </w:rPr>
      </w:pPr>
      <w:r>
        <w:rPr>
          <w:rFonts w:hint="eastAsia" w:asciiTheme="minorEastAsia" w:hAnsiTheme="minorEastAsia" w:cstheme="minorEastAsia"/>
          <w:sz w:val="28"/>
          <w:szCs w:val="28"/>
          <w:shd w:val="clear" w:color="auto" w:fill="FFFFFF"/>
        </w:rPr>
        <w:t>表示有选择，在一定条件下可以这样做的，采用“可”。</w:t>
      </w:r>
    </w:p>
    <w:p>
      <w:pPr>
        <w:widowControl/>
        <w:ind w:firstLine="560" w:firstLineChars="200"/>
        <w:jc w:val="both"/>
        <w:outlineLvl w:val="9"/>
        <w:rPr>
          <w:rFonts w:asciiTheme="minorEastAsia" w:hAnsiTheme="minorEastAsia" w:cstheme="minorEastAsia"/>
          <w:sz w:val="28"/>
          <w:szCs w:val="28"/>
          <w:shd w:val="clear" w:color="auto" w:fill="FFFFFF"/>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Theme="minorEastAsia" w:hAnsiTheme="minorEastAsia" w:cstheme="minorEastAsia"/>
          <w:sz w:val="28"/>
          <w:szCs w:val="28"/>
          <w:shd w:val="clear" w:color="auto" w:fill="FFFFFF"/>
        </w:rPr>
        <w:t>2 条文中指明应按其他有关标准执行的写法为：“应符合……的规定”或“</w:t>
      </w:r>
      <w:bookmarkStart w:id="78" w:name="_GoBack"/>
      <w:bookmarkEnd w:id="78"/>
      <w:r>
        <w:rPr>
          <w:rFonts w:hint="eastAsia" w:asciiTheme="minorEastAsia" w:hAnsiTheme="minorEastAsia" w:cstheme="minorEastAsia"/>
          <w:sz w:val="28"/>
          <w:szCs w:val="28"/>
          <w:shd w:val="clear" w:color="auto" w:fill="FFFFFF"/>
        </w:rPr>
        <w:t>应按……执行”。</w:t>
      </w:r>
    </w:p>
    <w:p>
      <w:pPr>
        <w:jc w:val="center"/>
        <w:outlineLvl w:val="0"/>
        <w:rPr>
          <w:rFonts w:asciiTheme="minorEastAsia" w:hAnsiTheme="minorEastAsia" w:cstheme="minorEastAsia"/>
          <w:sz w:val="28"/>
          <w:szCs w:val="28"/>
          <w:shd w:val="clear" w:color="auto" w:fill="FFFFFF"/>
        </w:rPr>
      </w:pPr>
      <w:bookmarkStart w:id="73" w:name="_Toc28533"/>
      <w:r>
        <w:rPr>
          <w:rFonts w:hint="eastAsia" w:asciiTheme="minorEastAsia" w:hAnsiTheme="minorEastAsia" w:cstheme="minorEastAsia"/>
          <w:sz w:val="28"/>
          <w:szCs w:val="28"/>
          <w:shd w:val="clear" w:color="auto" w:fill="FFFFFF"/>
        </w:rPr>
        <w:t>10 引用标准名录</w:t>
      </w:r>
      <w:bookmarkEnd w:id="73"/>
    </w:p>
    <w:p>
      <w:pPr>
        <w:outlineLvl w:val="9"/>
        <w:rPr>
          <w:rFonts w:asciiTheme="minorEastAsia" w:hAnsiTheme="minorEastAsia" w:cstheme="minorEastAsia"/>
          <w:sz w:val="28"/>
          <w:szCs w:val="28"/>
          <w:shd w:val="clear" w:color="auto" w:fill="FFFFFF"/>
        </w:rPr>
      </w:pPr>
      <w:r>
        <w:rPr>
          <w:rFonts w:hint="eastAsia" w:asciiTheme="minorEastAsia" w:hAnsiTheme="minorEastAsia" w:cstheme="minorEastAsia"/>
          <w:sz w:val="28"/>
          <w:szCs w:val="28"/>
          <w:shd w:val="clear" w:color="auto" w:fill="FFFFFF"/>
        </w:rPr>
        <w:t>《室外给水设计规范》GB 50013</w:t>
      </w:r>
    </w:p>
    <w:p>
      <w:pPr>
        <w:outlineLvl w:val="9"/>
        <w:rPr>
          <w:rFonts w:asciiTheme="minorEastAsia" w:hAnsiTheme="minorEastAsia" w:cstheme="minorEastAsia"/>
          <w:sz w:val="28"/>
          <w:szCs w:val="28"/>
          <w:shd w:val="clear" w:color="auto" w:fill="FFFFFF"/>
        </w:rPr>
      </w:pPr>
      <w:r>
        <w:rPr>
          <w:rFonts w:hint="eastAsia" w:asciiTheme="minorEastAsia" w:hAnsiTheme="minorEastAsia" w:cstheme="minorEastAsia"/>
          <w:sz w:val="28"/>
          <w:szCs w:val="28"/>
          <w:shd w:val="clear" w:color="auto" w:fill="FFFFFF"/>
        </w:rPr>
        <w:t>《现场设备、工业管道焊接工程施工规范》GB 50236</w:t>
      </w:r>
    </w:p>
    <w:p>
      <w:pPr>
        <w:outlineLvl w:val="9"/>
        <w:rPr>
          <w:rFonts w:asciiTheme="minorEastAsia" w:hAnsiTheme="minorEastAsia" w:cstheme="minorEastAsia"/>
          <w:sz w:val="28"/>
          <w:szCs w:val="28"/>
          <w:shd w:val="clear" w:color="auto" w:fill="FFFFFF"/>
        </w:rPr>
      </w:pPr>
      <w:r>
        <w:rPr>
          <w:rFonts w:hint="eastAsia" w:asciiTheme="minorEastAsia" w:hAnsiTheme="minorEastAsia" w:cstheme="minorEastAsia"/>
          <w:sz w:val="28"/>
          <w:szCs w:val="28"/>
          <w:shd w:val="clear" w:color="auto" w:fill="FFFFFF"/>
        </w:rPr>
        <w:t>《给水排水管道工程施工及验收规范》GB 50268</w:t>
      </w:r>
    </w:p>
    <w:p>
      <w:pPr>
        <w:outlineLvl w:val="9"/>
        <w:rPr>
          <w:rFonts w:asciiTheme="minorEastAsia" w:hAnsiTheme="minorEastAsia" w:cstheme="minorEastAsia"/>
          <w:sz w:val="28"/>
          <w:szCs w:val="28"/>
          <w:shd w:val="clear" w:color="auto" w:fill="FFFFFF"/>
        </w:rPr>
      </w:pPr>
      <w:r>
        <w:rPr>
          <w:rFonts w:hint="eastAsia" w:asciiTheme="minorEastAsia" w:hAnsiTheme="minorEastAsia" w:cstheme="minorEastAsia"/>
          <w:sz w:val="28"/>
          <w:szCs w:val="28"/>
          <w:shd w:val="clear" w:color="auto" w:fill="FFFFFF"/>
        </w:rPr>
        <w:t>《给水排水工程管道结构设计规范》GB 50332</w:t>
      </w:r>
    </w:p>
    <w:p>
      <w:pPr>
        <w:outlineLvl w:val="9"/>
        <w:rPr>
          <w:rFonts w:asciiTheme="minorEastAsia" w:hAnsiTheme="minorEastAsia" w:cstheme="minorEastAsia"/>
          <w:sz w:val="28"/>
          <w:szCs w:val="28"/>
          <w:shd w:val="clear" w:color="auto" w:fill="FFFFFF"/>
        </w:rPr>
      </w:pPr>
      <w:r>
        <w:rPr>
          <w:rFonts w:hint="eastAsia" w:asciiTheme="minorEastAsia" w:hAnsiTheme="minorEastAsia" w:cstheme="minorEastAsia"/>
          <w:sz w:val="28"/>
          <w:szCs w:val="28"/>
          <w:shd w:val="clear" w:color="auto" w:fill="FFFFFF"/>
        </w:rPr>
        <w:t>《通用硅酸盐水泥》GB 175</w:t>
      </w:r>
    </w:p>
    <w:p>
      <w:pPr>
        <w:outlineLvl w:val="9"/>
        <w:rPr>
          <w:rFonts w:asciiTheme="minorEastAsia" w:hAnsiTheme="minorEastAsia" w:cstheme="minorEastAsia"/>
          <w:sz w:val="28"/>
          <w:szCs w:val="28"/>
          <w:shd w:val="clear" w:color="auto" w:fill="FFFFFF"/>
        </w:rPr>
      </w:pPr>
      <w:r>
        <w:rPr>
          <w:rFonts w:hint="eastAsia" w:asciiTheme="minorEastAsia" w:hAnsiTheme="minorEastAsia" w:cstheme="minorEastAsia"/>
          <w:sz w:val="28"/>
          <w:szCs w:val="28"/>
          <w:shd w:val="clear" w:color="auto" w:fill="FFFFFF"/>
        </w:rPr>
        <w:t>《抗硫酸盐硅酸盐水泥》GB 748</w:t>
      </w:r>
    </w:p>
    <w:p>
      <w:pPr>
        <w:outlineLvl w:val="9"/>
        <w:rPr>
          <w:rFonts w:asciiTheme="minorEastAsia" w:hAnsiTheme="minorEastAsia" w:cstheme="minorEastAsia"/>
          <w:sz w:val="28"/>
          <w:szCs w:val="28"/>
          <w:shd w:val="clear" w:color="auto" w:fill="FFFFFF"/>
        </w:rPr>
      </w:pPr>
      <w:r>
        <w:rPr>
          <w:rFonts w:hint="eastAsia" w:asciiTheme="minorEastAsia" w:hAnsiTheme="minorEastAsia" w:cstheme="minorEastAsia"/>
          <w:sz w:val="28"/>
          <w:szCs w:val="28"/>
          <w:shd w:val="clear" w:color="auto" w:fill="FFFFFF"/>
        </w:rPr>
        <w:t>《塑料管材和管件聚乙烯(PE)管材/管材或管材/ 管件热熔对接组件的制备操作规范》GB 19809</w:t>
      </w:r>
    </w:p>
    <w:p>
      <w:pPr>
        <w:outlineLvl w:val="9"/>
        <w:rPr>
          <w:rFonts w:asciiTheme="minorEastAsia" w:hAnsiTheme="minorEastAsia" w:cstheme="minorEastAsia"/>
          <w:sz w:val="28"/>
          <w:szCs w:val="28"/>
          <w:shd w:val="clear" w:color="auto" w:fill="FFFFFF"/>
        </w:rPr>
      </w:pPr>
      <w:r>
        <w:rPr>
          <w:rFonts w:hint="eastAsia" w:asciiTheme="minorEastAsia" w:hAnsiTheme="minorEastAsia" w:cstheme="minorEastAsia"/>
          <w:sz w:val="28"/>
          <w:szCs w:val="28"/>
          <w:shd w:val="clear" w:color="auto" w:fill="FFFFFF"/>
        </w:rPr>
        <w:t>《金属材料拉伸试验</w:t>
      </w:r>
      <w:r>
        <w:rPr>
          <w:rFonts w:hint="eastAsia" w:asciiTheme="minorEastAsia" w:hAnsiTheme="minorEastAsia" w:cstheme="minorEastAsia"/>
          <w:sz w:val="28"/>
          <w:szCs w:val="28"/>
          <w:shd w:val="clear" w:color="auto" w:fill="FFFFFF"/>
        </w:rPr>
        <w:tab/>
      </w:r>
      <w:r>
        <w:rPr>
          <w:rFonts w:hint="eastAsia" w:asciiTheme="minorEastAsia" w:hAnsiTheme="minorEastAsia" w:cstheme="minorEastAsia"/>
          <w:sz w:val="28"/>
          <w:szCs w:val="28"/>
          <w:shd w:val="clear" w:color="auto" w:fill="FFFFFF"/>
        </w:rPr>
        <w:t>第1部分：室温试验方法》GB/T 228.1</w:t>
      </w:r>
    </w:p>
    <w:p>
      <w:pPr>
        <w:outlineLvl w:val="9"/>
        <w:rPr>
          <w:rFonts w:asciiTheme="minorEastAsia" w:hAnsiTheme="minorEastAsia" w:cstheme="minorEastAsia"/>
          <w:sz w:val="28"/>
          <w:szCs w:val="28"/>
          <w:shd w:val="clear" w:color="auto" w:fill="FFFFFF"/>
        </w:rPr>
      </w:pPr>
      <w:r>
        <w:rPr>
          <w:rFonts w:hint="eastAsia" w:asciiTheme="minorEastAsia" w:hAnsiTheme="minorEastAsia" w:cstheme="minorEastAsia"/>
          <w:sz w:val="28"/>
          <w:szCs w:val="28"/>
          <w:shd w:val="clear" w:color="auto" w:fill="FFFFFF"/>
        </w:rPr>
        <w:t>《不锈钢焊条》GB/T 983</w:t>
      </w:r>
    </w:p>
    <w:p>
      <w:pPr>
        <w:outlineLvl w:val="9"/>
        <w:rPr>
          <w:rFonts w:asciiTheme="minorEastAsia" w:hAnsiTheme="minorEastAsia" w:cstheme="minorEastAsia"/>
          <w:sz w:val="28"/>
          <w:szCs w:val="28"/>
          <w:shd w:val="clear" w:color="auto" w:fill="FFFFFF"/>
        </w:rPr>
      </w:pPr>
      <w:r>
        <w:rPr>
          <w:rFonts w:hint="eastAsia" w:asciiTheme="minorEastAsia" w:hAnsiTheme="minorEastAsia" w:cstheme="minorEastAsia"/>
          <w:sz w:val="28"/>
          <w:szCs w:val="28"/>
          <w:shd w:val="clear" w:color="auto" w:fill="FFFFFF"/>
        </w:rPr>
        <w:t>《塑料拉伸性能的测定 第1部分：总则》GB/T 1040.1</w:t>
      </w:r>
    </w:p>
    <w:p>
      <w:pPr>
        <w:outlineLvl w:val="9"/>
        <w:rPr>
          <w:rFonts w:asciiTheme="minorEastAsia" w:hAnsiTheme="minorEastAsia" w:cstheme="minorEastAsia"/>
          <w:sz w:val="28"/>
          <w:szCs w:val="28"/>
          <w:shd w:val="clear" w:color="auto" w:fill="FFFFFF"/>
        </w:rPr>
      </w:pPr>
      <w:r>
        <w:rPr>
          <w:rFonts w:hint="eastAsia" w:asciiTheme="minorEastAsia" w:hAnsiTheme="minorEastAsia" w:cstheme="minorEastAsia"/>
          <w:sz w:val="28"/>
          <w:szCs w:val="28"/>
          <w:shd w:val="clear" w:color="auto" w:fill="FFFFFF"/>
        </w:rPr>
        <w:t>《塑料拉伸性能的测定</w:t>
      </w:r>
      <w:r>
        <w:rPr>
          <w:rFonts w:hint="eastAsia" w:asciiTheme="minorEastAsia" w:hAnsiTheme="minorEastAsia" w:cstheme="minorEastAsia"/>
          <w:sz w:val="28"/>
          <w:szCs w:val="28"/>
          <w:shd w:val="clear" w:color="auto" w:fill="FFFFFF"/>
        </w:rPr>
        <w:tab/>
      </w:r>
      <w:r>
        <w:rPr>
          <w:rFonts w:hint="eastAsia" w:asciiTheme="minorEastAsia" w:hAnsiTheme="minorEastAsia" w:cstheme="minorEastAsia"/>
          <w:sz w:val="28"/>
          <w:szCs w:val="28"/>
          <w:shd w:val="clear" w:color="auto" w:fill="FFFFFF"/>
        </w:rPr>
        <w:t>第2部分：模塑和挤塑塑料的试验条件》GB/T 1040.2</w:t>
      </w:r>
    </w:p>
    <w:p>
      <w:pPr>
        <w:outlineLvl w:val="9"/>
        <w:rPr>
          <w:rFonts w:asciiTheme="minorEastAsia" w:hAnsiTheme="minorEastAsia" w:cstheme="minorEastAsia"/>
          <w:sz w:val="28"/>
          <w:szCs w:val="28"/>
          <w:shd w:val="clear" w:color="auto" w:fill="FFFFFF"/>
        </w:rPr>
      </w:pPr>
      <w:r>
        <w:rPr>
          <w:rFonts w:hint="eastAsia" w:asciiTheme="minorEastAsia" w:hAnsiTheme="minorEastAsia" w:cstheme="minorEastAsia"/>
          <w:sz w:val="28"/>
          <w:szCs w:val="28"/>
          <w:shd w:val="clear" w:color="auto" w:fill="FFFFFF"/>
        </w:rPr>
        <w:t xml:space="preserve"> 《塑料拉伸性能的测定 第4部分：各向同性和正交各向异性纤维增强复合材料的试验条件》GB/T 1040.4</w:t>
      </w:r>
    </w:p>
    <w:p>
      <w:pPr>
        <w:outlineLvl w:val="9"/>
        <w:rPr>
          <w:rFonts w:asciiTheme="minorEastAsia" w:hAnsiTheme="minorEastAsia" w:cstheme="minorEastAsia"/>
          <w:sz w:val="28"/>
          <w:szCs w:val="28"/>
          <w:shd w:val="clear" w:color="auto" w:fill="FFFFFF"/>
        </w:rPr>
      </w:pPr>
      <w:r>
        <w:rPr>
          <w:rFonts w:hint="eastAsia" w:asciiTheme="minorEastAsia" w:hAnsiTheme="minorEastAsia" w:cstheme="minorEastAsia"/>
          <w:sz w:val="28"/>
          <w:szCs w:val="28"/>
          <w:shd w:val="clear" w:color="auto" w:fill="FFFFFF"/>
        </w:rPr>
        <w:t>《纤维增强塑料弯曲性能试验方法》GB/T 1449</w:t>
      </w:r>
    </w:p>
    <w:p>
      <w:pPr>
        <w:outlineLvl w:val="9"/>
        <w:rPr>
          <w:rFonts w:asciiTheme="minorEastAsia" w:hAnsiTheme="minorEastAsia" w:cstheme="minorEastAsia"/>
          <w:sz w:val="28"/>
          <w:szCs w:val="28"/>
          <w:shd w:val="clear" w:color="auto" w:fill="FFFFFF"/>
        </w:rPr>
      </w:pPr>
      <w:r>
        <w:rPr>
          <w:rFonts w:hint="eastAsia" w:asciiTheme="minorEastAsia" w:hAnsiTheme="minorEastAsia" w:cstheme="minorEastAsia"/>
          <w:sz w:val="28"/>
          <w:szCs w:val="28"/>
          <w:shd w:val="clear" w:color="auto" w:fill="FFFFFF"/>
        </w:rPr>
        <w:t>《漆膜附着力测定法》GB/T 1720</w:t>
      </w:r>
    </w:p>
    <w:p>
      <w:pPr>
        <w:outlineLvl w:val="9"/>
        <w:rPr>
          <w:rFonts w:asciiTheme="minorEastAsia" w:hAnsiTheme="minorEastAsia" w:cstheme="minorEastAsia"/>
          <w:sz w:val="28"/>
          <w:szCs w:val="28"/>
          <w:shd w:val="clear" w:color="auto" w:fill="FFFFFF"/>
        </w:rPr>
      </w:pPr>
      <w:r>
        <w:rPr>
          <w:rFonts w:hint="eastAsia" w:asciiTheme="minorEastAsia" w:hAnsiTheme="minorEastAsia" w:cstheme="minorEastAsia"/>
          <w:sz w:val="28"/>
          <w:szCs w:val="28"/>
          <w:shd w:val="clear" w:color="auto" w:fill="FFFFFF"/>
        </w:rPr>
        <w:t>《涂料教度测定法》GB/T 1723</w:t>
      </w:r>
    </w:p>
    <w:p>
      <w:pPr>
        <w:outlineLvl w:val="9"/>
        <w:rPr>
          <w:rFonts w:asciiTheme="minorEastAsia" w:hAnsiTheme="minorEastAsia" w:cstheme="minorEastAsia"/>
          <w:sz w:val="28"/>
          <w:szCs w:val="28"/>
          <w:shd w:val="clear" w:color="auto" w:fill="FFFFFF"/>
        </w:rPr>
      </w:pPr>
      <w:r>
        <w:rPr>
          <w:rFonts w:hint="eastAsia" w:asciiTheme="minorEastAsia" w:hAnsiTheme="minorEastAsia" w:cstheme="minorEastAsia"/>
          <w:sz w:val="28"/>
          <w:szCs w:val="28"/>
          <w:shd w:val="clear" w:color="auto" w:fill="FFFFFF"/>
        </w:rPr>
        <w:t>《色漆、清漆和塑料不挥发物含量的测定》GB/T 1725</w:t>
      </w:r>
    </w:p>
    <w:p>
      <w:pPr>
        <w:outlineLvl w:val="9"/>
        <w:rPr>
          <w:rFonts w:asciiTheme="minorEastAsia" w:hAnsiTheme="minorEastAsia" w:cstheme="minorEastAsia"/>
          <w:sz w:val="28"/>
          <w:szCs w:val="28"/>
          <w:shd w:val="clear" w:color="auto" w:fill="FFFFFF"/>
        </w:rPr>
      </w:pPr>
      <w:r>
        <w:rPr>
          <w:rFonts w:hint="eastAsia" w:asciiTheme="minorEastAsia" w:hAnsiTheme="minorEastAsia" w:cstheme="minorEastAsia"/>
          <w:sz w:val="28"/>
          <w:szCs w:val="28"/>
          <w:shd w:val="clear" w:color="auto" w:fill="FFFFFF"/>
        </w:rPr>
        <w:t>《漆膜、腻子膜干燥时间测定法》GB/T 1728</w:t>
      </w:r>
    </w:p>
    <w:p>
      <w:pPr>
        <w:outlineLvl w:val="9"/>
        <w:rPr>
          <w:rFonts w:asciiTheme="minorEastAsia" w:hAnsiTheme="minorEastAsia" w:cstheme="minorEastAsia"/>
          <w:sz w:val="28"/>
          <w:szCs w:val="28"/>
          <w:shd w:val="clear" w:color="auto" w:fill="FFFFFF"/>
        </w:rPr>
      </w:pPr>
      <w:r>
        <w:rPr>
          <w:rFonts w:hint="eastAsia" w:asciiTheme="minorEastAsia" w:hAnsiTheme="minorEastAsia" w:cstheme="minorEastAsia"/>
          <w:sz w:val="28"/>
          <w:szCs w:val="28"/>
          <w:shd w:val="clear" w:color="auto" w:fill="FFFFFF"/>
        </w:rPr>
        <w:t>《漆膜柔韧性测定法》GB/T 1731</w:t>
      </w:r>
    </w:p>
    <w:p>
      <w:pPr>
        <w:outlineLvl w:val="9"/>
        <w:rPr>
          <w:rFonts w:asciiTheme="minorEastAsia" w:hAnsiTheme="minorEastAsia" w:cstheme="minorEastAsia"/>
          <w:sz w:val="28"/>
          <w:szCs w:val="28"/>
          <w:shd w:val="clear" w:color="auto" w:fill="FFFFFF"/>
        </w:rPr>
      </w:pPr>
      <w:r>
        <w:rPr>
          <w:rFonts w:hint="eastAsia" w:asciiTheme="minorEastAsia" w:hAnsiTheme="minorEastAsia" w:cstheme="minorEastAsia"/>
          <w:sz w:val="28"/>
          <w:szCs w:val="28"/>
          <w:shd w:val="clear" w:color="auto" w:fill="FFFFFF"/>
        </w:rPr>
        <w:t>《漆膜耐冲击测定法》GB/T 1732</w:t>
      </w:r>
    </w:p>
    <w:p>
      <w:pPr>
        <w:outlineLvl w:val="9"/>
        <w:rPr>
          <w:rFonts w:asciiTheme="minorEastAsia" w:hAnsiTheme="minorEastAsia" w:cstheme="minorEastAsia"/>
          <w:sz w:val="28"/>
          <w:szCs w:val="28"/>
          <w:shd w:val="clear" w:color="auto" w:fill="FFFFFF"/>
        </w:rPr>
      </w:pPr>
      <w:r>
        <w:rPr>
          <w:rFonts w:hint="eastAsia" w:asciiTheme="minorEastAsia" w:hAnsiTheme="minorEastAsia" w:cstheme="minorEastAsia"/>
          <w:sz w:val="28"/>
          <w:szCs w:val="28"/>
          <w:shd w:val="clear" w:color="auto" w:fill="FFFFFF"/>
        </w:rPr>
        <w:t>《漆膜耐水性测定法》GB/T 1733</w:t>
      </w:r>
    </w:p>
    <w:p>
      <w:pPr>
        <w:outlineLvl w:val="9"/>
        <w:rPr>
          <w:rFonts w:asciiTheme="minorEastAsia" w:hAnsiTheme="minorEastAsia" w:cstheme="minorEastAsia"/>
          <w:sz w:val="28"/>
          <w:szCs w:val="28"/>
          <w:shd w:val="clear" w:color="auto" w:fill="FFFFFF"/>
        </w:rPr>
      </w:pPr>
      <w:r>
        <w:rPr>
          <w:rFonts w:hint="eastAsia" w:asciiTheme="minorEastAsia" w:hAnsiTheme="minorEastAsia" w:cstheme="minorEastAsia"/>
          <w:sz w:val="28"/>
          <w:szCs w:val="28"/>
          <w:shd w:val="clear" w:color="auto" w:fill="FFFFFF"/>
        </w:rPr>
        <w:t>《色漆和清漆耐中性盐雾性能的测定》GB/T 1771</w:t>
      </w:r>
    </w:p>
    <w:p>
      <w:pPr>
        <w:outlineLvl w:val="9"/>
        <w:rPr>
          <w:rFonts w:asciiTheme="minorEastAsia" w:hAnsiTheme="minorEastAsia" w:cstheme="minorEastAsia"/>
          <w:sz w:val="28"/>
          <w:szCs w:val="28"/>
          <w:shd w:val="clear" w:color="auto" w:fill="FFFFFF"/>
        </w:rPr>
      </w:pPr>
      <w:r>
        <w:rPr>
          <w:rFonts w:hint="eastAsia" w:asciiTheme="minorEastAsia" w:hAnsiTheme="minorEastAsia" w:cstheme="minorEastAsia"/>
          <w:sz w:val="28"/>
          <w:szCs w:val="28"/>
          <w:shd w:val="clear" w:color="auto" w:fill="FFFFFF"/>
        </w:rPr>
        <w:t>《不锈钢冷轧钢板和钢带》GB/T 3280</w:t>
      </w:r>
    </w:p>
    <w:p>
      <w:pPr>
        <w:outlineLvl w:val="9"/>
        <w:rPr>
          <w:rFonts w:asciiTheme="minorEastAsia" w:hAnsiTheme="minorEastAsia" w:cstheme="minorEastAsia"/>
          <w:sz w:val="28"/>
          <w:szCs w:val="28"/>
          <w:shd w:val="clear" w:color="auto" w:fill="FFFFFF"/>
        </w:rPr>
      </w:pPr>
      <w:r>
        <w:rPr>
          <w:rFonts w:hint="eastAsia" w:asciiTheme="minorEastAsia" w:hAnsiTheme="minorEastAsia" w:cstheme="minorEastAsia"/>
          <w:sz w:val="28"/>
          <w:szCs w:val="28"/>
          <w:shd w:val="clear" w:color="auto" w:fill="FFFFFF"/>
        </w:rPr>
        <w:t>《色漆和清漆拉开法附着力试验》GB/T 5210</w:t>
      </w:r>
    </w:p>
    <w:p>
      <w:pPr>
        <w:outlineLvl w:val="9"/>
        <w:rPr>
          <w:rFonts w:asciiTheme="minorEastAsia" w:hAnsiTheme="minorEastAsia" w:cstheme="minorEastAsia"/>
          <w:sz w:val="28"/>
          <w:szCs w:val="28"/>
          <w:shd w:val="clear" w:color="auto" w:fill="FFFFFF"/>
        </w:rPr>
      </w:pPr>
      <w:r>
        <w:rPr>
          <w:rFonts w:hint="eastAsia" w:asciiTheme="minorEastAsia" w:hAnsiTheme="minorEastAsia" w:cstheme="minorEastAsia"/>
          <w:sz w:val="28"/>
          <w:szCs w:val="28"/>
          <w:shd w:val="clear" w:color="auto" w:fill="FFFFFF"/>
        </w:rPr>
        <w:t>《色漆和清漆铅笔法测定漆膜硬度》GB/T 6739</w:t>
      </w:r>
    </w:p>
    <w:p>
      <w:pPr>
        <w:outlineLvl w:val="9"/>
        <w:rPr>
          <w:rFonts w:asciiTheme="minorEastAsia" w:hAnsiTheme="minorEastAsia" w:cstheme="minorEastAsia"/>
          <w:sz w:val="28"/>
          <w:szCs w:val="28"/>
          <w:shd w:val="clear" w:color="auto" w:fill="FFFFFF"/>
        </w:rPr>
      </w:pPr>
      <w:r>
        <w:rPr>
          <w:rFonts w:hint="eastAsia" w:asciiTheme="minorEastAsia" w:hAnsiTheme="minorEastAsia" w:cstheme="minorEastAsia"/>
          <w:sz w:val="28"/>
          <w:szCs w:val="28"/>
          <w:shd w:val="clear" w:color="auto" w:fill="FFFFFF"/>
        </w:rPr>
        <w:t>《涂覆涂料前钢材表面处理表面清洁度的目视评定 第1部分：未涂覆过的钢材表面和全面清除原有涂层后的钢材表面的锈蚀等级和处理等级》GB/T 8923. 1</w:t>
      </w:r>
    </w:p>
    <w:p>
      <w:pPr>
        <w:outlineLvl w:val="9"/>
        <w:rPr>
          <w:rFonts w:asciiTheme="minorEastAsia" w:hAnsiTheme="minorEastAsia" w:cstheme="minorEastAsia"/>
          <w:sz w:val="28"/>
          <w:szCs w:val="28"/>
          <w:shd w:val="clear" w:color="auto" w:fill="FFFFFF"/>
        </w:rPr>
      </w:pPr>
      <w:r>
        <w:rPr>
          <w:rFonts w:hint="eastAsia" w:asciiTheme="minorEastAsia" w:hAnsiTheme="minorEastAsia" w:cstheme="minorEastAsia"/>
          <w:sz w:val="28"/>
          <w:szCs w:val="28"/>
          <w:shd w:val="clear" w:color="auto" w:fill="FFFFFF"/>
        </w:rPr>
        <w:t>《色漆和清漆耐液体介质的测定》GB/T 9274</w:t>
      </w:r>
    </w:p>
    <w:p>
      <w:pPr>
        <w:outlineLvl w:val="9"/>
        <w:rPr>
          <w:rFonts w:asciiTheme="minorEastAsia" w:hAnsiTheme="minorEastAsia" w:cstheme="minorEastAsia"/>
          <w:sz w:val="28"/>
          <w:szCs w:val="28"/>
          <w:shd w:val="clear" w:color="auto" w:fill="FFFFFF"/>
        </w:rPr>
      </w:pPr>
      <w:r>
        <w:rPr>
          <w:rFonts w:hint="eastAsia" w:asciiTheme="minorEastAsia" w:hAnsiTheme="minorEastAsia" w:cstheme="minorEastAsia"/>
          <w:sz w:val="28"/>
          <w:szCs w:val="28"/>
          <w:shd w:val="clear" w:color="auto" w:fill="FFFFFF"/>
        </w:rPr>
        <w:t>《塑料弯曲性能的测定》GB/T 9341</w:t>
      </w:r>
    </w:p>
    <w:p>
      <w:pPr>
        <w:outlineLvl w:val="9"/>
        <w:rPr>
          <w:rFonts w:asciiTheme="minorEastAsia" w:hAnsiTheme="minorEastAsia" w:cstheme="minorEastAsia"/>
          <w:sz w:val="28"/>
          <w:szCs w:val="28"/>
          <w:shd w:val="clear" w:color="auto" w:fill="FFFFFF"/>
        </w:rPr>
      </w:pPr>
      <w:r>
        <w:rPr>
          <w:rFonts w:hint="eastAsia" w:asciiTheme="minorEastAsia" w:hAnsiTheme="minorEastAsia" w:cstheme="minorEastAsia"/>
          <w:sz w:val="28"/>
          <w:szCs w:val="28"/>
          <w:shd w:val="clear" w:color="auto" w:fill="FFFFFF"/>
        </w:rPr>
        <w:t>《流体输送用不锈钢焊接钢管》GB/T 12771</w:t>
      </w:r>
    </w:p>
    <w:p>
      <w:pPr>
        <w:outlineLvl w:val="9"/>
        <w:rPr>
          <w:rFonts w:asciiTheme="minorEastAsia" w:hAnsiTheme="minorEastAsia" w:cstheme="minorEastAsia"/>
          <w:sz w:val="28"/>
          <w:szCs w:val="28"/>
          <w:shd w:val="clear" w:color="auto" w:fill="FFFFFF"/>
        </w:rPr>
      </w:pPr>
      <w:r>
        <w:rPr>
          <w:rFonts w:hint="eastAsia" w:asciiTheme="minorEastAsia" w:hAnsiTheme="minorEastAsia" w:cstheme="minorEastAsia"/>
          <w:sz w:val="28"/>
          <w:szCs w:val="28"/>
          <w:shd w:val="clear" w:color="auto" w:fill="FFFFFF"/>
        </w:rPr>
        <w:t>《给水用聚乙烯（PE） 管材》GB/T 13663</w:t>
      </w:r>
    </w:p>
    <w:p>
      <w:pPr>
        <w:outlineLvl w:val="9"/>
        <w:rPr>
          <w:rFonts w:asciiTheme="minorEastAsia" w:hAnsiTheme="minorEastAsia" w:cstheme="minorEastAsia"/>
          <w:sz w:val="28"/>
          <w:szCs w:val="28"/>
          <w:shd w:val="clear" w:color="auto" w:fill="FFFFFF"/>
        </w:rPr>
      </w:pPr>
      <w:r>
        <w:rPr>
          <w:rFonts w:hint="eastAsia" w:asciiTheme="minorEastAsia" w:hAnsiTheme="minorEastAsia" w:cstheme="minorEastAsia"/>
          <w:sz w:val="28"/>
          <w:szCs w:val="28"/>
          <w:shd w:val="clear" w:color="auto" w:fill="FFFFFF"/>
        </w:rPr>
        <w:t>《建设用砂》GB/T 14684</w:t>
      </w:r>
    </w:p>
    <w:p>
      <w:pPr>
        <w:outlineLvl w:val="9"/>
        <w:rPr>
          <w:rFonts w:asciiTheme="minorEastAsia" w:hAnsiTheme="minorEastAsia" w:cstheme="minorEastAsia"/>
          <w:sz w:val="28"/>
          <w:szCs w:val="28"/>
          <w:shd w:val="clear" w:color="auto" w:fill="FFFFFF"/>
        </w:rPr>
      </w:pPr>
      <w:r>
        <w:rPr>
          <w:rFonts w:hint="eastAsia" w:asciiTheme="minorEastAsia" w:hAnsiTheme="minorEastAsia" w:cstheme="minorEastAsia"/>
          <w:sz w:val="28"/>
          <w:szCs w:val="28"/>
          <w:shd w:val="clear" w:color="auto" w:fill="FFFFFF"/>
        </w:rPr>
        <w:t>《生活饮用水输配水设备及防护材料的安全性评价标准》GB/T 17219</w:t>
      </w:r>
    </w:p>
    <w:p>
      <w:pPr>
        <w:outlineLvl w:val="9"/>
        <w:rPr>
          <w:rFonts w:asciiTheme="minorEastAsia" w:hAnsiTheme="minorEastAsia" w:cstheme="minorEastAsia"/>
          <w:sz w:val="28"/>
          <w:szCs w:val="28"/>
          <w:shd w:val="clear" w:color="auto" w:fill="FFFFFF"/>
        </w:rPr>
      </w:pPr>
      <w:r>
        <w:rPr>
          <w:rFonts w:hint="eastAsia" w:asciiTheme="minorEastAsia" w:hAnsiTheme="minorEastAsia" w:cstheme="minorEastAsia"/>
          <w:sz w:val="28"/>
          <w:szCs w:val="28"/>
          <w:shd w:val="clear" w:color="auto" w:fill="FFFFFF"/>
        </w:rPr>
        <w:t>《玻璃纤维增强塑料夹砂管》GB/T 21238</w:t>
      </w:r>
    </w:p>
    <w:p>
      <w:pPr>
        <w:outlineLvl w:val="9"/>
        <w:rPr>
          <w:rFonts w:asciiTheme="minorEastAsia" w:hAnsiTheme="minorEastAsia" w:cstheme="minorEastAsia"/>
          <w:sz w:val="28"/>
          <w:szCs w:val="28"/>
          <w:shd w:val="clear" w:color="auto" w:fill="FFFFFF"/>
        </w:rPr>
      </w:pPr>
      <w:r>
        <w:rPr>
          <w:rFonts w:hint="eastAsia" w:asciiTheme="minorEastAsia" w:hAnsiTheme="minorEastAsia" w:cstheme="minorEastAsia"/>
          <w:sz w:val="28"/>
          <w:szCs w:val="28"/>
          <w:shd w:val="clear" w:color="auto" w:fill="FFFFFF"/>
        </w:rPr>
        <w:t>《埋地钢质管道聚乙烯防腐层》GB/T 23257</w:t>
      </w:r>
    </w:p>
    <w:p>
      <w:pPr>
        <w:outlineLvl w:val="9"/>
        <w:rPr>
          <w:rFonts w:asciiTheme="minorEastAsia" w:hAnsiTheme="minorEastAsia" w:cstheme="minorEastAsia"/>
          <w:sz w:val="28"/>
          <w:szCs w:val="28"/>
          <w:shd w:val="clear" w:color="auto" w:fill="FFFFFF"/>
        </w:rPr>
      </w:pPr>
      <w:r>
        <w:rPr>
          <w:rFonts w:hint="eastAsia" w:asciiTheme="minorEastAsia" w:hAnsiTheme="minorEastAsia" w:cstheme="minorEastAsia"/>
          <w:sz w:val="28"/>
          <w:szCs w:val="28"/>
          <w:shd w:val="clear" w:color="auto" w:fill="FFFFFF"/>
        </w:rPr>
        <w:t>《固体绝缘材料体积电阻率和表面电阻率试验方法》GB/T 1410</w:t>
      </w:r>
    </w:p>
    <w:p>
      <w:pPr>
        <w:outlineLvl w:val="9"/>
        <w:rPr>
          <w:rFonts w:asciiTheme="minorEastAsia" w:hAnsiTheme="minorEastAsia" w:cstheme="minorEastAsia"/>
          <w:sz w:val="28"/>
          <w:szCs w:val="28"/>
          <w:shd w:val="clear" w:color="auto" w:fill="FFFFFF"/>
        </w:rPr>
      </w:pPr>
      <w:r>
        <w:rPr>
          <w:rFonts w:hint="eastAsia" w:asciiTheme="minorEastAsia" w:hAnsiTheme="minorEastAsia" w:cstheme="minorEastAsia"/>
          <w:sz w:val="28"/>
          <w:szCs w:val="28"/>
          <w:shd w:val="clear" w:color="auto" w:fill="FFFFFF"/>
        </w:rPr>
        <w:t>《热塑性塑料维卡软化温度(V ST )的测定》GB/T 1633</w:t>
      </w:r>
    </w:p>
    <w:p>
      <w:pPr>
        <w:outlineLvl w:val="9"/>
        <w:rPr>
          <w:rFonts w:asciiTheme="minorEastAsia" w:hAnsiTheme="minorEastAsia" w:cstheme="minorEastAsia"/>
          <w:sz w:val="28"/>
          <w:szCs w:val="28"/>
          <w:shd w:val="clear" w:color="auto" w:fill="FFFFFF"/>
        </w:rPr>
      </w:pPr>
      <w:r>
        <w:rPr>
          <w:rFonts w:hint="eastAsia" w:asciiTheme="minorEastAsia" w:hAnsiTheme="minorEastAsia" w:cstheme="minorEastAsia"/>
          <w:sz w:val="28"/>
          <w:szCs w:val="28"/>
          <w:shd w:val="clear" w:color="auto" w:fill="FFFFFF"/>
        </w:rPr>
        <w:t>《塑料管道系统塑料部件尺寸的测定》GB/T 8806</w:t>
      </w:r>
    </w:p>
    <w:p>
      <w:pPr>
        <w:outlineLvl w:val="9"/>
        <w:rPr>
          <w:rFonts w:asciiTheme="minorEastAsia" w:hAnsiTheme="minorEastAsia" w:cstheme="minorEastAsia"/>
          <w:sz w:val="28"/>
          <w:szCs w:val="28"/>
          <w:shd w:val="clear" w:color="auto" w:fill="FFFFFF"/>
        </w:rPr>
      </w:pPr>
      <w:r>
        <w:rPr>
          <w:rFonts w:hint="eastAsia" w:asciiTheme="minorEastAsia" w:hAnsiTheme="minorEastAsia" w:cstheme="minorEastAsia"/>
          <w:sz w:val="28"/>
          <w:szCs w:val="28"/>
          <w:shd w:val="clear" w:color="auto" w:fill="FFFFFF"/>
        </w:rPr>
        <w:t>《塑料耐液体化学试剂性能的测定》GB/T 11547</w:t>
      </w:r>
    </w:p>
    <w:p>
      <w:pPr>
        <w:outlineLvl w:val="9"/>
        <w:rPr>
          <w:rFonts w:asciiTheme="minorEastAsia" w:hAnsiTheme="minorEastAsia" w:cstheme="minorEastAsia"/>
          <w:sz w:val="28"/>
          <w:szCs w:val="28"/>
          <w:shd w:val="clear" w:color="auto" w:fill="FFFFFF"/>
        </w:rPr>
      </w:pPr>
      <w:r>
        <w:rPr>
          <w:rFonts w:hint="eastAsia" w:asciiTheme="minorEastAsia" w:hAnsiTheme="minorEastAsia" w:cstheme="minorEastAsia"/>
          <w:sz w:val="28"/>
          <w:szCs w:val="28"/>
          <w:shd w:val="clear" w:color="auto" w:fill="FFFFFF"/>
        </w:rPr>
        <w:t>《城镇排水管道维护安全技术规程》CJJ 6</w:t>
      </w:r>
    </w:p>
    <w:p>
      <w:pPr>
        <w:outlineLvl w:val="9"/>
        <w:rPr>
          <w:rFonts w:asciiTheme="minorEastAsia" w:hAnsiTheme="minorEastAsia" w:cstheme="minorEastAsia"/>
          <w:sz w:val="28"/>
          <w:szCs w:val="28"/>
          <w:shd w:val="clear" w:color="auto" w:fill="FFFFFF"/>
        </w:rPr>
      </w:pPr>
      <w:r>
        <w:rPr>
          <w:rFonts w:hint="eastAsia" w:asciiTheme="minorEastAsia" w:hAnsiTheme="minorEastAsia" w:cstheme="minorEastAsia"/>
          <w:sz w:val="28"/>
          <w:szCs w:val="28"/>
          <w:shd w:val="clear" w:color="auto" w:fill="FFFFFF"/>
        </w:rPr>
        <w:t>《城镇排水管渠与泵站维护技术规程》CJJ 68</w:t>
      </w:r>
    </w:p>
    <w:p>
      <w:pPr>
        <w:outlineLvl w:val="9"/>
        <w:rPr>
          <w:rFonts w:asciiTheme="minorEastAsia" w:hAnsiTheme="minorEastAsia" w:cstheme="minorEastAsia"/>
          <w:sz w:val="28"/>
          <w:szCs w:val="28"/>
          <w:shd w:val="clear" w:color="auto" w:fill="FFFFFF"/>
        </w:rPr>
      </w:pPr>
      <w:r>
        <w:rPr>
          <w:rFonts w:hint="eastAsia" w:asciiTheme="minorEastAsia" w:hAnsiTheme="minorEastAsia" w:cstheme="minorEastAsia"/>
          <w:sz w:val="28"/>
          <w:szCs w:val="28"/>
          <w:shd w:val="clear" w:color="auto" w:fill="FFFFFF"/>
        </w:rPr>
        <w:t>《埋地塑料排水管道工程技术规范》CJJ 143</w:t>
      </w:r>
    </w:p>
    <w:p>
      <w:pPr>
        <w:outlineLvl w:val="9"/>
        <w:rPr>
          <w:rFonts w:asciiTheme="minorEastAsia" w:hAnsiTheme="minorEastAsia" w:cstheme="minorEastAsia"/>
          <w:sz w:val="28"/>
          <w:szCs w:val="28"/>
          <w:shd w:val="clear" w:color="auto" w:fill="FFFFFF"/>
        </w:rPr>
      </w:pPr>
      <w:r>
        <w:rPr>
          <w:rFonts w:hint="eastAsia" w:asciiTheme="minorEastAsia" w:hAnsiTheme="minorEastAsia" w:cstheme="minorEastAsia"/>
          <w:sz w:val="28"/>
          <w:szCs w:val="28"/>
          <w:shd w:val="clear" w:color="auto" w:fill="FFFFFF"/>
        </w:rPr>
        <w:t>《城镇排水管道检测与评估技术规程》CJJ 181</w:t>
      </w:r>
    </w:p>
    <w:p>
      <w:pPr>
        <w:outlineLvl w:val="9"/>
        <w:rPr>
          <w:rFonts w:asciiTheme="minorEastAsia" w:hAnsiTheme="minorEastAsia" w:cstheme="minorEastAsia"/>
          <w:sz w:val="28"/>
          <w:szCs w:val="28"/>
          <w:shd w:val="clear" w:color="auto" w:fill="FFFFFF"/>
        </w:rPr>
      </w:pPr>
      <w:r>
        <w:rPr>
          <w:rFonts w:hint="eastAsia" w:asciiTheme="minorEastAsia" w:hAnsiTheme="minorEastAsia" w:cstheme="minorEastAsia"/>
          <w:sz w:val="28"/>
          <w:szCs w:val="28"/>
          <w:shd w:val="clear" w:color="auto" w:fill="FFFFFF"/>
        </w:rPr>
        <w:t>《埋地聚乙烯给水管道工程技术规程》CJJ 101</w:t>
      </w:r>
    </w:p>
    <w:p>
      <w:pPr>
        <w:outlineLvl w:val="9"/>
        <w:rPr>
          <w:rFonts w:asciiTheme="minorEastAsia" w:hAnsiTheme="minorEastAsia" w:cstheme="minorEastAsia"/>
          <w:sz w:val="28"/>
          <w:szCs w:val="28"/>
          <w:shd w:val="clear" w:color="auto" w:fill="FFFFFF"/>
        </w:rPr>
      </w:pPr>
      <w:r>
        <w:rPr>
          <w:rFonts w:hint="eastAsia" w:asciiTheme="minorEastAsia" w:hAnsiTheme="minorEastAsia" w:cstheme="minorEastAsia"/>
          <w:sz w:val="28"/>
          <w:szCs w:val="28"/>
          <w:shd w:val="clear" w:color="auto" w:fill="FFFFFF"/>
        </w:rPr>
        <w:t>《城镇供水管网运行 、维护及安全技术规程》CJJ 207</w:t>
      </w:r>
    </w:p>
    <w:p>
      <w:pPr>
        <w:outlineLvl w:val="9"/>
        <w:rPr>
          <w:rFonts w:asciiTheme="minorEastAsia" w:hAnsiTheme="minorEastAsia" w:cstheme="minorEastAsia"/>
          <w:sz w:val="28"/>
          <w:szCs w:val="28"/>
          <w:shd w:val="clear" w:color="auto" w:fill="FFFFFF"/>
        </w:rPr>
      </w:pPr>
      <w:r>
        <w:rPr>
          <w:rFonts w:hint="eastAsia" w:asciiTheme="minorEastAsia" w:hAnsiTheme="minorEastAsia" w:cstheme="minorEastAsia"/>
          <w:sz w:val="28"/>
          <w:szCs w:val="28"/>
          <w:shd w:val="clear" w:color="auto" w:fill="FFFFFF"/>
        </w:rPr>
        <w:t>《城镇给水管道非开挖修复更新工程技术规程》CJJ/T 244</w:t>
      </w:r>
    </w:p>
    <w:p>
      <w:pPr>
        <w:outlineLvl w:val="9"/>
        <w:rPr>
          <w:rFonts w:asciiTheme="minorEastAsia" w:hAnsiTheme="minorEastAsia" w:cstheme="minorEastAsia"/>
          <w:sz w:val="28"/>
          <w:szCs w:val="28"/>
          <w:shd w:val="clear" w:color="auto" w:fill="FFFFFF"/>
        </w:rPr>
      </w:pPr>
      <w:r>
        <w:rPr>
          <w:rFonts w:hint="eastAsia" w:asciiTheme="minorEastAsia" w:hAnsiTheme="minorEastAsia" w:cstheme="minorEastAsia"/>
          <w:sz w:val="28"/>
          <w:szCs w:val="28"/>
          <w:shd w:val="clear" w:color="auto" w:fill="FFFFFF"/>
        </w:rPr>
        <w:t>《城镇排水管道非开挖修复更新工程技术规程》CJJ/T 210</w:t>
      </w:r>
    </w:p>
    <w:p>
      <w:pPr>
        <w:outlineLvl w:val="9"/>
        <w:rPr>
          <w:rFonts w:asciiTheme="minorEastAsia" w:hAnsiTheme="minorEastAsia" w:cstheme="minorEastAsia"/>
          <w:sz w:val="28"/>
          <w:szCs w:val="28"/>
          <w:shd w:val="clear" w:color="auto" w:fill="FFFFFF"/>
        </w:rPr>
      </w:pPr>
      <w:r>
        <w:rPr>
          <w:rFonts w:hint="eastAsia" w:asciiTheme="minorEastAsia" w:hAnsiTheme="minorEastAsia" w:cstheme="minorEastAsia"/>
          <w:sz w:val="28"/>
          <w:szCs w:val="28"/>
          <w:shd w:val="clear" w:color="auto" w:fill="FFFFFF"/>
        </w:rPr>
        <w:t>《城镇公共排水管道非开挖修复技术规程》DB44／T 1026</w:t>
      </w:r>
    </w:p>
    <w:p>
      <w:pPr>
        <w:outlineLvl w:val="9"/>
        <w:rPr>
          <w:rFonts w:asciiTheme="minorEastAsia" w:hAnsiTheme="minorEastAsia" w:cstheme="minorEastAsia"/>
          <w:sz w:val="28"/>
          <w:szCs w:val="28"/>
          <w:shd w:val="clear" w:color="auto" w:fill="FFFFFF"/>
        </w:rPr>
      </w:pPr>
      <w:r>
        <w:rPr>
          <w:rFonts w:hint="eastAsia" w:asciiTheme="minorEastAsia" w:hAnsiTheme="minorEastAsia" w:cstheme="minorEastAsia"/>
          <w:sz w:val="28"/>
          <w:szCs w:val="28"/>
          <w:shd w:val="clear" w:color="auto" w:fill="FFFFFF"/>
        </w:rPr>
        <w:t>《建筑砂浆基本性能试验方法标准》JGJ/T 70</w:t>
      </w:r>
    </w:p>
    <w:p>
      <w:pPr>
        <w:outlineLvl w:val="9"/>
        <w:rPr>
          <w:rFonts w:asciiTheme="minorEastAsia" w:hAnsiTheme="minorEastAsia" w:cstheme="minorEastAsia"/>
          <w:sz w:val="28"/>
          <w:szCs w:val="28"/>
          <w:shd w:val="clear" w:color="auto" w:fill="FFFFFF"/>
        </w:rPr>
      </w:pPr>
      <w:r>
        <w:rPr>
          <w:rFonts w:hint="eastAsia" w:asciiTheme="minorEastAsia" w:hAnsiTheme="minorEastAsia" w:cstheme="minorEastAsia"/>
          <w:sz w:val="28"/>
          <w:szCs w:val="28"/>
          <w:shd w:val="clear" w:color="auto" w:fill="FFFFFF"/>
        </w:rPr>
        <w:t>《防腐涂料与金属粘结的剪切强度试验方法》SY/T 0041</w:t>
      </w:r>
    </w:p>
    <w:p>
      <w:pPr>
        <w:outlineLvl w:val="9"/>
        <w:rPr>
          <w:rFonts w:asciiTheme="minorEastAsia" w:hAnsiTheme="minorEastAsia" w:cstheme="minorEastAsia"/>
          <w:sz w:val="28"/>
          <w:szCs w:val="28"/>
          <w:shd w:val="clear" w:color="auto" w:fill="FFFFFF"/>
        </w:rPr>
      </w:pPr>
      <w:r>
        <w:rPr>
          <w:rFonts w:hint="eastAsia" w:asciiTheme="minorEastAsia" w:hAnsiTheme="minorEastAsia" w:cstheme="minorEastAsia"/>
          <w:sz w:val="28"/>
          <w:szCs w:val="28"/>
          <w:shd w:val="clear" w:color="auto" w:fill="FFFFFF"/>
        </w:rPr>
        <w:t>《钢制管道液体环氧涂料内防腐层技术标准》SY/T 0457</w:t>
      </w:r>
    </w:p>
    <w:p>
      <w:pPr>
        <w:outlineLvl w:val="9"/>
        <w:rPr>
          <w:rFonts w:asciiTheme="minorEastAsia" w:hAnsiTheme="minorEastAsia" w:cstheme="minorEastAsia"/>
          <w:sz w:val="28"/>
          <w:szCs w:val="28"/>
          <w:shd w:val="clear" w:color="auto" w:fill="FFFFFF"/>
        </w:rPr>
      </w:pPr>
      <w:r>
        <w:rPr>
          <w:rFonts w:hint="eastAsia" w:asciiTheme="minorEastAsia" w:hAnsiTheme="minorEastAsia" w:cstheme="minorEastAsia"/>
          <w:sz w:val="28"/>
          <w:szCs w:val="28"/>
          <w:shd w:val="clear" w:color="auto" w:fill="FFFFFF"/>
        </w:rPr>
        <w:t>《采用聚乙烯内衬修复管道施工技术规范》SY/T 4110</w:t>
      </w:r>
    </w:p>
    <w:p>
      <w:pPr>
        <w:widowControl/>
        <w:outlineLvl w:val="9"/>
        <w:rPr>
          <w:rFonts w:hint="eastAsia" w:asciiTheme="minorEastAsia" w:hAnsiTheme="minorEastAsia" w:cstheme="minorEastAsia"/>
          <w:sz w:val="28"/>
          <w:szCs w:val="28"/>
          <w:shd w:val="clear" w:color="auto" w:fill="FFFFFF"/>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Theme="minorEastAsia" w:hAnsiTheme="minorEastAsia" w:cstheme="minorEastAsia"/>
          <w:sz w:val="28"/>
          <w:szCs w:val="28"/>
          <w:shd w:val="clear" w:color="auto" w:fill="FFFFFF"/>
        </w:rPr>
        <w:t>《城镇供水服务》CJ/T 316</w:t>
      </w:r>
    </w:p>
    <w:p>
      <w:pPr>
        <w:pStyle w:val="14"/>
        <w:pageBreakBefore w:val="0"/>
        <w:kinsoku/>
        <w:wordWrap/>
        <w:overflowPunct/>
        <w:topLinePunct w:val="0"/>
        <w:bidi w:val="0"/>
        <w:snapToGrid/>
        <w:spacing w:line="360" w:lineRule="auto"/>
        <w:ind w:left="0" w:firstLine="0" w:firstLineChars="0"/>
        <w:jc w:val="center"/>
        <w:outlineLvl w:val="9"/>
        <w:rPr>
          <w:rFonts w:ascii="Times New Roman" w:hAnsi="Times New Roman" w:eastAsia="仿宋"/>
          <w:b/>
          <w:kern w:val="2"/>
          <w:sz w:val="24"/>
          <w:szCs w:val="24"/>
        </w:rPr>
      </w:pPr>
    </w:p>
    <w:p>
      <w:pPr>
        <w:pStyle w:val="14"/>
        <w:pageBreakBefore w:val="0"/>
        <w:kinsoku/>
        <w:wordWrap/>
        <w:overflowPunct/>
        <w:topLinePunct w:val="0"/>
        <w:bidi w:val="0"/>
        <w:snapToGrid/>
        <w:spacing w:line="360" w:lineRule="auto"/>
        <w:ind w:left="0" w:firstLine="0" w:firstLineChars="0"/>
        <w:jc w:val="center"/>
        <w:outlineLvl w:val="0"/>
        <w:rPr>
          <w:rFonts w:ascii="Times New Roman" w:hAnsi="Times New Roman" w:eastAsia="仿宋"/>
          <w:b/>
          <w:kern w:val="2"/>
          <w:sz w:val="24"/>
          <w:szCs w:val="24"/>
        </w:rPr>
      </w:pPr>
      <w:bookmarkStart w:id="74" w:name="_Toc28301"/>
      <w:r>
        <w:rPr>
          <w:rFonts w:ascii="Times New Roman" w:hAnsi="Times New Roman" w:eastAsia="仿宋"/>
          <w:b/>
          <w:kern w:val="2"/>
          <w:sz w:val="24"/>
          <w:szCs w:val="24"/>
        </w:rPr>
        <w:t>附录B：分项、分部、单位工程质量验收记录</w:t>
      </w:r>
      <w:bookmarkEnd w:id="74"/>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B.0.1无</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B.0.2 CIPP 内衬施工前管道检查记录应按表B.0.2 填写。</w:t>
      </w:r>
    </w:p>
    <w:p>
      <w:pPr>
        <w:pageBreakBefore w:val="0"/>
        <w:tabs>
          <w:tab w:val="left" w:pos="928"/>
        </w:tabs>
        <w:kinsoku/>
        <w:wordWrap/>
        <w:overflowPunct/>
        <w:topLinePunct w:val="0"/>
        <w:bidi w:val="0"/>
        <w:snapToGrid/>
        <w:spacing w:before="83" w:line="360" w:lineRule="auto"/>
        <w:ind w:right="453"/>
        <w:outlineLvl w:val="9"/>
        <w:rPr>
          <w:rFonts w:ascii="Times New Roman" w:hAnsi="Times New Roman" w:cs="Times New Roman"/>
          <w:b w:val="0"/>
          <w:sz w:val="24"/>
          <w:szCs w:val="24"/>
        </w:rPr>
      </w:pPr>
      <w:r>
        <w:rPr>
          <w:rFonts w:ascii="Times New Roman" w:hAnsi="Times New Roman" w:cs="Times New Roman"/>
          <w:sz w:val="20"/>
          <w:szCs w:val="24"/>
        </w:rPr>
        <w:t>表</w:t>
      </w:r>
      <w:r>
        <w:rPr>
          <w:rFonts w:ascii="Times New Roman" w:hAnsi="Times New Roman" w:cs="Times New Roman"/>
          <w:spacing w:val="-10"/>
          <w:sz w:val="20"/>
          <w:szCs w:val="24"/>
        </w:rPr>
        <w:t xml:space="preserve"> </w:t>
      </w:r>
      <w:r>
        <w:rPr>
          <w:rFonts w:ascii="Times New Roman" w:hAnsi="Times New Roman" w:eastAsia="Times New Roman" w:cs="Times New Roman"/>
          <w:sz w:val="20"/>
          <w:szCs w:val="24"/>
        </w:rPr>
        <w:t>B.0.2</w:t>
      </w:r>
      <w:r>
        <w:rPr>
          <w:rFonts w:ascii="Times New Roman" w:hAnsi="Times New Roman" w:eastAsia="Times New Roman" w:cs="Times New Roman"/>
          <w:sz w:val="20"/>
          <w:szCs w:val="24"/>
        </w:rPr>
        <w:tab/>
      </w:r>
      <w:r>
        <w:rPr>
          <w:rFonts w:ascii="Times New Roman" w:hAnsi="Times New Roman" w:eastAsia="Times New Roman" w:cs="Times New Roman"/>
          <w:sz w:val="20"/>
          <w:szCs w:val="24"/>
        </w:rPr>
        <w:t>CIPP</w:t>
      </w:r>
      <w:r>
        <w:rPr>
          <w:rFonts w:ascii="Times New Roman" w:hAnsi="Times New Roman" w:eastAsia="Times New Roman" w:cs="Times New Roman"/>
          <w:spacing w:val="-2"/>
          <w:sz w:val="20"/>
          <w:szCs w:val="24"/>
        </w:rPr>
        <w:t xml:space="preserve"> </w:t>
      </w:r>
      <w:r>
        <w:rPr>
          <w:rFonts w:ascii="Times New Roman" w:hAnsi="Times New Roman" w:cs="Times New Roman"/>
          <w:sz w:val="20"/>
          <w:szCs w:val="24"/>
        </w:rPr>
        <w:t>内衬施工前管道检查记录表</w:t>
      </w:r>
    </w:p>
    <w:tbl>
      <w:tblPr>
        <w:tblStyle w:val="16"/>
        <w:tblW w:w="0" w:type="auto"/>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002"/>
        <w:gridCol w:w="79"/>
        <w:gridCol w:w="1539"/>
        <w:gridCol w:w="367"/>
        <w:gridCol w:w="901"/>
        <w:gridCol w:w="1337"/>
        <w:gridCol w:w="1334"/>
        <w:gridCol w:w="1337"/>
        <w:gridCol w:w="1334"/>
        <w:gridCol w:w="1212"/>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42" w:hRule="atLeast"/>
          <w:jc w:val="center"/>
        </w:trPr>
        <w:tc>
          <w:tcPr>
            <w:tcW w:w="1081" w:type="dxa"/>
            <w:gridSpan w:val="2"/>
            <w:tcBorders>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工程名称</w:t>
            </w:r>
          </w:p>
        </w:tc>
        <w:tc>
          <w:tcPr>
            <w:tcW w:w="5478" w:type="dxa"/>
            <w:gridSpan w:val="5"/>
            <w:tcBorders>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tc>
        <w:tc>
          <w:tcPr>
            <w:tcW w:w="1337" w:type="dxa"/>
            <w:tcBorders>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施工路段</w:t>
            </w:r>
          </w:p>
        </w:tc>
        <w:tc>
          <w:tcPr>
            <w:tcW w:w="2546" w:type="dxa"/>
            <w:gridSpan w:val="2"/>
            <w:tcBorders>
              <w:left w:val="single" w:color="000000" w:sz="6" w:space="0"/>
              <w:bottom w:val="single" w:color="000000" w:sz="6" w:space="0"/>
            </w:tcBorders>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544" w:hRule="atLeast"/>
          <w:jc w:val="center"/>
        </w:trPr>
        <w:tc>
          <w:tcPr>
            <w:tcW w:w="1081" w:type="dxa"/>
            <w:gridSpan w:val="2"/>
            <w:tcBorders>
              <w:top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修复管</w:t>
            </w:r>
          </w:p>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段编号</w:t>
            </w:r>
          </w:p>
        </w:tc>
        <w:tc>
          <w:tcPr>
            <w:tcW w:w="1539" w:type="dxa"/>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tc>
        <w:tc>
          <w:tcPr>
            <w:tcW w:w="1268" w:type="dxa"/>
            <w:gridSpan w:val="2"/>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修复施</w:t>
            </w:r>
          </w:p>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工长度</w:t>
            </w:r>
          </w:p>
        </w:tc>
        <w:tc>
          <w:tcPr>
            <w:tcW w:w="1337" w:type="dxa"/>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tc>
        <w:tc>
          <w:tcPr>
            <w:tcW w:w="1334" w:type="dxa"/>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修复施</w:t>
            </w:r>
          </w:p>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工管径</w:t>
            </w:r>
          </w:p>
        </w:tc>
        <w:tc>
          <w:tcPr>
            <w:tcW w:w="1337" w:type="dxa"/>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tc>
        <w:tc>
          <w:tcPr>
            <w:tcW w:w="1334" w:type="dxa"/>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内衬设</w:t>
            </w:r>
          </w:p>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计厚度</w:t>
            </w:r>
          </w:p>
        </w:tc>
        <w:tc>
          <w:tcPr>
            <w:tcW w:w="1212" w:type="dxa"/>
            <w:tcBorders>
              <w:top w:val="single" w:color="000000" w:sz="6" w:space="0"/>
              <w:left w:val="single" w:color="000000" w:sz="6" w:space="0"/>
              <w:bottom w:val="single" w:color="000000" w:sz="6" w:space="0"/>
            </w:tcBorders>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03" w:hRule="atLeast"/>
          <w:jc w:val="center"/>
        </w:trPr>
        <w:tc>
          <w:tcPr>
            <w:tcW w:w="1081" w:type="dxa"/>
            <w:gridSpan w:val="2"/>
            <w:tcBorders>
              <w:top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建设单位</w:t>
            </w:r>
          </w:p>
        </w:tc>
        <w:tc>
          <w:tcPr>
            <w:tcW w:w="4144" w:type="dxa"/>
            <w:gridSpan w:val="4"/>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tc>
        <w:tc>
          <w:tcPr>
            <w:tcW w:w="1334" w:type="dxa"/>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监理单位</w:t>
            </w:r>
          </w:p>
        </w:tc>
        <w:tc>
          <w:tcPr>
            <w:tcW w:w="3883" w:type="dxa"/>
            <w:gridSpan w:val="3"/>
            <w:tcBorders>
              <w:top w:val="single" w:color="000000" w:sz="6" w:space="0"/>
              <w:left w:val="single" w:color="000000" w:sz="6" w:space="0"/>
              <w:bottom w:val="single" w:color="000000" w:sz="6" w:space="0"/>
            </w:tcBorders>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9" w:hRule="atLeast"/>
          <w:jc w:val="center"/>
        </w:trPr>
        <w:tc>
          <w:tcPr>
            <w:tcW w:w="1081" w:type="dxa"/>
            <w:gridSpan w:val="2"/>
            <w:tcBorders>
              <w:top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设计单位</w:t>
            </w:r>
          </w:p>
        </w:tc>
        <w:tc>
          <w:tcPr>
            <w:tcW w:w="4144" w:type="dxa"/>
            <w:gridSpan w:val="4"/>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tc>
        <w:tc>
          <w:tcPr>
            <w:tcW w:w="1334" w:type="dxa"/>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施工单位</w:t>
            </w:r>
          </w:p>
        </w:tc>
        <w:tc>
          <w:tcPr>
            <w:tcW w:w="3883" w:type="dxa"/>
            <w:gridSpan w:val="3"/>
            <w:tcBorders>
              <w:top w:val="single" w:color="000000" w:sz="6" w:space="0"/>
              <w:left w:val="single" w:color="000000" w:sz="6" w:space="0"/>
              <w:bottom w:val="single" w:color="000000" w:sz="6" w:space="0"/>
            </w:tcBorders>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9" w:hRule="atLeast"/>
          <w:jc w:val="center"/>
        </w:trPr>
        <w:tc>
          <w:tcPr>
            <w:tcW w:w="1002" w:type="dxa"/>
            <w:tcBorders>
              <w:top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序号</w:t>
            </w:r>
          </w:p>
        </w:tc>
        <w:tc>
          <w:tcPr>
            <w:tcW w:w="1985" w:type="dxa"/>
            <w:gridSpan w:val="3"/>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jc w:val="left"/>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管道修复前检查项目</w:t>
            </w:r>
          </w:p>
        </w:tc>
        <w:tc>
          <w:tcPr>
            <w:tcW w:w="7455" w:type="dxa"/>
            <w:gridSpan w:val="6"/>
            <w:tcBorders>
              <w:top w:val="single" w:color="000000" w:sz="6" w:space="0"/>
              <w:left w:val="single" w:color="000000" w:sz="6" w:space="0"/>
              <w:bottom w:val="single" w:color="000000" w:sz="6" w:space="0"/>
            </w:tcBorders>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施</w:t>
            </w:r>
            <w:r>
              <w:rPr>
                <w:rFonts w:ascii="Times New Roman" w:hAnsi="Times New Roman" w:cs="Times New Roman" w:eastAsiaTheme="minorEastAsia"/>
                <w:sz w:val="22"/>
                <w:szCs w:val="22"/>
              </w:rPr>
              <w:tab/>
            </w:r>
            <w:r>
              <w:rPr>
                <w:rFonts w:ascii="Times New Roman" w:hAnsi="Times New Roman" w:cs="Times New Roman" w:eastAsiaTheme="minorEastAsia"/>
                <w:sz w:val="22"/>
                <w:szCs w:val="22"/>
              </w:rPr>
              <w:t>工</w:t>
            </w:r>
            <w:r>
              <w:rPr>
                <w:rFonts w:ascii="Times New Roman" w:hAnsi="Times New Roman" w:cs="Times New Roman" w:eastAsiaTheme="minorEastAsia"/>
                <w:sz w:val="22"/>
                <w:szCs w:val="22"/>
              </w:rPr>
              <w:tab/>
            </w:r>
            <w:r>
              <w:rPr>
                <w:rFonts w:ascii="Times New Roman" w:hAnsi="Times New Roman" w:cs="Times New Roman" w:eastAsiaTheme="minorEastAsia"/>
                <w:sz w:val="22"/>
                <w:szCs w:val="22"/>
              </w:rPr>
              <w:t>前</w:t>
            </w:r>
            <w:r>
              <w:rPr>
                <w:rFonts w:ascii="Times New Roman" w:hAnsi="Times New Roman" w:cs="Times New Roman" w:eastAsiaTheme="minorEastAsia"/>
                <w:sz w:val="22"/>
                <w:szCs w:val="22"/>
              </w:rPr>
              <w:tab/>
            </w:r>
            <w:r>
              <w:rPr>
                <w:rFonts w:ascii="Times New Roman" w:hAnsi="Times New Roman" w:cs="Times New Roman" w:eastAsiaTheme="minorEastAsia"/>
                <w:sz w:val="22"/>
                <w:szCs w:val="22"/>
              </w:rPr>
              <w:t>管</w:t>
            </w:r>
            <w:r>
              <w:rPr>
                <w:rFonts w:ascii="Times New Roman" w:hAnsi="Times New Roman" w:cs="Times New Roman" w:eastAsiaTheme="minorEastAsia"/>
                <w:sz w:val="22"/>
                <w:szCs w:val="22"/>
              </w:rPr>
              <w:tab/>
            </w:r>
            <w:r>
              <w:rPr>
                <w:rFonts w:ascii="Times New Roman" w:hAnsi="Times New Roman" w:cs="Times New Roman" w:eastAsiaTheme="minorEastAsia"/>
                <w:sz w:val="22"/>
                <w:szCs w:val="22"/>
              </w:rPr>
              <w:t>道</w:t>
            </w:r>
            <w:r>
              <w:rPr>
                <w:rFonts w:ascii="Times New Roman" w:hAnsi="Times New Roman" w:cs="Times New Roman" w:eastAsiaTheme="minorEastAsia"/>
                <w:sz w:val="22"/>
                <w:szCs w:val="22"/>
              </w:rPr>
              <w:tab/>
            </w:r>
            <w:r>
              <w:rPr>
                <w:rFonts w:ascii="Times New Roman" w:hAnsi="Times New Roman" w:cs="Times New Roman" w:eastAsiaTheme="minorEastAsia"/>
                <w:sz w:val="22"/>
                <w:szCs w:val="22"/>
              </w:rPr>
              <w:t>内</w:t>
            </w:r>
            <w:r>
              <w:rPr>
                <w:rFonts w:ascii="Times New Roman" w:hAnsi="Times New Roman" w:cs="Times New Roman" w:eastAsiaTheme="minorEastAsia"/>
                <w:sz w:val="22"/>
                <w:szCs w:val="22"/>
              </w:rPr>
              <w:tab/>
            </w:r>
            <w:r>
              <w:rPr>
                <w:rFonts w:ascii="Times New Roman" w:hAnsi="Times New Roman" w:cs="Times New Roman" w:eastAsiaTheme="minorEastAsia"/>
                <w:sz w:val="22"/>
                <w:szCs w:val="22"/>
              </w:rPr>
              <w:t>部</w:t>
            </w:r>
            <w:r>
              <w:rPr>
                <w:rFonts w:ascii="Times New Roman" w:hAnsi="Times New Roman" w:cs="Times New Roman" w:eastAsiaTheme="minorEastAsia"/>
                <w:sz w:val="22"/>
                <w:szCs w:val="22"/>
              </w:rPr>
              <w:tab/>
            </w:r>
            <w:r>
              <w:rPr>
                <w:rFonts w:ascii="Times New Roman" w:hAnsi="Times New Roman" w:cs="Times New Roman" w:eastAsiaTheme="minorEastAsia"/>
                <w:sz w:val="22"/>
                <w:szCs w:val="22"/>
              </w:rPr>
              <w:t>要</w:t>
            </w:r>
            <w:r>
              <w:rPr>
                <w:rFonts w:ascii="Times New Roman" w:hAnsi="Times New Roman" w:cs="Times New Roman" w:eastAsiaTheme="minorEastAsia"/>
                <w:sz w:val="22"/>
                <w:szCs w:val="22"/>
              </w:rPr>
              <w:tab/>
            </w:r>
            <w:r>
              <w:rPr>
                <w:rFonts w:ascii="Times New Roman" w:hAnsi="Times New Roman" w:cs="Times New Roman" w:eastAsiaTheme="minorEastAsia"/>
                <w:sz w:val="22"/>
                <w:szCs w:val="22"/>
              </w:rPr>
              <w:t>求</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534" w:hRule="atLeast"/>
          <w:jc w:val="center"/>
        </w:trPr>
        <w:tc>
          <w:tcPr>
            <w:tcW w:w="1002" w:type="dxa"/>
            <w:tcBorders>
              <w:top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1</w:t>
            </w:r>
          </w:p>
        </w:tc>
        <w:tc>
          <w:tcPr>
            <w:tcW w:w="1985" w:type="dxa"/>
            <w:gridSpan w:val="3"/>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jc w:val="left"/>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本规程第 4.1.1 条</w:t>
            </w:r>
          </w:p>
        </w:tc>
        <w:tc>
          <w:tcPr>
            <w:tcW w:w="7455" w:type="dxa"/>
            <w:gridSpan w:val="6"/>
            <w:tcBorders>
              <w:top w:val="single" w:color="000000" w:sz="6" w:space="0"/>
              <w:left w:val="single" w:color="000000" w:sz="6" w:space="0"/>
              <w:bottom w:val="single" w:color="000000" w:sz="6" w:space="0"/>
            </w:tcBorders>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施工前，对原有管道内部情况进行复查。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28" w:hRule="atLeast"/>
          <w:jc w:val="center"/>
        </w:trPr>
        <w:tc>
          <w:tcPr>
            <w:tcW w:w="1002" w:type="dxa"/>
            <w:tcBorders>
              <w:top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2</w:t>
            </w:r>
          </w:p>
        </w:tc>
        <w:tc>
          <w:tcPr>
            <w:tcW w:w="1985" w:type="dxa"/>
            <w:gridSpan w:val="3"/>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jc w:val="left"/>
              <w:outlineLvl w:val="9"/>
              <w:rPr>
                <w:rFonts w:ascii="Times New Roman" w:hAnsi="Times New Roman" w:cs="Times New Roman" w:eastAsiaTheme="minorEastAsia"/>
                <w:sz w:val="22"/>
                <w:szCs w:val="22"/>
              </w:rPr>
            </w:pPr>
          </w:p>
          <w:p>
            <w:pPr>
              <w:pageBreakBefore w:val="0"/>
              <w:kinsoku/>
              <w:wordWrap/>
              <w:overflowPunct/>
              <w:topLinePunct w:val="0"/>
              <w:bidi w:val="0"/>
              <w:snapToGrid/>
              <w:spacing w:line="360" w:lineRule="auto"/>
              <w:jc w:val="left"/>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本规程第 4.1.1 条</w:t>
            </w:r>
          </w:p>
        </w:tc>
        <w:tc>
          <w:tcPr>
            <w:tcW w:w="7455" w:type="dxa"/>
            <w:gridSpan w:val="6"/>
            <w:tcBorders>
              <w:top w:val="single" w:color="000000" w:sz="6" w:space="0"/>
              <w:left w:val="single" w:color="000000" w:sz="6" w:space="0"/>
              <w:bottom w:val="single" w:color="000000" w:sz="6" w:space="0"/>
            </w:tcBorders>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预处理后的原有管道内应无沉积物、垃圾及其他障碍物、不应有影响施工的积水， 原有管道内不应有渗水现象</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75" w:hRule="atLeast"/>
          <w:jc w:val="center"/>
        </w:trPr>
        <w:tc>
          <w:tcPr>
            <w:tcW w:w="1002" w:type="dxa"/>
            <w:tcBorders>
              <w:top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3</w:t>
            </w:r>
          </w:p>
        </w:tc>
        <w:tc>
          <w:tcPr>
            <w:tcW w:w="1985" w:type="dxa"/>
            <w:gridSpan w:val="3"/>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jc w:val="left"/>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本规程第 4.1.2 条</w:t>
            </w:r>
          </w:p>
        </w:tc>
        <w:tc>
          <w:tcPr>
            <w:tcW w:w="7455" w:type="dxa"/>
            <w:gridSpan w:val="6"/>
            <w:tcBorders>
              <w:top w:val="single" w:color="000000" w:sz="6" w:space="0"/>
              <w:left w:val="single" w:color="000000" w:sz="6" w:space="0"/>
              <w:bottom w:val="single" w:color="000000" w:sz="6" w:space="0"/>
            </w:tcBorders>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变形严重、接头错位严重的管道应按经批准的施工组织设计进行预处理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78" w:hRule="atLeast"/>
          <w:jc w:val="center"/>
        </w:trPr>
        <w:tc>
          <w:tcPr>
            <w:tcW w:w="1002" w:type="dxa"/>
            <w:tcBorders>
              <w:top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4</w:t>
            </w:r>
          </w:p>
        </w:tc>
        <w:tc>
          <w:tcPr>
            <w:tcW w:w="1985" w:type="dxa"/>
            <w:gridSpan w:val="3"/>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jc w:val="left"/>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本规程第 4.1.3 条</w:t>
            </w:r>
          </w:p>
        </w:tc>
        <w:tc>
          <w:tcPr>
            <w:tcW w:w="7455" w:type="dxa"/>
            <w:gridSpan w:val="6"/>
            <w:tcBorders>
              <w:top w:val="single" w:color="000000" w:sz="6" w:space="0"/>
              <w:left w:val="single" w:color="000000" w:sz="6" w:space="0"/>
              <w:bottom w:val="single" w:color="000000" w:sz="6" w:space="0"/>
            </w:tcBorders>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漏水严重的原有管道，应对漏水点进行止水或隔水处理。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4" w:hRule="atLeast"/>
          <w:jc w:val="center"/>
        </w:trPr>
        <w:tc>
          <w:tcPr>
            <w:tcW w:w="1002" w:type="dxa"/>
            <w:tcBorders>
              <w:top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5</w:t>
            </w:r>
          </w:p>
        </w:tc>
        <w:tc>
          <w:tcPr>
            <w:tcW w:w="1985" w:type="dxa"/>
            <w:gridSpan w:val="3"/>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jc w:val="left"/>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施工前管道内检测发现结构性缺陷</w:t>
            </w:r>
          </w:p>
        </w:tc>
        <w:tc>
          <w:tcPr>
            <w:tcW w:w="7455" w:type="dxa"/>
            <w:gridSpan w:val="6"/>
            <w:tcBorders>
              <w:top w:val="single" w:color="000000" w:sz="6" w:space="0"/>
              <w:left w:val="single" w:color="000000" w:sz="6" w:space="0"/>
              <w:bottom w:val="single" w:color="000000" w:sz="6" w:space="0"/>
            </w:tcBorders>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194" w:hRule="atLeast"/>
          <w:jc w:val="center"/>
        </w:trPr>
        <w:tc>
          <w:tcPr>
            <w:tcW w:w="1002" w:type="dxa"/>
            <w:tcBorders>
              <w:top w:val="single" w:color="000000" w:sz="6" w:space="0"/>
              <w:bottom w:val="single" w:color="000000" w:sz="6" w:space="0"/>
              <w:right w:val="single" w:color="000000" w:sz="6" w:space="0"/>
            </w:tcBorders>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施工单位自检情况</w:t>
            </w:r>
          </w:p>
        </w:tc>
        <w:tc>
          <w:tcPr>
            <w:tcW w:w="9440" w:type="dxa"/>
            <w:gridSpan w:val="9"/>
            <w:tcBorders>
              <w:top w:val="single" w:color="000000" w:sz="6" w:space="0"/>
              <w:left w:val="single" w:color="000000" w:sz="6" w:space="0"/>
              <w:bottom w:val="single" w:color="000000" w:sz="6" w:space="0"/>
            </w:tcBorders>
          </w:tcPr>
          <w:p>
            <w:pPr>
              <w:pageBreakBefore w:val="0"/>
              <w:kinsoku/>
              <w:wordWrap/>
              <w:overflowPunct/>
              <w:topLinePunct w:val="0"/>
              <w:bidi w:val="0"/>
              <w:snapToGrid/>
              <w:spacing w:line="360" w:lineRule="auto"/>
              <w:jc w:val="right"/>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（盖章）</w:t>
            </w:r>
          </w:p>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p>
            <w:pPr>
              <w:pageBreakBefore w:val="0"/>
              <w:kinsoku/>
              <w:wordWrap/>
              <w:overflowPunct/>
              <w:topLinePunct w:val="0"/>
              <w:bidi w:val="0"/>
              <w:snapToGrid/>
              <w:spacing w:line="360" w:lineRule="auto"/>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 xml:space="preserve">施工员：               </w:t>
            </w:r>
            <w:r>
              <w:rPr>
                <w:rFonts w:ascii="Times New Roman" w:hAnsi="Times New Roman" w:cs="Times New Roman" w:eastAsiaTheme="minorEastAsia"/>
                <w:sz w:val="22"/>
                <w:szCs w:val="22"/>
              </w:rPr>
              <w:tab/>
            </w:r>
            <w:r>
              <w:rPr>
                <w:rFonts w:ascii="Times New Roman" w:hAnsi="Times New Roman" w:cs="Times New Roman" w:eastAsiaTheme="minorEastAsia"/>
                <w:sz w:val="22"/>
                <w:szCs w:val="22"/>
              </w:rPr>
              <w:t>技术负责人：</w:t>
            </w:r>
            <w:r>
              <w:rPr>
                <w:rFonts w:ascii="Times New Roman" w:hAnsi="Times New Roman" w:cs="Times New Roman" w:eastAsiaTheme="minorEastAsia"/>
                <w:sz w:val="22"/>
                <w:szCs w:val="22"/>
              </w:rPr>
              <w:tab/>
            </w:r>
            <w:r>
              <w:rPr>
                <w:rFonts w:ascii="Times New Roman" w:hAnsi="Times New Roman" w:cs="Times New Roman" w:eastAsiaTheme="minorEastAsia"/>
                <w:sz w:val="22"/>
                <w:szCs w:val="22"/>
              </w:rPr>
              <w:t xml:space="preserve">                      日期：</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403" w:hRule="atLeast"/>
          <w:jc w:val="center"/>
        </w:trPr>
        <w:tc>
          <w:tcPr>
            <w:tcW w:w="1002" w:type="dxa"/>
            <w:tcBorders>
              <w:top w:val="single" w:color="000000" w:sz="6" w:space="0"/>
              <w:bottom w:val="single" w:color="000000" w:sz="6" w:space="0"/>
              <w:right w:val="single" w:color="000000" w:sz="6" w:space="0"/>
            </w:tcBorders>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监理单位检查验收情况</w:t>
            </w:r>
          </w:p>
        </w:tc>
        <w:tc>
          <w:tcPr>
            <w:tcW w:w="9440" w:type="dxa"/>
            <w:gridSpan w:val="9"/>
            <w:tcBorders>
              <w:top w:val="single" w:color="000000" w:sz="6" w:space="0"/>
              <w:left w:val="single" w:color="000000" w:sz="6" w:space="0"/>
              <w:bottom w:val="single" w:color="000000" w:sz="6" w:space="0"/>
            </w:tcBorders>
          </w:tcPr>
          <w:p>
            <w:pPr>
              <w:pageBreakBefore w:val="0"/>
              <w:kinsoku/>
              <w:wordWrap/>
              <w:overflowPunct/>
              <w:topLinePunct w:val="0"/>
              <w:bidi w:val="0"/>
              <w:snapToGrid/>
              <w:spacing w:line="360" w:lineRule="auto"/>
              <w:jc w:val="right"/>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（盖章）</w:t>
            </w:r>
          </w:p>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p>
            <w:pPr>
              <w:pageBreakBefore w:val="0"/>
              <w:kinsoku/>
              <w:wordWrap/>
              <w:overflowPunct/>
              <w:topLinePunct w:val="0"/>
              <w:bidi w:val="0"/>
              <w:snapToGrid/>
              <w:spacing w:line="360" w:lineRule="auto"/>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 xml:space="preserve">现场监理：             </w:t>
            </w:r>
            <w:r>
              <w:rPr>
                <w:rFonts w:ascii="Times New Roman" w:hAnsi="Times New Roman" w:cs="Times New Roman" w:eastAsiaTheme="minorEastAsia"/>
                <w:sz w:val="22"/>
                <w:szCs w:val="22"/>
              </w:rPr>
              <w:tab/>
            </w:r>
            <w:r>
              <w:rPr>
                <w:rFonts w:ascii="Times New Roman" w:hAnsi="Times New Roman" w:cs="Times New Roman" w:eastAsiaTheme="minorEastAsia"/>
                <w:sz w:val="22"/>
                <w:szCs w:val="22"/>
              </w:rPr>
              <w:t>专业监理工程师：</w:t>
            </w:r>
            <w:r>
              <w:rPr>
                <w:rFonts w:ascii="Times New Roman" w:hAnsi="Times New Roman" w:cs="Times New Roman" w:eastAsiaTheme="minorEastAsia"/>
                <w:sz w:val="22"/>
                <w:szCs w:val="22"/>
              </w:rPr>
              <w:tab/>
            </w:r>
            <w:r>
              <w:rPr>
                <w:rFonts w:ascii="Times New Roman" w:hAnsi="Times New Roman" w:cs="Times New Roman" w:eastAsiaTheme="minorEastAsia"/>
                <w:sz w:val="22"/>
                <w:szCs w:val="22"/>
              </w:rPr>
              <w:t xml:space="preserve">                   日期：</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967" w:hRule="atLeast"/>
          <w:jc w:val="center"/>
        </w:trPr>
        <w:tc>
          <w:tcPr>
            <w:tcW w:w="1002" w:type="dxa"/>
            <w:tcBorders>
              <w:top w:val="single" w:color="000000" w:sz="6" w:space="0"/>
              <w:right w:val="single" w:color="000000" w:sz="6" w:space="0"/>
            </w:tcBorders>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建设单位检查验收情况</w:t>
            </w:r>
          </w:p>
        </w:tc>
        <w:tc>
          <w:tcPr>
            <w:tcW w:w="9440" w:type="dxa"/>
            <w:gridSpan w:val="9"/>
            <w:tcBorders>
              <w:top w:val="single" w:color="000000" w:sz="6" w:space="0"/>
              <w:left w:val="single" w:color="000000" w:sz="6" w:space="0"/>
            </w:tcBorders>
          </w:tcPr>
          <w:p>
            <w:pPr>
              <w:pageBreakBefore w:val="0"/>
              <w:kinsoku/>
              <w:wordWrap/>
              <w:overflowPunct/>
              <w:topLinePunct w:val="0"/>
              <w:bidi w:val="0"/>
              <w:snapToGrid/>
              <w:spacing w:line="360" w:lineRule="auto"/>
              <w:jc w:val="right"/>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（盖章）</w:t>
            </w:r>
          </w:p>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p>
            <w:pPr>
              <w:pageBreakBefore w:val="0"/>
              <w:kinsoku/>
              <w:wordWrap/>
              <w:overflowPunct/>
              <w:topLinePunct w:val="0"/>
              <w:bidi w:val="0"/>
              <w:snapToGrid/>
              <w:spacing w:line="360" w:lineRule="auto"/>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建设方代表：</w:t>
            </w:r>
            <w:r>
              <w:rPr>
                <w:rFonts w:ascii="Times New Roman" w:hAnsi="Times New Roman" w:cs="Times New Roman" w:eastAsiaTheme="minorEastAsia"/>
                <w:sz w:val="22"/>
                <w:szCs w:val="22"/>
              </w:rPr>
              <w:tab/>
            </w:r>
            <w:r>
              <w:rPr>
                <w:rFonts w:ascii="Times New Roman" w:hAnsi="Times New Roman" w:cs="Times New Roman" w:eastAsiaTheme="minorEastAsia"/>
                <w:sz w:val="22"/>
                <w:szCs w:val="22"/>
              </w:rPr>
              <w:t xml:space="preserve">                                               日期：</w:t>
            </w:r>
          </w:p>
        </w:tc>
      </w:tr>
    </w:tbl>
    <w:p>
      <w:pPr>
        <w:pageBreakBefore w:val="0"/>
        <w:kinsoku/>
        <w:wordWrap/>
        <w:overflowPunct/>
        <w:topLinePunct w:val="0"/>
        <w:bidi w:val="0"/>
        <w:snapToGrid/>
        <w:spacing w:line="360" w:lineRule="auto"/>
        <w:outlineLvl w:val="9"/>
        <w:rPr>
          <w:rFonts w:ascii="Times New Roman" w:hAnsi="Times New Roman" w:cs="Times New Roman"/>
          <w:sz w:val="20"/>
          <w:szCs w:val="22"/>
        </w:rPr>
        <w:sectPr>
          <w:pgSz w:w="11907" w:h="16839"/>
          <w:pgMar w:top="1440" w:right="1080" w:bottom="1440" w:left="1080" w:header="0" w:footer="1136" w:gutter="0"/>
          <w:pgBorders>
            <w:top w:val="none" w:sz="0" w:space="0"/>
            <w:left w:val="none" w:sz="0" w:space="0"/>
            <w:bottom w:val="none" w:sz="0" w:space="0"/>
            <w:right w:val="none" w:sz="0" w:space="0"/>
          </w:pgBorders>
          <w:pgNumType w:fmt="decimal"/>
          <w:cols w:space="720" w:num="1"/>
        </w:sectPr>
      </w:pP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B.0.3 CIPP 树脂浸渍软管检查记录应按表 B.0.3 填写。</w:t>
      </w:r>
    </w:p>
    <w:p>
      <w:pPr>
        <w:pageBreakBefore w:val="0"/>
        <w:tabs>
          <w:tab w:val="left" w:pos="928"/>
        </w:tabs>
        <w:kinsoku/>
        <w:wordWrap/>
        <w:overflowPunct/>
        <w:topLinePunct w:val="0"/>
        <w:bidi w:val="0"/>
        <w:snapToGrid/>
        <w:spacing w:before="83" w:line="360" w:lineRule="auto"/>
        <w:ind w:right="453"/>
        <w:outlineLvl w:val="9"/>
        <w:rPr>
          <w:rFonts w:ascii="Times New Roman" w:hAnsi="Times New Roman" w:cs="Times New Roman"/>
          <w:sz w:val="20"/>
          <w:szCs w:val="24"/>
        </w:rPr>
      </w:pPr>
      <w:r>
        <w:rPr>
          <w:rFonts w:ascii="Times New Roman" w:hAnsi="Times New Roman" w:cs="Times New Roman"/>
          <w:sz w:val="20"/>
          <w:szCs w:val="24"/>
        </w:rPr>
        <w:t>表</w:t>
      </w:r>
      <w:r>
        <w:rPr>
          <w:rFonts w:ascii="Times New Roman" w:hAnsi="Times New Roman" w:cs="Times New Roman"/>
          <w:spacing w:val="-10"/>
          <w:sz w:val="20"/>
          <w:szCs w:val="24"/>
        </w:rPr>
        <w:t xml:space="preserve"> </w:t>
      </w:r>
      <w:r>
        <w:rPr>
          <w:rFonts w:ascii="Times New Roman" w:hAnsi="Times New Roman" w:eastAsia="Times New Roman" w:cs="Times New Roman"/>
          <w:sz w:val="20"/>
          <w:szCs w:val="24"/>
        </w:rPr>
        <w:t>B.0.3</w:t>
      </w:r>
      <w:r>
        <w:rPr>
          <w:rFonts w:ascii="Times New Roman" w:hAnsi="Times New Roman" w:eastAsia="Times New Roman" w:cs="Times New Roman"/>
          <w:sz w:val="20"/>
          <w:szCs w:val="24"/>
        </w:rPr>
        <w:tab/>
      </w:r>
      <w:r>
        <w:rPr>
          <w:rFonts w:ascii="Times New Roman" w:hAnsi="Times New Roman" w:eastAsia="Times New Roman" w:cs="Times New Roman"/>
          <w:sz w:val="20"/>
          <w:szCs w:val="24"/>
        </w:rPr>
        <w:t>CIPP</w:t>
      </w:r>
      <w:r>
        <w:rPr>
          <w:rFonts w:ascii="Times New Roman" w:hAnsi="Times New Roman" w:eastAsia="Times New Roman" w:cs="Times New Roman"/>
          <w:spacing w:val="10"/>
          <w:sz w:val="20"/>
          <w:szCs w:val="24"/>
        </w:rPr>
        <w:t xml:space="preserve"> </w:t>
      </w:r>
      <w:r>
        <w:rPr>
          <w:rFonts w:ascii="Times New Roman" w:hAnsi="Times New Roman" w:cs="Times New Roman"/>
          <w:sz w:val="20"/>
          <w:szCs w:val="24"/>
        </w:rPr>
        <w:t>树脂浸渍软管检查记录表</w:t>
      </w:r>
    </w:p>
    <w:tbl>
      <w:tblPr>
        <w:tblStyle w:val="16"/>
        <w:tblW w:w="0" w:type="auto"/>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806"/>
        <w:gridCol w:w="440"/>
        <w:gridCol w:w="530"/>
        <w:gridCol w:w="837"/>
        <w:gridCol w:w="394"/>
        <w:gridCol w:w="813"/>
        <w:gridCol w:w="856"/>
        <w:gridCol w:w="621"/>
        <w:gridCol w:w="217"/>
        <w:gridCol w:w="839"/>
        <w:gridCol w:w="246"/>
        <w:gridCol w:w="594"/>
        <w:gridCol w:w="880"/>
        <w:gridCol w:w="956"/>
        <w:gridCol w:w="219"/>
        <w:gridCol w:w="618"/>
        <w:gridCol w:w="783"/>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69" w:hRule="atLeast"/>
          <w:jc w:val="center"/>
        </w:trPr>
        <w:tc>
          <w:tcPr>
            <w:tcW w:w="1246" w:type="dxa"/>
            <w:gridSpan w:val="2"/>
            <w:tcBorders>
              <w:bottom w:val="single" w:color="000000" w:sz="6" w:space="0"/>
              <w:right w:val="single" w:color="000000" w:sz="6" w:space="0"/>
            </w:tcBorders>
          </w:tcPr>
          <w:p>
            <w:pPr>
              <w:pStyle w:val="25"/>
              <w:pageBreakBefore w:val="0"/>
              <w:kinsoku/>
              <w:wordWrap/>
              <w:overflowPunct/>
              <w:topLinePunct w:val="0"/>
              <w:bidi w:val="0"/>
              <w:snapToGrid/>
              <w:spacing w:before="99" w:line="360" w:lineRule="auto"/>
              <w:ind w:left="200"/>
              <w:outlineLvl w:val="9"/>
              <w:rPr>
                <w:rFonts w:eastAsiaTheme="minorEastAsia"/>
                <w:sz w:val="22"/>
                <w:szCs w:val="22"/>
              </w:rPr>
            </w:pPr>
            <w:r>
              <w:rPr>
                <w:rFonts w:eastAsiaTheme="minorEastAsia"/>
                <w:sz w:val="22"/>
                <w:szCs w:val="22"/>
              </w:rPr>
              <w:t>工程名称</w:t>
            </w:r>
          </w:p>
        </w:tc>
        <w:tc>
          <w:tcPr>
            <w:tcW w:w="5353" w:type="dxa"/>
            <w:gridSpan w:val="9"/>
            <w:tcBorders>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outlineLvl w:val="9"/>
              <w:rPr>
                <w:rFonts w:eastAsiaTheme="minorEastAsia"/>
                <w:sz w:val="22"/>
                <w:szCs w:val="22"/>
              </w:rPr>
            </w:pPr>
          </w:p>
        </w:tc>
        <w:tc>
          <w:tcPr>
            <w:tcW w:w="1474" w:type="dxa"/>
            <w:gridSpan w:val="2"/>
            <w:tcBorders>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99" w:line="360" w:lineRule="auto"/>
              <w:ind w:left="333"/>
              <w:outlineLvl w:val="9"/>
              <w:rPr>
                <w:rFonts w:eastAsiaTheme="minorEastAsia"/>
                <w:sz w:val="22"/>
                <w:szCs w:val="22"/>
              </w:rPr>
            </w:pPr>
            <w:r>
              <w:rPr>
                <w:rFonts w:eastAsiaTheme="minorEastAsia"/>
                <w:sz w:val="22"/>
                <w:szCs w:val="22"/>
              </w:rPr>
              <w:t>施工路段</w:t>
            </w:r>
          </w:p>
        </w:tc>
        <w:tc>
          <w:tcPr>
            <w:tcW w:w="2576" w:type="dxa"/>
            <w:gridSpan w:val="4"/>
            <w:tcBorders>
              <w:left w:val="single" w:color="000000" w:sz="6" w:space="0"/>
              <w:bottom w:val="single" w:color="000000" w:sz="6" w:space="0"/>
            </w:tcBorders>
          </w:tcPr>
          <w:p>
            <w:pPr>
              <w:pStyle w:val="25"/>
              <w:pageBreakBefore w:val="0"/>
              <w:kinsoku/>
              <w:wordWrap/>
              <w:overflowPunct/>
              <w:topLinePunct w:val="0"/>
              <w:bidi w:val="0"/>
              <w:snapToGrid/>
              <w:spacing w:line="360" w:lineRule="auto"/>
              <w:outlineLvl w:val="9"/>
              <w:rPr>
                <w:rFonts w:eastAsiaTheme="minorEastAsia"/>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4" w:hRule="atLeast"/>
          <w:jc w:val="center"/>
        </w:trPr>
        <w:tc>
          <w:tcPr>
            <w:tcW w:w="1246" w:type="dxa"/>
            <w:gridSpan w:val="2"/>
            <w:tcBorders>
              <w:top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1" w:line="360" w:lineRule="auto"/>
              <w:ind w:left="306"/>
              <w:outlineLvl w:val="9"/>
              <w:rPr>
                <w:rFonts w:eastAsiaTheme="minorEastAsia"/>
                <w:sz w:val="22"/>
                <w:szCs w:val="22"/>
              </w:rPr>
            </w:pPr>
            <w:r>
              <w:rPr>
                <w:rFonts w:eastAsiaTheme="minorEastAsia"/>
                <w:sz w:val="22"/>
                <w:szCs w:val="22"/>
              </w:rPr>
              <w:t>修复管</w:t>
            </w:r>
          </w:p>
          <w:p>
            <w:pPr>
              <w:pStyle w:val="25"/>
              <w:pageBreakBefore w:val="0"/>
              <w:kinsoku/>
              <w:wordWrap/>
              <w:overflowPunct/>
              <w:topLinePunct w:val="0"/>
              <w:bidi w:val="0"/>
              <w:snapToGrid/>
              <w:spacing w:before="2" w:line="360" w:lineRule="auto"/>
              <w:ind w:left="306"/>
              <w:outlineLvl w:val="9"/>
              <w:rPr>
                <w:rFonts w:eastAsiaTheme="minorEastAsia"/>
                <w:sz w:val="22"/>
                <w:szCs w:val="22"/>
              </w:rPr>
            </w:pPr>
            <w:r>
              <w:rPr>
                <w:rFonts w:eastAsiaTheme="minorEastAsia"/>
                <w:sz w:val="22"/>
                <w:szCs w:val="22"/>
              </w:rPr>
              <w:t>段编号</w:t>
            </w:r>
          </w:p>
        </w:tc>
        <w:tc>
          <w:tcPr>
            <w:tcW w:w="1367" w:type="dxa"/>
            <w:gridSpan w:val="2"/>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outlineLvl w:val="9"/>
              <w:rPr>
                <w:rFonts w:eastAsiaTheme="minorEastAsia"/>
                <w:sz w:val="22"/>
                <w:szCs w:val="22"/>
              </w:rPr>
            </w:pPr>
          </w:p>
        </w:tc>
        <w:tc>
          <w:tcPr>
            <w:tcW w:w="1207" w:type="dxa"/>
            <w:gridSpan w:val="2"/>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1" w:line="360" w:lineRule="auto"/>
              <w:ind w:left="286"/>
              <w:outlineLvl w:val="9"/>
              <w:rPr>
                <w:rFonts w:eastAsiaTheme="minorEastAsia"/>
                <w:sz w:val="22"/>
                <w:szCs w:val="22"/>
              </w:rPr>
            </w:pPr>
            <w:r>
              <w:rPr>
                <w:rFonts w:eastAsiaTheme="minorEastAsia"/>
                <w:sz w:val="22"/>
                <w:szCs w:val="22"/>
              </w:rPr>
              <w:t>修复施</w:t>
            </w:r>
          </w:p>
          <w:p>
            <w:pPr>
              <w:pStyle w:val="25"/>
              <w:pageBreakBefore w:val="0"/>
              <w:kinsoku/>
              <w:wordWrap/>
              <w:overflowPunct/>
              <w:topLinePunct w:val="0"/>
              <w:bidi w:val="0"/>
              <w:snapToGrid/>
              <w:spacing w:before="2" w:line="360" w:lineRule="auto"/>
              <w:ind w:left="286"/>
              <w:outlineLvl w:val="9"/>
              <w:rPr>
                <w:rFonts w:eastAsiaTheme="minorEastAsia"/>
                <w:sz w:val="22"/>
                <w:szCs w:val="22"/>
              </w:rPr>
            </w:pPr>
            <w:r>
              <w:rPr>
                <w:rFonts w:eastAsiaTheme="minorEastAsia"/>
                <w:sz w:val="22"/>
                <w:szCs w:val="22"/>
              </w:rPr>
              <w:t>工长度</w:t>
            </w:r>
          </w:p>
        </w:tc>
        <w:tc>
          <w:tcPr>
            <w:tcW w:w="1477" w:type="dxa"/>
            <w:gridSpan w:val="2"/>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outlineLvl w:val="9"/>
              <w:rPr>
                <w:rFonts w:eastAsiaTheme="minorEastAsia"/>
                <w:sz w:val="22"/>
                <w:szCs w:val="22"/>
              </w:rPr>
            </w:pPr>
          </w:p>
        </w:tc>
        <w:tc>
          <w:tcPr>
            <w:tcW w:w="1302" w:type="dxa"/>
            <w:gridSpan w:val="3"/>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1" w:line="360" w:lineRule="auto"/>
              <w:ind w:left="346"/>
              <w:outlineLvl w:val="9"/>
              <w:rPr>
                <w:rFonts w:eastAsiaTheme="minorEastAsia"/>
                <w:sz w:val="22"/>
                <w:szCs w:val="22"/>
              </w:rPr>
            </w:pPr>
            <w:r>
              <w:rPr>
                <w:rFonts w:eastAsiaTheme="minorEastAsia"/>
                <w:sz w:val="22"/>
                <w:szCs w:val="22"/>
              </w:rPr>
              <w:t>修复施</w:t>
            </w:r>
          </w:p>
          <w:p>
            <w:pPr>
              <w:pStyle w:val="25"/>
              <w:pageBreakBefore w:val="0"/>
              <w:kinsoku/>
              <w:wordWrap/>
              <w:overflowPunct/>
              <w:topLinePunct w:val="0"/>
              <w:bidi w:val="0"/>
              <w:snapToGrid/>
              <w:spacing w:before="2" w:line="360" w:lineRule="auto"/>
              <w:ind w:left="346"/>
              <w:outlineLvl w:val="9"/>
              <w:rPr>
                <w:rFonts w:eastAsiaTheme="minorEastAsia"/>
                <w:sz w:val="22"/>
                <w:szCs w:val="22"/>
              </w:rPr>
            </w:pPr>
            <w:r>
              <w:rPr>
                <w:rFonts w:eastAsiaTheme="minorEastAsia"/>
                <w:sz w:val="22"/>
                <w:szCs w:val="22"/>
              </w:rPr>
              <w:t>工管径</w:t>
            </w:r>
          </w:p>
        </w:tc>
        <w:tc>
          <w:tcPr>
            <w:tcW w:w="1474" w:type="dxa"/>
            <w:gridSpan w:val="2"/>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outlineLvl w:val="9"/>
              <w:rPr>
                <w:rFonts w:eastAsiaTheme="minorEastAsia"/>
                <w:sz w:val="22"/>
                <w:szCs w:val="22"/>
              </w:rPr>
            </w:pPr>
          </w:p>
        </w:tc>
        <w:tc>
          <w:tcPr>
            <w:tcW w:w="1175" w:type="dxa"/>
            <w:gridSpan w:val="2"/>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1" w:line="360" w:lineRule="auto"/>
              <w:ind w:left="290"/>
              <w:outlineLvl w:val="9"/>
              <w:rPr>
                <w:rFonts w:eastAsiaTheme="minorEastAsia"/>
                <w:sz w:val="22"/>
                <w:szCs w:val="22"/>
              </w:rPr>
            </w:pPr>
            <w:r>
              <w:rPr>
                <w:rFonts w:eastAsiaTheme="minorEastAsia"/>
                <w:sz w:val="22"/>
                <w:szCs w:val="22"/>
              </w:rPr>
              <w:t>内衬设</w:t>
            </w:r>
          </w:p>
          <w:p>
            <w:pPr>
              <w:pStyle w:val="25"/>
              <w:pageBreakBefore w:val="0"/>
              <w:kinsoku/>
              <w:wordWrap/>
              <w:overflowPunct/>
              <w:topLinePunct w:val="0"/>
              <w:bidi w:val="0"/>
              <w:snapToGrid/>
              <w:spacing w:before="2" w:line="360" w:lineRule="auto"/>
              <w:ind w:left="290"/>
              <w:outlineLvl w:val="9"/>
              <w:rPr>
                <w:rFonts w:eastAsiaTheme="minorEastAsia"/>
                <w:sz w:val="22"/>
                <w:szCs w:val="22"/>
              </w:rPr>
            </w:pPr>
            <w:r>
              <w:rPr>
                <w:rFonts w:eastAsiaTheme="minorEastAsia"/>
                <w:sz w:val="22"/>
                <w:szCs w:val="22"/>
              </w:rPr>
              <w:t>计厚度</w:t>
            </w:r>
          </w:p>
        </w:tc>
        <w:tc>
          <w:tcPr>
            <w:tcW w:w="1401" w:type="dxa"/>
            <w:gridSpan w:val="2"/>
            <w:tcBorders>
              <w:top w:val="single" w:color="000000" w:sz="6" w:space="0"/>
              <w:left w:val="single" w:color="000000" w:sz="6" w:space="0"/>
              <w:bottom w:val="single" w:color="000000" w:sz="6" w:space="0"/>
            </w:tcBorders>
          </w:tcPr>
          <w:p>
            <w:pPr>
              <w:pStyle w:val="25"/>
              <w:pageBreakBefore w:val="0"/>
              <w:kinsoku/>
              <w:wordWrap/>
              <w:overflowPunct/>
              <w:topLinePunct w:val="0"/>
              <w:bidi w:val="0"/>
              <w:snapToGrid/>
              <w:spacing w:line="360" w:lineRule="auto"/>
              <w:outlineLvl w:val="9"/>
              <w:rPr>
                <w:rFonts w:eastAsiaTheme="minorEastAsia"/>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3" w:hRule="atLeast"/>
          <w:jc w:val="center"/>
        </w:trPr>
        <w:tc>
          <w:tcPr>
            <w:tcW w:w="1246" w:type="dxa"/>
            <w:gridSpan w:val="2"/>
            <w:tcBorders>
              <w:top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87" w:line="360" w:lineRule="auto"/>
              <w:ind w:left="200"/>
              <w:outlineLvl w:val="9"/>
              <w:rPr>
                <w:rFonts w:eastAsiaTheme="minorEastAsia"/>
                <w:sz w:val="22"/>
                <w:szCs w:val="22"/>
              </w:rPr>
            </w:pPr>
            <w:r>
              <w:rPr>
                <w:rFonts w:eastAsiaTheme="minorEastAsia"/>
                <w:sz w:val="22"/>
                <w:szCs w:val="22"/>
              </w:rPr>
              <w:t>建设单位</w:t>
            </w:r>
          </w:p>
        </w:tc>
        <w:tc>
          <w:tcPr>
            <w:tcW w:w="4051" w:type="dxa"/>
            <w:gridSpan w:val="6"/>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outlineLvl w:val="9"/>
              <w:rPr>
                <w:rFonts w:eastAsiaTheme="minorEastAsia"/>
                <w:sz w:val="22"/>
                <w:szCs w:val="22"/>
              </w:rPr>
            </w:pPr>
          </w:p>
        </w:tc>
        <w:tc>
          <w:tcPr>
            <w:tcW w:w="1302" w:type="dxa"/>
            <w:gridSpan w:val="3"/>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87" w:line="360" w:lineRule="auto"/>
              <w:ind w:left="243"/>
              <w:outlineLvl w:val="9"/>
              <w:rPr>
                <w:rFonts w:eastAsiaTheme="minorEastAsia"/>
                <w:sz w:val="22"/>
                <w:szCs w:val="22"/>
              </w:rPr>
            </w:pPr>
            <w:r>
              <w:rPr>
                <w:rFonts w:eastAsiaTheme="minorEastAsia"/>
                <w:sz w:val="22"/>
                <w:szCs w:val="22"/>
              </w:rPr>
              <w:t>监理单位</w:t>
            </w:r>
          </w:p>
        </w:tc>
        <w:tc>
          <w:tcPr>
            <w:tcW w:w="4050" w:type="dxa"/>
            <w:gridSpan w:val="6"/>
            <w:tcBorders>
              <w:top w:val="single" w:color="000000" w:sz="6" w:space="0"/>
              <w:left w:val="single" w:color="000000" w:sz="6" w:space="0"/>
              <w:bottom w:val="single" w:color="000000" w:sz="6" w:space="0"/>
            </w:tcBorders>
          </w:tcPr>
          <w:p>
            <w:pPr>
              <w:pStyle w:val="25"/>
              <w:pageBreakBefore w:val="0"/>
              <w:kinsoku/>
              <w:wordWrap/>
              <w:overflowPunct/>
              <w:topLinePunct w:val="0"/>
              <w:bidi w:val="0"/>
              <w:snapToGrid/>
              <w:spacing w:line="360" w:lineRule="auto"/>
              <w:outlineLvl w:val="9"/>
              <w:rPr>
                <w:rFonts w:eastAsiaTheme="minorEastAsia"/>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7" w:hRule="atLeast"/>
          <w:jc w:val="center"/>
        </w:trPr>
        <w:tc>
          <w:tcPr>
            <w:tcW w:w="1246" w:type="dxa"/>
            <w:gridSpan w:val="2"/>
            <w:tcBorders>
              <w:top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71" w:line="360" w:lineRule="auto"/>
              <w:ind w:left="200"/>
              <w:outlineLvl w:val="9"/>
              <w:rPr>
                <w:rFonts w:eastAsiaTheme="minorEastAsia"/>
                <w:sz w:val="22"/>
                <w:szCs w:val="22"/>
              </w:rPr>
            </w:pPr>
            <w:r>
              <w:rPr>
                <w:rFonts w:eastAsiaTheme="minorEastAsia"/>
                <w:sz w:val="22"/>
                <w:szCs w:val="22"/>
              </w:rPr>
              <w:t>设计单位</w:t>
            </w:r>
          </w:p>
        </w:tc>
        <w:tc>
          <w:tcPr>
            <w:tcW w:w="4051" w:type="dxa"/>
            <w:gridSpan w:val="6"/>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outlineLvl w:val="9"/>
              <w:rPr>
                <w:rFonts w:eastAsiaTheme="minorEastAsia"/>
                <w:sz w:val="22"/>
                <w:szCs w:val="22"/>
              </w:rPr>
            </w:pPr>
          </w:p>
        </w:tc>
        <w:tc>
          <w:tcPr>
            <w:tcW w:w="1302" w:type="dxa"/>
            <w:gridSpan w:val="3"/>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71" w:line="360" w:lineRule="auto"/>
              <w:ind w:left="243"/>
              <w:outlineLvl w:val="9"/>
              <w:rPr>
                <w:rFonts w:eastAsiaTheme="minorEastAsia"/>
                <w:sz w:val="22"/>
                <w:szCs w:val="22"/>
              </w:rPr>
            </w:pPr>
            <w:r>
              <w:rPr>
                <w:rFonts w:eastAsiaTheme="minorEastAsia"/>
                <w:sz w:val="22"/>
                <w:szCs w:val="22"/>
              </w:rPr>
              <w:t>施工单位</w:t>
            </w:r>
          </w:p>
        </w:tc>
        <w:tc>
          <w:tcPr>
            <w:tcW w:w="4050" w:type="dxa"/>
            <w:gridSpan w:val="6"/>
            <w:tcBorders>
              <w:top w:val="single" w:color="000000" w:sz="6" w:space="0"/>
              <w:left w:val="single" w:color="000000" w:sz="6" w:space="0"/>
              <w:bottom w:val="single" w:color="000000" w:sz="6" w:space="0"/>
            </w:tcBorders>
          </w:tcPr>
          <w:p>
            <w:pPr>
              <w:pStyle w:val="25"/>
              <w:pageBreakBefore w:val="0"/>
              <w:kinsoku/>
              <w:wordWrap/>
              <w:overflowPunct/>
              <w:topLinePunct w:val="0"/>
              <w:bidi w:val="0"/>
              <w:snapToGrid/>
              <w:spacing w:line="360" w:lineRule="auto"/>
              <w:outlineLvl w:val="9"/>
              <w:rPr>
                <w:rFonts w:eastAsiaTheme="minorEastAsia"/>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84" w:hRule="atLeast"/>
          <w:jc w:val="center"/>
        </w:trPr>
        <w:tc>
          <w:tcPr>
            <w:tcW w:w="806" w:type="dxa"/>
            <w:tcBorders>
              <w:top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109" w:line="360" w:lineRule="auto"/>
              <w:ind w:left="119" w:right="96"/>
              <w:jc w:val="center"/>
              <w:outlineLvl w:val="9"/>
              <w:rPr>
                <w:rFonts w:eastAsiaTheme="minorEastAsia"/>
                <w:sz w:val="22"/>
                <w:szCs w:val="22"/>
              </w:rPr>
            </w:pPr>
            <w:r>
              <w:rPr>
                <w:rFonts w:eastAsiaTheme="minorEastAsia"/>
                <w:sz w:val="22"/>
                <w:szCs w:val="22"/>
              </w:rPr>
              <w:t>序号</w:t>
            </w:r>
          </w:p>
        </w:tc>
        <w:tc>
          <w:tcPr>
            <w:tcW w:w="2201" w:type="dxa"/>
            <w:gridSpan w:val="4"/>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109" w:line="360" w:lineRule="auto"/>
              <w:ind w:left="321"/>
              <w:outlineLvl w:val="9"/>
              <w:rPr>
                <w:rFonts w:eastAsiaTheme="minorEastAsia"/>
                <w:sz w:val="22"/>
                <w:szCs w:val="22"/>
              </w:rPr>
            </w:pPr>
            <w:r>
              <w:rPr>
                <w:rFonts w:eastAsiaTheme="minorEastAsia"/>
                <w:sz w:val="22"/>
                <w:szCs w:val="22"/>
              </w:rPr>
              <w:t>软管外观检查项目</w:t>
            </w:r>
          </w:p>
        </w:tc>
        <w:tc>
          <w:tcPr>
            <w:tcW w:w="7642" w:type="dxa"/>
            <w:gridSpan w:val="12"/>
            <w:tcBorders>
              <w:top w:val="single" w:color="000000" w:sz="6" w:space="0"/>
              <w:left w:val="single" w:color="000000" w:sz="6" w:space="0"/>
              <w:bottom w:val="single" w:color="000000" w:sz="6" w:space="0"/>
            </w:tcBorders>
          </w:tcPr>
          <w:p>
            <w:pPr>
              <w:pStyle w:val="25"/>
              <w:pageBreakBefore w:val="0"/>
              <w:tabs>
                <w:tab w:val="left" w:pos="2418"/>
                <w:tab w:val="left" w:pos="2943"/>
                <w:tab w:val="left" w:pos="3469"/>
                <w:tab w:val="left" w:pos="3994"/>
                <w:tab w:val="left" w:pos="4518"/>
                <w:tab w:val="left" w:pos="5044"/>
                <w:tab w:val="left" w:pos="5569"/>
              </w:tabs>
              <w:kinsoku/>
              <w:wordWrap/>
              <w:overflowPunct/>
              <w:topLinePunct w:val="0"/>
              <w:bidi w:val="0"/>
              <w:snapToGrid/>
              <w:spacing w:before="109" w:line="360" w:lineRule="auto"/>
              <w:ind w:left="1892"/>
              <w:outlineLvl w:val="9"/>
              <w:rPr>
                <w:rFonts w:eastAsiaTheme="minorEastAsia"/>
                <w:sz w:val="22"/>
                <w:szCs w:val="22"/>
              </w:rPr>
            </w:pPr>
            <w:r>
              <w:rPr>
                <w:rFonts w:eastAsiaTheme="minorEastAsia"/>
                <w:sz w:val="22"/>
                <w:szCs w:val="22"/>
              </w:rPr>
              <w:t>软</w:t>
            </w:r>
            <w:r>
              <w:rPr>
                <w:rFonts w:eastAsiaTheme="minorEastAsia"/>
                <w:sz w:val="22"/>
                <w:szCs w:val="22"/>
              </w:rPr>
              <w:tab/>
            </w:r>
            <w:r>
              <w:rPr>
                <w:rFonts w:eastAsiaTheme="minorEastAsia"/>
                <w:sz w:val="22"/>
                <w:szCs w:val="22"/>
              </w:rPr>
              <w:t>管</w:t>
            </w:r>
            <w:r>
              <w:rPr>
                <w:rFonts w:eastAsiaTheme="minorEastAsia"/>
                <w:sz w:val="22"/>
                <w:szCs w:val="22"/>
              </w:rPr>
              <w:tab/>
            </w:r>
            <w:r>
              <w:rPr>
                <w:rFonts w:eastAsiaTheme="minorEastAsia"/>
                <w:sz w:val="22"/>
                <w:szCs w:val="22"/>
              </w:rPr>
              <w:t>浸</w:t>
            </w:r>
            <w:r>
              <w:rPr>
                <w:rFonts w:eastAsiaTheme="minorEastAsia"/>
                <w:sz w:val="22"/>
                <w:szCs w:val="22"/>
              </w:rPr>
              <w:tab/>
            </w:r>
            <w:r>
              <w:rPr>
                <w:rFonts w:eastAsiaTheme="minorEastAsia"/>
                <w:sz w:val="22"/>
                <w:szCs w:val="22"/>
              </w:rPr>
              <w:t>渍</w:t>
            </w:r>
            <w:r>
              <w:rPr>
                <w:rFonts w:eastAsiaTheme="minorEastAsia"/>
                <w:sz w:val="22"/>
                <w:szCs w:val="22"/>
              </w:rPr>
              <w:tab/>
            </w:r>
            <w:r>
              <w:rPr>
                <w:rFonts w:eastAsiaTheme="minorEastAsia"/>
                <w:sz w:val="22"/>
                <w:szCs w:val="22"/>
              </w:rPr>
              <w:t>质</w:t>
            </w:r>
            <w:r>
              <w:rPr>
                <w:rFonts w:eastAsiaTheme="minorEastAsia"/>
                <w:sz w:val="22"/>
                <w:szCs w:val="22"/>
              </w:rPr>
              <w:tab/>
            </w:r>
            <w:r>
              <w:rPr>
                <w:rFonts w:eastAsiaTheme="minorEastAsia"/>
                <w:sz w:val="22"/>
                <w:szCs w:val="22"/>
              </w:rPr>
              <w:t>量</w:t>
            </w:r>
            <w:r>
              <w:rPr>
                <w:rFonts w:eastAsiaTheme="minorEastAsia"/>
                <w:sz w:val="22"/>
                <w:szCs w:val="22"/>
              </w:rPr>
              <w:tab/>
            </w:r>
            <w:r>
              <w:rPr>
                <w:rFonts w:eastAsiaTheme="minorEastAsia"/>
                <w:sz w:val="22"/>
                <w:szCs w:val="22"/>
              </w:rPr>
              <w:t>要</w:t>
            </w:r>
            <w:r>
              <w:rPr>
                <w:rFonts w:eastAsiaTheme="minorEastAsia"/>
                <w:sz w:val="22"/>
                <w:szCs w:val="22"/>
              </w:rPr>
              <w:tab/>
            </w:r>
            <w:r>
              <w:rPr>
                <w:rFonts w:eastAsiaTheme="minorEastAsia"/>
                <w:sz w:val="22"/>
                <w:szCs w:val="22"/>
              </w:rPr>
              <w:t>求</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8" w:hRule="atLeast"/>
          <w:jc w:val="center"/>
        </w:trPr>
        <w:tc>
          <w:tcPr>
            <w:tcW w:w="806" w:type="dxa"/>
            <w:tcBorders>
              <w:top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178" w:line="360" w:lineRule="auto"/>
              <w:ind w:left="18"/>
              <w:jc w:val="center"/>
              <w:outlineLvl w:val="9"/>
              <w:rPr>
                <w:rFonts w:eastAsiaTheme="minorEastAsia"/>
                <w:sz w:val="22"/>
                <w:szCs w:val="22"/>
              </w:rPr>
            </w:pPr>
            <w:r>
              <w:rPr>
                <w:rFonts w:eastAsiaTheme="minorEastAsia"/>
                <w:sz w:val="22"/>
                <w:szCs w:val="22"/>
              </w:rPr>
              <w:t>1</w:t>
            </w:r>
          </w:p>
        </w:tc>
        <w:tc>
          <w:tcPr>
            <w:tcW w:w="2201" w:type="dxa"/>
            <w:gridSpan w:val="4"/>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171" w:line="360" w:lineRule="auto"/>
              <w:outlineLvl w:val="9"/>
              <w:rPr>
                <w:rFonts w:eastAsiaTheme="minorEastAsia"/>
                <w:sz w:val="22"/>
                <w:szCs w:val="22"/>
              </w:rPr>
            </w:pPr>
            <w:r>
              <w:rPr>
                <w:rFonts w:eastAsiaTheme="minorEastAsia"/>
                <w:sz w:val="22"/>
                <w:szCs w:val="22"/>
              </w:rPr>
              <w:t>本规程第 6.2.2 条</w:t>
            </w:r>
          </w:p>
        </w:tc>
        <w:tc>
          <w:tcPr>
            <w:tcW w:w="7642" w:type="dxa"/>
            <w:gridSpan w:val="12"/>
            <w:tcBorders>
              <w:top w:val="single" w:color="000000" w:sz="6" w:space="0"/>
              <w:left w:val="single" w:color="000000" w:sz="6" w:space="0"/>
              <w:bottom w:val="single" w:color="000000" w:sz="6" w:space="0"/>
            </w:tcBorders>
          </w:tcPr>
          <w:p>
            <w:pPr>
              <w:pStyle w:val="25"/>
              <w:pageBreakBefore w:val="0"/>
              <w:kinsoku/>
              <w:wordWrap/>
              <w:overflowPunct/>
              <w:topLinePunct w:val="0"/>
              <w:bidi w:val="0"/>
              <w:snapToGrid/>
              <w:spacing w:before="34" w:line="360" w:lineRule="auto"/>
              <w:ind w:left="2996" w:right="101" w:hanging="2838"/>
              <w:outlineLvl w:val="9"/>
              <w:rPr>
                <w:rFonts w:eastAsiaTheme="minorEastAsia"/>
                <w:sz w:val="22"/>
                <w:szCs w:val="22"/>
              </w:rPr>
            </w:pPr>
            <w:r>
              <w:rPr>
                <w:rFonts w:eastAsiaTheme="minorEastAsia"/>
                <w:sz w:val="22"/>
                <w:szCs w:val="22"/>
              </w:rPr>
              <w:t>软管的长度应大于待修复管道长度，软管直径的大小应保证在固化后能与原有管道内壁紧贴在一起</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426" w:hRule="atLeast"/>
          <w:jc w:val="center"/>
        </w:trPr>
        <w:tc>
          <w:tcPr>
            <w:tcW w:w="806" w:type="dxa"/>
            <w:tcBorders>
              <w:top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87" w:line="360" w:lineRule="auto"/>
              <w:ind w:left="18"/>
              <w:jc w:val="center"/>
              <w:outlineLvl w:val="9"/>
              <w:rPr>
                <w:rFonts w:eastAsiaTheme="minorEastAsia"/>
                <w:sz w:val="22"/>
                <w:szCs w:val="22"/>
              </w:rPr>
            </w:pPr>
            <w:r>
              <w:rPr>
                <w:rFonts w:eastAsiaTheme="minorEastAsia"/>
                <w:sz w:val="22"/>
                <w:szCs w:val="22"/>
              </w:rPr>
              <w:t>2</w:t>
            </w:r>
          </w:p>
        </w:tc>
        <w:tc>
          <w:tcPr>
            <w:tcW w:w="2201" w:type="dxa"/>
            <w:gridSpan w:val="4"/>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80" w:line="360" w:lineRule="auto"/>
              <w:outlineLvl w:val="9"/>
              <w:rPr>
                <w:rFonts w:eastAsiaTheme="minorEastAsia"/>
                <w:sz w:val="22"/>
                <w:szCs w:val="22"/>
              </w:rPr>
            </w:pPr>
            <w:r>
              <w:rPr>
                <w:rFonts w:eastAsiaTheme="minorEastAsia"/>
                <w:sz w:val="22"/>
                <w:szCs w:val="22"/>
              </w:rPr>
              <w:t>本规程第 6.2.2 条</w:t>
            </w:r>
          </w:p>
        </w:tc>
        <w:tc>
          <w:tcPr>
            <w:tcW w:w="7642" w:type="dxa"/>
            <w:gridSpan w:val="12"/>
            <w:tcBorders>
              <w:top w:val="single" w:color="000000" w:sz="6" w:space="0"/>
              <w:left w:val="single" w:color="000000" w:sz="6" w:space="0"/>
              <w:bottom w:val="single" w:color="000000" w:sz="6" w:space="0"/>
            </w:tcBorders>
          </w:tcPr>
          <w:p>
            <w:pPr>
              <w:pStyle w:val="25"/>
              <w:pageBreakBefore w:val="0"/>
              <w:kinsoku/>
              <w:wordWrap/>
              <w:overflowPunct/>
              <w:topLinePunct w:val="0"/>
              <w:bidi w:val="0"/>
              <w:snapToGrid/>
              <w:spacing w:before="80" w:line="360" w:lineRule="auto"/>
              <w:ind w:left="53"/>
              <w:jc w:val="center"/>
              <w:outlineLvl w:val="9"/>
              <w:rPr>
                <w:rFonts w:eastAsiaTheme="minorEastAsia"/>
                <w:sz w:val="22"/>
                <w:szCs w:val="22"/>
              </w:rPr>
            </w:pPr>
            <w:r>
              <w:rPr>
                <w:rFonts w:eastAsiaTheme="minorEastAsia"/>
                <w:sz w:val="22"/>
                <w:szCs w:val="22"/>
              </w:rPr>
              <w:t>多层软管各层接缝处应错开、接缝连接应牢靠</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9" w:hRule="atLeast"/>
          <w:jc w:val="center"/>
        </w:trPr>
        <w:tc>
          <w:tcPr>
            <w:tcW w:w="806" w:type="dxa"/>
            <w:tcBorders>
              <w:top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84" w:line="360" w:lineRule="auto"/>
              <w:ind w:left="18"/>
              <w:jc w:val="center"/>
              <w:outlineLvl w:val="9"/>
              <w:rPr>
                <w:rFonts w:eastAsiaTheme="minorEastAsia"/>
                <w:sz w:val="22"/>
                <w:szCs w:val="22"/>
              </w:rPr>
            </w:pPr>
            <w:r>
              <w:rPr>
                <w:rFonts w:eastAsiaTheme="minorEastAsia"/>
                <w:sz w:val="22"/>
                <w:szCs w:val="22"/>
              </w:rPr>
              <w:t>3</w:t>
            </w:r>
          </w:p>
        </w:tc>
        <w:tc>
          <w:tcPr>
            <w:tcW w:w="2201" w:type="dxa"/>
            <w:gridSpan w:val="4"/>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75" w:line="360" w:lineRule="auto"/>
              <w:outlineLvl w:val="9"/>
              <w:rPr>
                <w:rFonts w:eastAsiaTheme="minorEastAsia"/>
                <w:sz w:val="22"/>
                <w:szCs w:val="22"/>
              </w:rPr>
            </w:pPr>
            <w:r>
              <w:rPr>
                <w:rFonts w:eastAsiaTheme="minorEastAsia"/>
                <w:sz w:val="22"/>
                <w:szCs w:val="22"/>
              </w:rPr>
              <w:t>本规程第 6.2.3 条</w:t>
            </w:r>
          </w:p>
        </w:tc>
        <w:tc>
          <w:tcPr>
            <w:tcW w:w="7642" w:type="dxa"/>
            <w:gridSpan w:val="12"/>
            <w:tcBorders>
              <w:top w:val="single" w:color="000000" w:sz="6" w:space="0"/>
              <w:left w:val="single" w:color="000000" w:sz="6" w:space="0"/>
              <w:bottom w:val="single" w:color="000000" w:sz="6" w:space="0"/>
            </w:tcBorders>
          </w:tcPr>
          <w:p>
            <w:pPr>
              <w:pStyle w:val="25"/>
              <w:pageBreakBefore w:val="0"/>
              <w:kinsoku/>
              <w:wordWrap/>
              <w:overflowPunct/>
              <w:topLinePunct w:val="0"/>
              <w:bidi w:val="0"/>
              <w:snapToGrid/>
              <w:spacing w:before="75" w:line="360" w:lineRule="auto"/>
              <w:ind w:left="53"/>
              <w:jc w:val="center"/>
              <w:outlineLvl w:val="9"/>
              <w:rPr>
                <w:rFonts w:eastAsiaTheme="minorEastAsia"/>
                <w:sz w:val="22"/>
                <w:szCs w:val="22"/>
              </w:rPr>
            </w:pPr>
            <w:r>
              <w:rPr>
                <w:rFonts w:eastAsiaTheme="minorEastAsia"/>
                <w:sz w:val="22"/>
                <w:szCs w:val="22"/>
              </w:rPr>
              <w:t>软管应在抽成真空状态下充分浸渍树脂，且不得出现干斑或气泡</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9" w:hRule="atLeast"/>
          <w:jc w:val="center"/>
        </w:trPr>
        <w:tc>
          <w:tcPr>
            <w:tcW w:w="806" w:type="dxa"/>
            <w:tcBorders>
              <w:top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178" w:line="360" w:lineRule="auto"/>
              <w:ind w:left="18"/>
              <w:jc w:val="center"/>
              <w:outlineLvl w:val="9"/>
              <w:rPr>
                <w:rFonts w:eastAsiaTheme="minorEastAsia"/>
                <w:sz w:val="22"/>
                <w:szCs w:val="22"/>
              </w:rPr>
            </w:pPr>
            <w:r>
              <w:rPr>
                <w:rFonts w:eastAsiaTheme="minorEastAsia"/>
                <w:sz w:val="22"/>
                <w:szCs w:val="22"/>
              </w:rPr>
              <w:t>4</w:t>
            </w:r>
          </w:p>
        </w:tc>
        <w:tc>
          <w:tcPr>
            <w:tcW w:w="2201" w:type="dxa"/>
            <w:gridSpan w:val="4"/>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171" w:line="360" w:lineRule="auto"/>
              <w:outlineLvl w:val="9"/>
              <w:rPr>
                <w:rFonts w:eastAsiaTheme="minorEastAsia"/>
                <w:sz w:val="22"/>
                <w:szCs w:val="22"/>
              </w:rPr>
            </w:pPr>
            <w:r>
              <w:rPr>
                <w:rFonts w:eastAsiaTheme="minorEastAsia"/>
                <w:sz w:val="22"/>
                <w:szCs w:val="22"/>
              </w:rPr>
              <w:t>本规程第 6.2.3 条</w:t>
            </w:r>
          </w:p>
        </w:tc>
        <w:tc>
          <w:tcPr>
            <w:tcW w:w="7642" w:type="dxa"/>
            <w:gridSpan w:val="12"/>
            <w:tcBorders>
              <w:top w:val="single" w:color="000000" w:sz="6" w:space="0"/>
              <w:left w:val="single" w:color="000000" w:sz="6" w:space="0"/>
              <w:bottom w:val="single" w:color="000000" w:sz="6" w:space="0"/>
            </w:tcBorders>
          </w:tcPr>
          <w:p>
            <w:pPr>
              <w:pStyle w:val="25"/>
              <w:pageBreakBefore w:val="0"/>
              <w:kinsoku/>
              <w:wordWrap/>
              <w:overflowPunct/>
              <w:topLinePunct w:val="0"/>
              <w:bidi w:val="0"/>
              <w:snapToGrid/>
              <w:spacing w:before="34" w:line="360" w:lineRule="auto"/>
              <w:ind w:left="55"/>
              <w:jc w:val="center"/>
              <w:outlineLvl w:val="9"/>
              <w:rPr>
                <w:rFonts w:eastAsiaTheme="minorEastAsia"/>
                <w:sz w:val="22"/>
                <w:szCs w:val="22"/>
              </w:rPr>
            </w:pPr>
            <w:r>
              <w:rPr>
                <w:rFonts w:eastAsiaTheme="minorEastAsia"/>
                <w:sz w:val="22"/>
                <w:szCs w:val="22"/>
              </w:rPr>
              <w:t>湿软管应根据气温和运输距离等情况确定保存和运输方法，宜保存在不高于 20℃</w:t>
            </w:r>
          </w:p>
          <w:p>
            <w:pPr>
              <w:pStyle w:val="25"/>
              <w:pageBreakBefore w:val="0"/>
              <w:kinsoku/>
              <w:wordWrap/>
              <w:overflowPunct/>
              <w:topLinePunct w:val="0"/>
              <w:bidi w:val="0"/>
              <w:snapToGrid/>
              <w:spacing w:before="2" w:line="360" w:lineRule="auto"/>
              <w:ind w:left="53"/>
              <w:jc w:val="center"/>
              <w:outlineLvl w:val="9"/>
              <w:rPr>
                <w:rFonts w:eastAsiaTheme="minorEastAsia"/>
                <w:sz w:val="22"/>
                <w:szCs w:val="22"/>
              </w:rPr>
            </w:pPr>
            <w:r>
              <w:rPr>
                <w:rFonts w:eastAsiaTheme="minorEastAsia"/>
                <w:sz w:val="22"/>
                <w:szCs w:val="22"/>
              </w:rPr>
              <w:t>的环境中，运输过程中应全程冷藏密封运输。</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6" w:hRule="atLeast"/>
          <w:jc w:val="center"/>
        </w:trPr>
        <w:tc>
          <w:tcPr>
            <w:tcW w:w="806" w:type="dxa"/>
            <w:tcBorders>
              <w:top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147" w:line="360" w:lineRule="auto"/>
              <w:ind w:left="18"/>
              <w:jc w:val="center"/>
              <w:outlineLvl w:val="9"/>
              <w:rPr>
                <w:rFonts w:eastAsiaTheme="minorEastAsia"/>
                <w:sz w:val="22"/>
                <w:szCs w:val="22"/>
              </w:rPr>
            </w:pPr>
            <w:r>
              <w:rPr>
                <w:rFonts w:eastAsiaTheme="minorEastAsia"/>
                <w:sz w:val="22"/>
                <w:szCs w:val="22"/>
              </w:rPr>
              <w:t>5</w:t>
            </w:r>
          </w:p>
        </w:tc>
        <w:tc>
          <w:tcPr>
            <w:tcW w:w="970" w:type="dxa"/>
            <w:gridSpan w:val="2"/>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137" w:line="360" w:lineRule="auto"/>
              <w:outlineLvl w:val="9"/>
              <w:rPr>
                <w:rFonts w:eastAsiaTheme="minorEastAsia"/>
                <w:sz w:val="22"/>
                <w:szCs w:val="22"/>
              </w:rPr>
            </w:pPr>
            <w:r>
              <w:rPr>
                <w:rFonts w:eastAsiaTheme="minorEastAsia"/>
                <w:sz w:val="22"/>
                <w:szCs w:val="22"/>
              </w:rPr>
              <w:t>测量项目</w:t>
            </w:r>
          </w:p>
        </w:tc>
        <w:tc>
          <w:tcPr>
            <w:tcW w:w="1231" w:type="dxa"/>
            <w:gridSpan w:val="2"/>
            <w:tcBorders>
              <w:top w:val="single" w:color="000000" w:sz="6" w:space="0"/>
              <w:left w:val="single" w:color="000000" w:sz="6" w:space="0"/>
              <w:bottom w:val="single" w:color="000000" w:sz="6" w:space="0"/>
              <w:right w:val="single" w:color="000000" w:sz="6" w:space="0"/>
            </w:tcBorders>
            <w:vAlign w:val="center"/>
          </w:tcPr>
          <w:p>
            <w:pPr>
              <w:pStyle w:val="25"/>
              <w:pageBreakBefore w:val="0"/>
              <w:kinsoku/>
              <w:wordWrap/>
              <w:overflowPunct/>
              <w:topLinePunct w:val="0"/>
              <w:bidi w:val="0"/>
              <w:snapToGrid/>
              <w:spacing w:before="2" w:line="360" w:lineRule="auto"/>
              <w:ind w:right="169"/>
              <w:outlineLvl w:val="9"/>
              <w:rPr>
                <w:rFonts w:eastAsiaTheme="minorEastAsia"/>
                <w:sz w:val="22"/>
                <w:szCs w:val="22"/>
              </w:rPr>
            </w:pPr>
            <w:r>
              <w:rPr>
                <w:rFonts w:eastAsiaTheme="minorEastAsia"/>
                <w:sz w:val="22"/>
                <w:szCs w:val="22"/>
              </w:rPr>
              <w:t>规定值或允许偏差</w:t>
            </w:r>
          </w:p>
        </w:tc>
        <w:tc>
          <w:tcPr>
            <w:tcW w:w="7642" w:type="dxa"/>
            <w:gridSpan w:val="12"/>
            <w:tcBorders>
              <w:top w:val="single" w:color="000000" w:sz="6" w:space="0"/>
              <w:left w:val="single" w:color="000000" w:sz="6" w:space="0"/>
              <w:bottom w:val="single" w:color="000000" w:sz="6" w:space="0"/>
            </w:tcBorders>
          </w:tcPr>
          <w:p>
            <w:pPr>
              <w:pStyle w:val="25"/>
              <w:pageBreakBefore w:val="0"/>
              <w:tabs>
                <w:tab w:val="left" w:pos="577"/>
                <w:tab w:val="left" w:pos="1102"/>
                <w:tab w:val="left" w:pos="1628"/>
                <w:tab w:val="left" w:pos="2154"/>
                <w:tab w:val="left" w:pos="2677"/>
                <w:tab w:val="left" w:pos="3203"/>
              </w:tabs>
              <w:kinsoku/>
              <w:wordWrap/>
              <w:overflowPunct/>
              <w:topLinePunct w:val="0"/>
              <w:bidi w:val="0"/>
              <w:snapToGrid/>
              <w:spacing w:before="137" w:line="360" w:lineRule="auto"/>
              <w:ind w:left="51"/>
              <w:jc w:val="center"/>
              <w:outlineLvl w:val="9"/>
              <w:rPr>
                <w:rFonts w:eastAsiaTheme="minorEastAsia"/>
                <w:sz w:val="22"/>
                <w:szCs w:val="22"/>
              </w:rPr>
            </w:pPr>
            <w:r>
              <w:rPr>
                <w:rFonts w:eastAsiaTheme="minorEastAsia"/>
                <w:sz w:val="22"/>
                <w:szCs w:val="22"/>
              </w:rPr>
              <w:t>软</w:t>
            </w:r>
            <w:r>
              <w:rPr>
                <w:rFonts w:eastAsiaTheme="minorEastAsia"/>
                <w:sz w:val="22"/>
                <w:szCs w:val="22"/>
              </w:rPr>
              <w:tab/>
            </w:r>
            <w:r>
              <w:rPr>
                <w:rFonts w:eastAsiaTheme="minorEastAsia"/>
                <w:sz w:val="22"/>
                <w:szCs w:val="22"/>
              </w:rPr>
              <w:t>管</w:t>
            </w:r>
            <w:r>
              <w:rPr>
                <w:rFonts w:eastAsiaTheme="minorEastAsia"/>
                <w:sz w:val="22"/>
                <w:szCs w:val="22"/>
              </w:rPr>
              <w:tab/>
            </w:r>
            <w:r>
              <w:rPr>
                <w:rFonts w:eastAsiaTheme="minorEastAsia"/>
                <w:sz w:val="22"/>
                <w:szCs w:val="22"/>
              </w:rPr>
              <w:t>厚</w:t>
            </w:r>
            <w:r>
              <w:rPr>
                <w:rFonts w:eastAsiaTheme="minorEastAsia"/>
                <w:sz w:val="22"/>
                <w:szCs w:val="22"/>
              </w:rPr>
              <w:tab/>
            </w:r>
            <w:r>
              <w:rPr>
                <w:rFonts w:eastAsiaTheme="minorEastAsia"/>
                <w:sz w:val="22"/>
                <w:szCs w:val="22"/>
              </w:rPr>
              <w:t>度</w:t>
            </w:r>
            <w:r>
              <w:rPr>
                <w:rFonts w:eastAsiaTheme="minorEastAsia"/>
                <w:sz w:val="22"/>
                <w:szCs w:val="22"/>
              </w:rPr>
              <w:tab/>
            </w:r>
            <w:r>
              <w:rPr>
                <w:rFonts w:eastAsiaTheme="minorEastAsia"/>
                <w:sz w:val="22"/>
                <w:szCs w:val="22"/>
              </w:rPr>
              <w:t>实</w:t>
            </w:r>
            <w:r>
              <w:rPr>
                <w:rFonts w:eastAsiaTheme="minorEastAsia"/>
                <w:sz w:val="22"/>
                <w:szCs w:val="22"/>
              </w:rPr>
              <w:tab/>
            </w:r>
            <w:r>
              <w:rPr>
                <w:rFonts w:eastAsiaTheme="minorEastAsia"/>
                <w:sz w:val="22"/>
                <w:szCs w:val="22"/>
              </w:rPr>
              <w:t>测</w:t>
            </w:r>
            <w:r>
              <w:rPr>
                <w:rFonts w:eastAsiaTheme="minorEastAsia"/>
                <w:sz w:val="22"/>
                <w:szCs w:val="22"/>
              </w:rPr>
              <w:tab/>
            </w:r>
            <w:r>
              <w:rPr>
                <w:rFonts w:eastAsiaTheme="minorEastAsia"/>
                <w:sz w:val="22"/>
                <w:szCs w:val="22"/>
              </w:rPr>
              <w:t>值</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36" w:hRule="atLeast"/>
          <w:jc w:val="center"/>
        </w:trPr>
        <w:tc>
          <w:tcPr>
            <w:tcW w:w="806" w:type="dxa"/>
            <w:vMerge w:val="restart"/>
            <w:tcBorders>
              <w:top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outlineLvl w:val="9"/>
              <w:rPr>
                <w:rFonts w:eastAsiaTheme="minorEastAsia"/>
                <w:b/>
                <w:sz w:val="22"/>
                <w:szCs w:val="22"/>
              </w:rPr>
            </w:pPr>
          </w:p>
          <w:p>
            <w:pPr>
              <w:pStyle w:val="25"/>
              <w:pageBreakBefore w:val="0"/>
              <w:kinsoku/>
              <w:wordWrap/>
              <w:overflowPunct/>
              <w:topLinePunct w:val="0"/>
              <w:bidi w:val="0"/>
              <w:snapToGrid/>
              <w:spacing w:before="1" w:line="360" w:lineRule="auto"/>
              <w:outlineLvl w:val="9"/>
              <w:rPr>
                <w:rFonts w:eastAsiaTheme="minorEastAsia"/>
                <w:b/>
                <w:sz w:val="22"/>
                <w:szCs w:val="22"/>
              </w:rPr>
            </w:pPr>
          </w:p>
          <w:p>
            <w:pPr>
              <w:pStyle w:val="25"/>
              <w:pageBreakBefore w:val="0"/>
              <w:kinsoku/>
              <w:wordWrap/>
              <w:overflowPunct/>
              <w:topLinePunct w:val="0"/>
              <w:bidi w:val="0"/>
              <w:snapToGrid/>
              <w:spacing w:line="360" w:lineRule="auto"/>
              <w:ind w:left="18"/>
              <w:jc w:val="center"/>
              <w:outlineLvl w:val="9"/>
              <w:rPr>
                <w:rFonts w:eastAsiaTheme="minorEastAsia"/>
                <w:sz w:val="22"/>
                <w:szCs w:val="22"/>
              </w:rPr>
            </w:pPr>
            <w:r>
              <w:rPr>
                <w:rFonts w:eastAsiaTheme="minorEastAsia"/>
                <w:sz w:val="22"/>
                <w:szCs w:val="22"/>
              </w:rPr>
              <w:t>6</w:t>
            </w:r>
          </w:p>
        </w:tc>
        <w:tc>
          <w:tcPr>
            <w:tcW w:w="970" w:type="dxa"/>
            <w:gridSpan w:val="2"/>
            <w:vMerge w:val="restart"/>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outlineLvl w:val="9"/>
              <w:rPr>
                <w:rFonts w:eastAsiaTheme="minorEastAsia"/>
                <w:b/>
                <w:sz w:val="22"/>
                <w:szCs w:val="22"/>
              </w:rPr>
            </w:pPr>
          </w:p>
          <w:p>
            <w:pPr>
              <w:pStyle w:val="25"/>
              <w:pageBreakBefore w:val="0"/>
              <w:kinsoku/>
              <w:wordWrap/>
              <w:overflowPunct/>
              <w:topLinePunct w:val="0"/>
              <w:bidi w:val="0"/>
              <w:snapToGrid/>
              <w:spacing w:before="17" w:line="360" w:lineRule="auto"/>
              <w:outlineLvl w:val="9"/>
              <w:rPr>
                <w:rFonts w:eastAsiaTheme="minorEastAsia"/>
                <w:b/>
                <w:sz w:val="22"/>
                <w:szCs w:val="22"/>
              </w:rPr>
            </w:pPr>
          </w:p>
          <w:p>
            <w:pPr>
              <w:pStyle w:val="25"/>
              <w:pageBreakBefore w:val="0"/>
              <w:kinsoku/>
              <w:wordWrap/>
              <w:overflowPunct/>
              <w:topLinePunct w:val="0"/>
              <w:bidi w:val="0"/>
              <w:snapToGrid/>
              <w:spacing w:line="360" w:lineRule="auto"/>
              <w:ind w:left="124"/>
              <w:outlineLvl w:val="9"/>
              <w:rPr>
                <w:rFonts w:eastAsiaTheme="minorEastAsia"/>
                <w:sz w:val="22"/>
                <w:szCs w:val="22"/>
              </w:rPr>
            </w:pPr>
            <w:r>
              <w:rPr>
                <w:rFonts w:eastAsiaTheme="minorEastAsia"/>
                <w:sz w:val="22"/>
                <w:szCs w:val="22"/>
              </w:rPr>
              <w:t>厚度检测</w:t>
            </w:r>
          </w:p>
          <w:p>
            <w:pPr>
              <w:pStyle w:val="25"/>
              <w:pageBreakBefore w:val="0"/>
              <w:kinsoku/>
              <w:wordWrap/>
              <w:overflowPunct/>
              <w:topLinePunct w:val="0"/>
              <w:bidi w:val="0"/>
              <w:snapToGrid/>
              <w:spacing w:before="3" w:line="360" w:lineRule="auto"/>
              <w:ind w:left="172"/>
              <w:outlineLvl w:val="9"/>
              <w:rPr>
                <w:rFonts w:eastAsiaTheme="minorEastAsia"/>
                <w:sz w:val="22"/>
                <w:szCs w:val="22"/>
              </w:rPr>
            </w:pPr>
            <w:r>
              <w:rPr>
                <w:rFonts w:eastAsiaTheme="minorEastAsia"/>
                <w:sz w:val="22"/>
                <w:szCs w:val="22"/>
              </w:rPr>
              <w:t>（mm）</w:t>
            </w:r>
          </w:p>
        </w:tc>
        <w:tc>
          <w:tcPr>
            <w:tcW w:w="1231" w:type="dxa"/>
            <w:gridSpan w:val="2"/>
            <w:vMerge w:val="restart"/>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5" w:line="360" w:lineRule="auto"/>
              <w:outlineLvl w:val="9"/>
              <w:rPr>
                <w:rFonts w:eastAsiaTheme="minorEastAsia"/>
                <w:b/>
                <w:sz w:val="22"/>
                <w:szCs w:val="22"/>
              </w:rPr>
            </w:pPr>
          </w:p>
          <w:p>
            <w:pPr>
              <w:pStyle w:val="25"/>
              <w:pageBreakBefore w:val="0"/>
              <w:kinsoku/>
              <w:wordWrap/>
              <w:overflowPunct/>
              <w:topLinePunct w:val="0"/>
              <w:bidi w:val="0"/>
              <w:snapToGrid/>
              <w:spacing w:line="360" w:lineRule="auto"/>
              <w:ind w:left="153" w:right="124"/>
              <w:jc w:val="center"/>
              <w:outlineLvl w:val="9"/>
              <w:rPr>
                <w:rFonts w:eastAsiaTheme="minorEastAsia"/>
                <w:sz w:val="22"/>
                <w:szCs w:val="22"/>
              </w:rPr>
            </w:pPr>
            <w:r>
              <w:rPr>
                <w:rFonts w:eastAsiaTheme="minorEastAsia"/>
                <w:sz w:val="22"/>
                <w:szCs w:val="22"/>
              </w:rPr>
              <w:t>＞t，宜为</w:t>
            </w:r>
          </w:p>
          <w:p>
            <w:pPr>
              <w:pStyle w:val="25"/>
              <w:pageBreakBefore w:val="0"/>
              <w:kinsoku/>
              <w:wordWrap/>
              <w:overflowPunct/>
              <w:topLinePunct w:val="0"/>
              <w:bidi w:val="0"/>
              <w:snapToGrid/>
              <w:spacing w:before="5" w:line="360" w:lineRule="auto"/>
              <w:ind w:left="153" w:right="124"/>
              <w:jc w:val="center"/>
              <w:outlineLvl w:val="9"/>
              <w:rPr>
                <w:rFonts w:eastAsiaTheme="minorEastAsia"/>
                <w:sz w:val="22"/>
                <w:szCs w:val="22"/>
              </w:rPr>
            </w:pPr>
            <w:r>
              <w:rPr>
                <w:rFonts w:eastAsiaTheme="minorEastAsia"/>
                <w:sz w:val="22"/>
                <w:szCs w:val="22"/>
              </w:rPr>
              <w:t>（1.1～</w:t>
            </w:r>
          </w:p>
          <w:p>
            <w:pPr>
              <w:pStyle w:val="25"/>
              <w:pageBreakBefore w:val="0"/>
              <w:kinsoku/>
              <w:wordWrap/>
              <w:overflowPunct/>
              <w:topLinePunct w:val="0"/>
              <w:bidi w:val="0"/>
              <w:snapToGrid/>
              <w:spacing w:before="2" w:line="360" w:lineRule="auto"/>
              <w:ind w:left="152" w:right="124"/>
              <w:jc w:val="center"/>
              <w:outlineLvl w:val="9"/>
              <w:rPr>
                <w:rFonts w:eastAsiaTheme="minorEastAsia"/>
                <w:sz w:val="22"/>
                <w:szCs w:val="22"/>
              </w:rPr>
            </w:pPr>
            <w:r>
              <w:rPr>
                <w:rFonts w:eastAsiaTheme="minorEastAsia"/>
                <w:sz w:val="22"/>
                <w:szCs w:val="22"/>
              </w:rPr>
              <w:t>1.3）t</w:t>
            </w:r>
          </w:p>
        </w:tc>
        <w:tc>
          <w:tcPr>
            <w:tcW w:w="813" w:type="dxa"/>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91" w:line="360" w:lineRule="auto"/>
              <w:ind w:left="216" w:right="167"/>
              <w:jc w:val="center"/>
              <w:outlineLvl w:val="9"/>
              <w:rPr>
                <w:rFonts w:eastAsiaTheme="minorEastAsia"/>
                <w:sz w:val="22"/>
                <w:szCs w:val="22"/>
              </w:rPr>
            </w:pPr>
            <w:r>
              <w:rPr>
                <w:rFonts w:eastAsiaTheme="minorEastAsia"/>
                <w:sz w:val="22"/>
                <w:szCs w:val="22"/>
              </w:rPr>
              <w:t>0 m</w:t>
            </w:r>
          </w:p>
        </w:tc>
        <w:tc>
          <w:tcPr>
            <w:tcW w:w="856" w:type="dxa"/>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91" w:line="360" w:lineRule="auto"/>
              <w:ind w:left="93" w:right="42"/>
              <w:jc w:val="center"/>
              <w:outlineLvl w:val="9"/>
              <w:rPr>
                <w:rFonts w:eastAsiaTheme="minorEastAsia"/>
                <w:sz w:val="22"/>
                <w:szCs w:val="22"/>
              </w:rPr>
            </w:pPr>
            <w:r>
              <w:rPr>
                <w:rFonts w:eastAsiaTheme="minorEastAsia"/>
                <w:sz w:val="22"/>
                <w:szCs w:val="22"/>
              </w:rPr>
              <w:t>10m</w:t>
            </w:r>
          </w:p>
        </w:tc>
        <w:tc>
          <w:tcPr>
            <w:tcW w:w="838" w:type="dxa"/>
            <w:gridSpan w:val="2"/>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91" w:line="360" w:lineRule="auto"/>
              <w:ind w:left="242"/>
              <w:outlineLvl w:val="9"/>
              <w:rPr>
                <w:rFonts w:eastAsiaTheme="minorEastAsia"/>
                <w:sz w:val="22"/>
                <w:szCs w:val="22"/>
              </w:rPr>
            </w:pPr>
            <w:r>
              <w:rPr>
                <w:rFonts w:eastAsiaTheme="minorEastAsia"/>
                <w:sz w:val="22"/>
                <w:szCs w:val="22"/>
              </w:rPr>
              <w:t>20m</w:t>
            </w:r>
          </w:p>
        </w:tc>
        <w:tc>
          <w:tcPr>
            <w:tcW w:w="839" w:type="dxa"/>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91" w:line="360" w:lineRule="auto"/>
              <w:ind w:left="172" w:right="132"/>
              <w:jc w:val="center"/>
              <w:outlineLvl w:val="9"/>
              <w:rPr>
                <w:rFonts w:eastAsiaTheme="minorEastAsia"/>
                <w:sz w:val="22"/>
                <w:szCs w:val="22"/>
              </w:rPr>
            </w:pPr>
            <w:r>
              <w:rPr>
                <w:rFonts w:eastAsiaTheme="minorEastAsia"/>
                <w:sz w:val="22"/>
                <w:szCs w:val="22"/>
              </w:rPr>
              <w:t>30m</w:t>
            </w:r>
          </w:p>
        </w:tc>
        <w:tc>
          <w:tcPr>
            <w:tcW w:w="840" w:type="dxa"/>
            <w:gridSpan w:val="2"/>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91" w:line="360" w:lineRule="auto"/>
              <w:ind w:left="245"/>
              <w:outlineLvl w:val="9"/>
              <w:rPr>
                <w:rFonts w:eastAsiaTheme="minorEastAsia"/>
                <w:sz w:val="22"/>
                <w:szCs w:val="22"/>
              </w:rPr>
            </w:pPr>
            <w:r>
              <w:rPr>
                <w:rFonts w:eastAsiaTheme="minorEastAsia"/>
                <w:sz w:val="22"/>
                <w:szCs w:val="22"/>
              </w:rPr>
              <w:t>40m</w:t>
            </w:r>
          </w:p>
        </w:tc>
        <w:tc>
          <w:tcPr>
            <w:tcW w:w="880" w:type="dxa"/>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91" w:line="360" w:lineRule="auto"/>
              <w:ind w:right="217"/>
              <w:jc w:val="right"/>
              <w:outlineLvl w:val="9"/>
              <w:rPr>
                <w:rFonts w:eastAsiaTheme="minorEastAsia"/>
                <w:sz w:val="22"/>
                <w:szCs w:val="22"/>
              </w:rPr>
            </w:pPr>
            <w:r>
              <w:rPr>
                <w:rFonts w:eastAsiaTheme="minorEastAsia"/>
                <w:sz w:val="22"/>
                <w:szCs w:val="22"/>
              </w:rPr>
              <w:t>50m</w:t>
            </w:r>
          </w:p>
        </w:tc>
        <w:tc>
          <w:tcPr>
            <w:tcW w:w="956" w:type="dxa"/>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91" w:line="360" w:lineRule="auto"/>
              <w:ind w:right="256"/>
              <w:jc w:val="right"/>
              <w:outlineLvl w:val="9"/>
              <w:rPr>
                <w:rFonts w:eastAsiaTheme="minorEastAsia"/>
                <w:sz w:val="22"/>
                <w:szCs w:val="22"/>
              </w:rPr>
            </w:pPr>
            <w:r>
              <w:rPr>
                <w:rFonts w:eastAsiaTheme="minorEastAsia"/>
                <w:sz w:val="22"/>
                <w:szCs w:val="22"/>
              </w:rPr>
              <w:t>60m</w:t>
            </w:r>
          </w:p>
        </w:tc>
        <w:tc>
          <w:tcPr>
            <w:tcW w:w="837" w:type="dxa"/>
            <w:gridSpan w:val="2"/>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91" w:line="360" w:lineRule="auto"/>
              <w:ind w:left="251"/>
              <w:outlineLvl w:val="9"/>
              <w:rPr>
                <w:rFonts w:eastAsiaTheme="minorEastAsia"/>
                <w:sz w:val="22"/>
                <w:szCs w:val="22"/>
              </w:rPr>
            </w:pPr>
            <w:r>
              <w:rPr>
                <w:rFonts w:eastAsiaTheme="minorEastAsia"/>
                <w:sz w:val="22"/>
                <w:szCs w:val="22"/>
              </w:rPr>
              <w:t>70m</w:t>
            </w:r>
          </w:p>
        </w:tc>
        <w:tc>
          <w:tcPr>
            <w:tcW w:w="783" w:type="dxa"/>
            <w:tcBorders>
              <w:top w:val="single" w:color="000000" w:sz="6" w:space="0"/>
              <w:left w:val="single" w:color="000000" w:sz="6" w:space="0"/>
              <w:bottom w:val="single" w:color="000000" w:sz="6" w:space="0"/>
            </w:tcBorders>
          </w:tcPr>
          <w:p>
            <w:pPr>
              <w:pStyle w:val="25"/>
              <w:pageBreakBefore w:val="0"/>
              <w:kinsoku/>
              <w:wordWrap/>
              <w:overflowPunct/>
              <w:topLinePunct w:val="0"/>
              <w:bidi w:val="0"/>
              <w:snapToGrid/>
              <w:spacing w:before="91" w:line="360" w:lineRule="auto"/>
              <w:ind w:left="151" w:right="85"/>
              <w:jc w:val="center"/>
              <w:outlineLvl w:val="9"/>
              <w:rPr>
                <w:rFonts w:eastAsiaTheme="minorEastAsia"/>
                <w:sz w:val="22"/>
                <w:szCs w:val="22"/>
              </w:rPr>
            </w:pPr>
            <w:r>
              <w:rPr>
                <w:rFonts w:eastAsiaTheme="minorEastAsia"/>
                <w:sz w:val="22"/>
                <w:szCs w:val="22"/>
              </w:rPr>
              <w:t>80m</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36" w:hRule="atLeast"/>
          <w:jc w:val="center"/>
        </w:trPr>
        <w:tc>
          <w:tcPr>
            <w:tcW w:w="806" w:type="dxa"/>
            <w:vMerge w:val="continue"/>
            <w:tcBorders>
              <w:top w:val="nil"/>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cs="Times New Roman" w:eastAsiaTheme="minorEastAsia"/>
                <w:sz w:val="22"/>
                <w:szCs w:val="22"/>
              </w:rPr>
            </w:pPr>
          </w:p>
        </w:tc>
        <w:tc>
          <w:tcPr>
            <w:tcW w:w="970" w:type="dxa"/>
            <w:gridSpan w:val="2"/>
            <w:vMerge w:val="continue"/>
            <w:tcBorders>
              <w:top w:val="nil"/>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cs="Times New Roman" w:eastAsiaTheme="minorEastAsia"/>
                <w:sz w:val="22"/>
                <w:szCs w:val="22"/>
              </w:rPr>
            </w:pPr>
          </w:p>
        </w:tc>
        <w:tc>
          <w:tcPr>
            <w:tcW w:w="1231" w:type="dxa"/>
            <w:gridSpan w:val="2"/>
            <w:vMerge w:val="continue"/>
            <w:tcBorders>
              <w:top w:val="nil"/>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cs="Times New Roman" w:eastAsiaTheme="minorEastAsia"/>
                <w:sz w:val="22"/>
                <w:szCs w:val="22"/>
              </w:rPr>
            </w:pPr>
          </w:p>
        </w:tc>
        <w:tc>
          <w:tcPr>
            <w:tcW w:w="813" w:type="dxa"/>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outlineLvl w:val="9"/>
              <w:rPr>
                <w:rFonts w:eastAsiaTheme="minorEastAsia"/>
                <w:sz w:val="22"/>
                <w:szCs w:val="22"/>
              </w:rPr>
            </w:pPr>
          </w:p>
        </w:tc>
        <w:tc>
          <w:tcPr>
            <w:tcW w:w="856" w:type="dxa"/>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outlineLvl w:val="9"/>
              <w:rPr>
                <w:rFonts w:eastAsiaTheme="minorEastAsia"/>
                <w:sz w:val="22"/>
                <w:szCs w:val="22"/>
              </w:rPr>
            </w:pPr>
          </w:p>
        </w:tc>
        <w:tc>
          <w:tcPr>
            <w:tcW w:w="838" w:type="dxa"/>
            <w:gridSpan w:val="2"/>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outlineLvl w:val="9"/>
              <w:rPr>
                <w:rFonts w:eastAsiaTheme="minorEastAsia"/>
                <w:sz w:val="22"/>
                <w:szCs w:val="22"/>
              </w:rPr>
            </w:pPr>
          </w:p>
        </w:tc>
        <w:tc>
          <w:tcPr>
            <w:tcW w:w="839" w:type="dxa"/>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outlineLvl w:val="9"/>
              <w:rPr>
                <w:rFonts w:eastAsiaTheme="minorEastAsia"/>
                <w:sz w:val="22"/>
                <w:szCs w:val="22"/>
              </w:rPr>
            </w:pPr>
          </w:p>
        </w:tc>
        <w:tc>
          <w:tcPr>
            <w:tcW w:w="840" w:type="dxa"/>
            <w:gridSpan w:val="2"/>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outlineLvl w:val="9"/>
              <w:rPr>
                <w:rFonts w:eastAsiaTheme="minorEastAsia"/>
                <w:sz w:val="22"/>
                <w:szCs w:val="22"/>
              </w:rPr>
            </w:pPr>
          </w:p>
        </w:tc>
        <w:tc>
          <w:tcPr>
            <w:tcW w:w="880" w:type="dxa"/>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outlineLvl w:val="9"/>
              <w:rPr>
                <w:rFonts w:eastAsiaTheme="minorEastAsia"/>
                <w:sz w:val="22"/>
                <w:szCs w:val="22"/>
              </w:rPr>
            </w:pPr>
          </w:p>
        </w:tc>
        <w:tc>
          <w:tcPr>
            <w:tcW w:w="956" w:type="dxa"/>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outlineLvl w:val="9"/>
              <w:rPr>
                <w:rFonts w:eastAsiaTheme="minorEastAsia"/>
                <w:sz w:val="22"/>
                <w:szCs w:val="22"/>
              </w:rPr>
            </w:pPr>
          </w:p>
        </w:tc>
        <w:tc>
          <w:tcPr>
            <w:tcW w:w="837" w:type="dxa"/>
            <w:gridSpan w:val="2"/>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outlineLvl w:val="9"/>
              <w:rPr>
                <w:rFonts w:eastAsiaTheme="minorEastAsia"/>
                <w:sz w:val="22"/>
                <w:szCs w:val="22"/>
              </w:rPr>
            </w:pPr>
          </w:p>
        </w:tc>
        <w:tc>
          <w:tcPr>
            <w:tcW w:w="783" w:type="dxa"/>
            <w:tcBorders>
              <w:top w:val="single" w:color="000000" w:sz="6" w:space="0"/>
              <w:left w:val="single" w:color="000000" w:sz="6" w:space="0"/>
              <w:bottom w:val="single" w:color="000000" w:sz="6" w:space="0"/>
            </w:tcBorders>
          </w:tcPr>
          <w:p>
            <w:pPr>
              <w:pStyle w:val="25"/>
              <w:pageBreakBefore w:val="0"/>
              <w:kinsoku/>
              <w:wordWrap/>
              <w:overflowPunct/>
              <w:topLinePunct w:val="0"/>
              <w:bidi w:val="0"/>
              <w:snapToGrid/>
              <w:spacing w:line="360" w:lineRule="auto"/>
              <w:outlineLvl w:val="9"/>
              <w:rPr>
                <w:rFonts w:eastAsiaTheme="minorEastAsia"/>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33" w:hRule="atLeast"/>
          <w:jc w:val="center"/>
        </w:trPr>
        <w:tc>
          <w:tcPr>
            <w:tcW w:w="806" w:type="dxa"/>
            <w:vMerge w:val="continue"/>
            <w:tcBorders>
              <w:top w:val="nil"/>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cs="Times New Roman" w:eastAsiaTheme="minorEastAsia"/>
                <w:sz w:val="22"/>
                <w:szCs w:val="22"/>
              </w:rPr>
            </w:pPr>
          </w:p>
        </w:tc>
        <w:tc>
          <w:tcPr>
            <w:tcW w:w="970" w:type="dxa"/>
            <w:gridSpan w:val="2"/>
            <w:vMerge w:val="continue"/>
            <w:tcBorders>
              <w:top w:val="nil"/>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cs="Times New Roman" w:eastAsiaTheme="minorEastAsia"/>
                <w:sz w:val="22"/>
                <w:szCs w:val="22"/>
              </w:rPr>
            </w:pPr>
          </w:p>
        </w:tc>
        <w:tc>
          <w:tcPr>
            <w:tcW w:w="1231" w:type="dxa"/>
            <w:gridSpan w:val="2"/>
            <w:vMerge w:val="continue"/>
            <w:tcBorders>
              <w:top w:val="nil"/>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cs="Times New Roman" w:eastAsiaTheme="minorEastAsia"/>
                <w:sz w:val="22"/>
                <w:szCs w:val="22"/>
              </w:rPr>
            </w:pPr>
          </w:p>
        </w:tc>
        <w:tc>
          <w:tcPr>
            <w:tcW w:w="813" w:type="dxa"/>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89" w:line="360" w:lineRule="auto"/>
              <w:ind w:left="216" w:right="167"/>
              <w:jc w:val="center"/>
              <w:outlineLvl w:val="9"/>
              <w:rPr>
                <w:rFonts w:eastAsiaTheme="minorEastAsia"/>
                <w:sz w:val="22"/>
                <w:szCs w:val="22"/>
              </w:rPr>
            </w:pPr>
            <w:r>
              <w:rPr>
                <w:rFonts w:eastAsiaTheme="minorEastAsia"/>
                <w:sz w:val="22"/>
                <w:szCs w:val="22"/>
              </w:rPr>
              <w:t>90m</w:t>
            </w:r>
          </w:p>
        </w:tc>
        <w:tc>
          <w:tcPr>
            <w:tcW w:w="856" w:type="dxa"/>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89" w:line="360" w:lineRule="auto"/>
              <w:ind w:left="93" w:right="42"/>
              <w:jc w:val="center"/>
              <w:outlineLvl w:val="9"/>
              <w:rPr>
                <w:rFonts w:eastAsiaTheme="minorEastAsia"/>
                <w:sz w:val="22"/>
                <w:szCs w:val="22"/>
              </w:rPr>
            </w:pPr>
            <w:r>
              <w:rPr>
                <w:rFonts w:eastAsiaTheme="minorEastAsia"/>
                <w:sz w:val="22"/>
                <w:szCs w:val="22"/>
              </w:rPr>
              <w:t>100m</w:t>
            </w:r>
          </w:p>
        </w:tc>
        <w:tc>
          <w:tcPr>
            <w:tcW w:w="838" w:type="dxa"/>
            <w:gridSpan w:val="2"/>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89" w:line="360" w:lineRule="auto"/>
              <w:ind w:left="194"/>
              <w:outlineLvl w:val="9"/>
              <w:rPr>
                <w:rFonts w:eastAsiaTheme="minorEastAsia"/>
                <w:sz w:val="22"/>
                <w:szCs w:val="22"/>
              </w:rPr>
            </w:pPr>
            <w:r>
              <w:rPr>
                <w:rFonts w:eastAsiaTheme="minorEastAsia"/>
                <w:sz w:val="22"/>
                <w:szCs w:val="22"/>
              </w:rPr>
              <w:t>110m</w:t>
            </w:r>
          </w:p>
        </w:tc>
        <w:tc>
          <w:tcPr>
            <w:tcW w:w="839" w:type="dxa"/>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89" w:line="360" w:lineRule="auto"/>
              <w:ind w:left="172" w:right="132"/>
              <w:jc w:val="center"/>
              <w:outlineLvl w:val="9"/>
              <w:rPr>
                <w:rFonts w:eastAsiaTheme="minorEastAsia"/>
                <w:sz w:val="22"/>
                <w:szCs w:val="22"/>
              </w:rPr>
            </w:pPr>
            <w:r>
              <w:rPr>
                <w:rFonts w:eastAsiaTheme="minorEastAsia"/>
                <w:sz w:val="22"/>
                <w:szCs w:val="22"/>
              </w:rPr>
              <w:t>120m</w:t>
            </w:r>
          </w:p>
        </w:tc>
        <w:tc>
          <w:tcPr>
            <w:tcW w:w="840" w:type="dxa"/>
            <w:gridSpan w:val="2"/>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89" w:line="360" w:lineRule="auto"/>
              <w:ind w:left="192"/>
              <w:outlineLvl w:val="9"/>
              <w:rPr>
                <w:rFonts w:eastAsiaTheme="minorEastAsia"/>
                <w:sz w:val="22"/>
                <w:szCs w:val="22"/>
              </w:rPr>
            </w:pPr>
            <w:r>
              <w:rPr>
                <w:rFonts w:eastAsiaTheme="minorEastAsia"/>
                <w:sz w:val="22"/>
                <w:szCs w:val="22"/>
              </w:rPr>
              <w:t>130m</w:t>
            </w:r>
          </w:p>
        </w:tc>
        <w:tc>
          <w:tcPr>
            <w:tcW w:w="880" w:type="dxa"/>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89" w:line="360" w:lineRule="auto"/>
              <w:ind w:right="164"/>
              <w:jc w:val="right"/>
              <w:outlineLvl w:val="9"/>
              <w:rPr>
                <w:rFonts w:eastAsiaTheme="minorEastAsia"/>
                <w:sz w:val="22"/>
                <w:szCs w:val="22"/>
              </w:rPr>
            </w:pPr>
            <w:r>
              <w:rPr>
                <w:rFonts w:eastAsiaTheme="minorEastAsia"/>
                <w:sz w:val="22"/>
                <w:szCs w:val="22"/>
              </w:rPr>
              <w:t>140m</w:t>
            </w:r>
          </w:p>
        </w:tc>
        <w:tc>
          <w:tcPr>
            <w:tcW w:w="956" w:type="dxa"/>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89" w:line="360" w:lineRule="auto"/>
              <w:ind w:right="203"/>
              <w:jc w:val="right"/>
              <w:outlineLvl w:val="9"/>
              <w:rPr>
                <w:rFonts w:eastAsiaTheme="minorEastAsia"/>
                <w:sz w:val="22"/>
                <w:szCs w:val="22"/>
              </w:rPr>
            </w:pPr>
            <w:r>
              <w:rPr>
                <w:rFonts w:eastAsiaTheme="minorEastAsia"/>
                <w:sz w:val="22"/>
                <w:szCs w:val="22"/>
              </w:rPr>
              <w:t>150m</w:t>
            </w:r>
          </w:p>
        </w:tc>
        <w:tc>
          <w:tcPr>
            <w:tcW w:w="837" w:type="dxa"/>
            <w:gridSpan w:val="2"/>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89" w:line="360" w:lineRule="auto"/>
              <w:ind w:left="198"/>
              <w:outlineLvl w:val="9"/>
              <w:rPr>
                <w:rFonts w:eastAsiaTheme="minorEastAsia"/>
                <w:sz w:val="22"/>
                <w:szCs w:val="22"/>
              </w:rPr>
            </w:pPr>
            <w:r>
              <w:rPr>
                <w:rFonts w:eastAsiaTheme="minorEastAsia"/>
                <w:sz w:val="22"/>
                <w:szCs w:val="22"/>
              </w:rPr>
              <w:t>160m</w:t>
            </w:r>
          </w:p>
        </w:tc>
        <w:tc>
          <w:tcPr>
            <w:tcW w:w="783" w:type="dxa"/>
            <w:tcBorders>
              <w:top w:val="single" w:color="000000" w:sz="6" w:space="0"/>
              <w:left w:val="single" w:color="000000" w:sz="6" w:space="0"/>
              <w:bottom w:val="single" w:color="000000" w:sz="6" w:space="0"/>
            </w:tcBorders>
          </w:tcPr>
          <w:p>
            <w:pPr>
              <w:pStyle w:val="25"/>
              <w:pageBreakBefore w:val="0"/>
              <w:kinsoku/>
              <w:wordWrap/>
              <w:overflowPunct/>
              <w:topLinePunct w:val="0"/>
              <w:bidi w:val="0"/>
              <w:snapToGrid/>
              <w:spacing w:before="89" w:line="360" w:lineRule="auto"/>
              <w:ind w:left="156" w:right="85"/>
              <w:jc w:val="center"/>
              <w:outlineLvl w:val="9"/>
              <w:rPr>
                <w:rFonts w:eastAsiaTheme="minorEastAsia"/>
                <w:sz w:val="22"/>
                <w:szCs w:val="22"/>
              </w:rPr>
            </w:pPr>
            <w:r>
              <w:rPr>
                <w:rFonts w:eastAsiaTheme="minorEastAsia"/>
                <w:sz w:val="22"/>
                <w:szCs w:val="22"/>
              </w:rPr>
              <w:t>170m</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36" w:hRule="atLeast"/>
          <w:jc w:val="center"/>
        </w:trPr>
        <w:tc>
          <w:tcPr>
            <w:tcW w:w="806" w:type="dxa"/>
            <w:vMerge w:val="continue"/>
            <w:tcBorders>
              <w:top w:val="nil"/>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cs="Times New Roman" w:eastAsiaTheme="minorEastAsia"/>
                <w:sz w:val="22"/>
                <w:szCs w:val="22"/>
              </w:rPr>
            </w:pPr>
          </w:p>
        </w:tc>
        <w:tc>
          <w:tcPr>
            <w:tcW w:w="970" w:type="dxa"/>
            <w:gridSpan w:val="2"/>
            <w:vMerge w:val="continue"/>
            <w:tcBorders>
              <w:top w:val="nil"/>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cs="Times New Roman" w:eastAsiaTheme="minorEastAsia"/>
                <w:sz w:val="22"/>
                <w:szCs w:val="22"/>
              </w:rPr>
            </w:pPr>
          </w:p>
        </w:tc>
        <w:tc>
          <w:tcPr>
            <w:tcW w:w="1231" w:type="dxa"/>
            <w:gridSpan w:val="2"/>
            <w:vMerge w:val="continue"/>
            <w:tcBorders>
              <w:top w:val="nil"/>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cs="Times New Roman" w:eastAsiaTheme="minorEastAsia"/>
                <w:sz w:val="22"/>
                <w:szCs w:val="22"/>
              </w:rPr>
            </w:pPr>
          </w:p>
        </w:tc>
        <w:tc>
          <w:tcPr>
            <w:tcW w:w="813" w:type="dxa"/>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outlineLvl w:val="9"/>
              <w:rPr>
                <w:rFonts w:eastAsiaTheme="minorEastAsia"/>
                <w:sz w:val="22"/>
                <w:szCs w:val="22"/>
              </w:rPr>
            </w:pPr>
          </w:p>
        </w:tc>
        <w:tc>
          <w:tcPr>
            <w:tcW w:w="856" w:type="dxa"/>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outlineLvl w:val="9"/>
              <w:rPr>
                <w:rFonts w:eastAsiaTheme="minorEastAsia"/>
                <w:sz w:val="22"/>
                <w:szCs w:val="22"/>
              </w:rPr>
            </w:pPr>
          </w:p>
        </w:tc>
        <w:tc>
          <w:tcPr>
            <w:tcW w:w="838" w:type="dxa"/>
            <w:gridSpan w:val="2"/>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outlineLvl w:val="9"/>
              <w:rPr>
                <w:rFonts w:eastAsiaTheme="minorEastAsia"/>
                <w:sz w:val="22"/>
                <w:szCs w:val="22"/>
              </w:rPr>
            </w:pPr>
          </w:p>
        </w:tc>
        <w:tc>
          <w:tcPr>
            <w:tcW w:w="839" w:type="dxa"/>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outlineLvl w:val="9"/>
              <w:rPr>
                <w:rFonts w:eastAsiaTheme="minorEastAsia"/>
                <w:sz w:val="22"/>
                <w:szCs w:val="22"/>
              </w:rPr>
            </w:pPr>
          </w:p>
        </w:tc>
        <w:tc>
          <w:tcPr>
            <w:tcW w:w="840" w:type="dxa"/>
            <w:gridSpan w:val="2"/>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outlineLvl w:val="9"/>
              <w:rPr>
                <w:rFonts w:eastAsiaTheme="minorEastAsia"/>
                <w:sz w:val="22"/>
                <w:szCs w:val="22"/>
              </w:rPr>
            </w:pPr>
          </w:p>
        </w:tc>
        <w:tc>
          <w:tcPr>
            <w:tcW w:w="880" w:type="dxa"/>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outlineLvl w:val="9"/>
              <w:rPr>
                <w:rFonts w:eastAsiaTheme="minorEastAsia"/>
                <w:sz w:val="22"/>
                <w:szCs w:val="22"/>
              </w:rPr>
            </w:pPr>
          </w:p>
        </w:tc>
        <w:tc>
          <w:tcPr>
            <w:tcW w:w="956" w:type="dxa"/>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outlineLvl w:val="9"/>
              <w:rPr>
                <w:rFonts w:eastAsiaTheme="minorEastAsia"/>
                <w:sz w:val="22"/>
                <w:szCs w:val="22"/>
              </w:rPr>
            </w:pPr>
          </w:p>
        </w:tc>
        <w:tc>
          <w:tcPr>
            <w:tcW w:w="837" w:type="dxa"/>
            <w:gridSpan w:val="2"/>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outlineLvl w:val="9"/>
              <w:rPr>
                <w:rFonts w:eastAsiaTheme="minorEastAsia"/>
                <w:sz w:val="22"/>
                <w:szCs w:val="22"/>
              </w:rPr>
            </w:pPr>
          </w:p>
        </w:tc>
        <w:tc>
          <w:tcPr>
            <w:tcW w:w="783" w:type="dxa"/>
            <w:tcBorders>
              <w:top w:val="single" w:color="000000" w:sz="6" w:space="0"/>
              <w:left w:val="single" w:color="000000" w:sz="6" w:space="0"/>
              <w:bottom w:val="single" w:color="000000" w:sz="6" w:space="0"/>
            </w:tcBorders>
          </w:tcPr>
          <w:p>
            <w:pPr>
              <w:pStyle w:val="25"/>
              <w:pageBreakBefore w:val="0"/>
              <w:kinsoku/>
              <w:wordWrap/>
              <w:overflowPunct/>
              <w:topLinePunct w:val="0"/>
              <w:bidi w:val="0"/>
              <w:snapToGrid/>
              <w:spacing w:line="360" w:lineRule="auto"/>
              <w:outlineLvl w:val="9"/>
              <w:rPr>
                <w:rFonts w:eastAsiaTheme="minorEastAsia"/>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562" w:hRule="atLeast"/>
          <w:jc w:val="center"/>
        </w:trPr>
        <w:tc>
          <w:tcPr>
            <w:tcW w:w="806" w:type="dxa"/>
            <w:tcBorders>
              <w:top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4" w:line="360" w:lineRule="auto"/>
              <w:outlineLvl w:val="9"/>
              <w:rPr>
                <w:rFonts w:eastAsiaTheme="minorEastAsia"/>
                <w:b/>
                <w:sz w:val="22"/>
                <w:szCs w:val="22"/>
              </w:rPr>
            </w:pPr>
          </w:p>
          <w:p>
            <w:pPr>
              <w:pStyle w:val="25"/>
              <w:pageBreakBefore w:val="0"/>
              <w:kinsoku/>
              <w:wordWrap/>
              <w:overflowPunct/>
              <w:topLinePunct w:val="0"/>
              <w:bidi w:val="0"/>
              <w:snapToGrid/>
              <w:spacing w:before="1" w:line="360" w:lineRule="auto"/>
              <w:ind w:left="138" w:right="113"/>
              <w:outlineLvl w:val="9"/>
              <w:rPr>
                <w:rFonts w:eastAsiaTheme="minorEastAsia"/>
                <w:sz w:val="22"/>
                <w:szCs w:val="22"/>
              </w:rPr>
            </w:pPr>
            <w:r>
              <w:rPr>
                <w:rFonts w:eastAsiaTheme="minorEastAsia"/>
                <w:sz w:val="22"/>
                <w:szCs w:val="22"/>
              </w:rPr>
              <w:t>施工单位自检情况</w:t>
            </w:r>
          </w:p>
        </w:tc>
        <w:tc>
          <w:tcPr>
            <w:tcW w:w="9843" w:type="dxa"/>
            <w:gridSpan w:val="16"/>
            <w:tcBorders>
              <w:top w:val="single" w:color="000000" w:sz="6" w:space="0"/>
              <w:left w:val="single" w:color="000000" w:sz="6" w:space="0"/>
              <w:bottom w:val="single" w:color="000000" w:sz="6" w:space="0"/>
            </w:tcBorders>
          </w:tcPr>
          <w:p>
            <w:pPr>
              <w:pStyle w:val="25"/>
              <w:pageBreakBefore w:val="0"/>
              <w:kinsoku/>
              <w:wordWrap/>
              <w:overflowPunct/>
              <w:topLinePunct w:val="0"/>
              <w:bidi w:val="0"/>
              <w:snapToGrid/>
              <w:spacing w:before="16" w:line="360" w:lineRule="auto"/>
              <w:outlineLvl w:val="9"/>
              <w:rPr>
                <w:rFonts w:eastAsiaTheme="minorEastAsia"/>
                <w:b/>
                <w:sz w:val="22"/>
                <w:szCs w:val="22"/>
              </w:rPr>
            </w:pPr>
          </w:p>
          <w:p>
            <w:pPr>
              <w:pStyle w:val="25"/>
              <w:pageBreakBefore w:val="0"/>
              <w:kinsoku/>
              <w:wordWrap/>
              <w:overflowPunct/>
              <w:topLinePunct w:val="0"/>
              <w:bidi w:val="0"/>
              <w:snapToGrid/>
              <w:spacing w:line="360" w:lineRule="auto"/>
              <w:ind w:right="57"/>
              <w:jc w:val="right"/>
              <w:outlineLvl w:val="9"/>
              <w:rPr>
                <w:rFonts w:eastAsiaTheme="minorEastAsia"/>
                <w:sz w:val="22"/>
                <w:szCs w:val="22"/>
              </w:rPr>
            </w:pPr>
            <w:r>
              <w:rPr>
                <w:rFonts w:eastAsiaTheme="minorEastAsia"/>
                <w:sz w:val="22"/>
                <w:szCs w:val="22"/>
              </w:rPr>
              <w:t>（盖章）</w:t>
            </w:r>
          </w:p>
          <w:p>
            <w:pPr>
              <w:pStyle w:val="25"/>
              <w:pageBreakBefore w:val="0"/>
              <w:kinsoku/>
              <w:wordWrap/>
              <w:overflowPunct/>
              <w:topLinePunct w:val="0"/>
              <w:bidi w:val="0"/>
              <w:snapToGrid/>
              <w:spacing w:before="14" w:line="360" w:lineRule="auto"/>
              <w:outlineLvl w:val="9"/>
              <w:rPr>
                <w:rFonts w:eastAsiaTheme="minorEastAsia"/>
                <w:b/>
                <w:sz w:val="22"/>
                <w:szCs w:val="22"/>
              </w:rPr>
            </w:pPr>
          </w:p>
          <w:p>
            <w:pPr>
              <w:pStyle w:val="25"/>
              <w:pageBreakBefore w:val="0"/>
              <w:kinsoku/>
              <w:wordWrap/>
              <w:overflowPunct/>
              <w:topLinePunct w:val="0"/>
              <w:bidi w:val="0"/>
              <w:snapToGrid/>
              <w:spacing w:before="14" w:line="360" w:lineRule="auto"/>
              <w:outlineLvl w:val="9"/>
              <w:rPr>
                <w:rFonts w:eastAsiaTheme="minorEastAsia"/>
                <w:b/>
                <w:sz w:val="22"/>
                <w:szCs w:val="22"/>
              </w:rPr>
            </w:pPr>
          </w:p>
          <w:p>
            <w:pPr>
              <w:pStyle w:val="25"/>
              <w:pageBreakBefore w:val="0"/>
              <w:kinsoku/>
              <w:wordWrap/>
              <w:overflowPunct/>
              <w:topLinePunct w:val="0"/>
              <w:bidi w:val="0"/>
              <w:snapToGrid/>
              <w:spacing w:before="14" w:line="360" w:lineRule="auto"/>
              <w:outlineLvl w:val="9"/>
              <w:rPr>
                <w:rFonts w:eastAsiaTheme="minorEastAsia"/>
                <w:b/>
                <w:sz w:val="22"/>
                <w:szCs w:val="22"/>
              </w:rPr>
            </w:pPr>
          </w:p>
          <w:p>
            <w:pPr>
              <w:pStyle w:val="25"/>
              <w:pageBreakBefore w:val="0"/>
              <w:kinsoku/>
              <w:wordWrap/>
              <w:overflowPunct/>
              <w:topLinePunct w:val="0"/>
              <w:bidi w:val="0"/>
              <w:snapToGrid/>
              <w:spacing w:before="14" w:line="360" w:lineRule="auto"/>
              <w:outlineLvl w:val="9"/>
              <w:rPr>
                <w:rFonts w:eastAsiaTheme="minorEastAsia"/>
                <w:b/>
                <w:sz w:val="22"/>
                <w:szCs w:val="22"/>
              </w:rPr>
            </w:pPr>
          </w:p>
          <w:p>
            <w:pPr>
              <w:pStyle w:val="25"/>
              <w:pageBreakBefore w:val="0"/>
              <w:kinsoku/>
              <w:wordWrap/>
              <w:overflowPunct/>
              <w:topLinePunct w:val="0"/>
              <w:bidi w:val="0"/>
              <w:snapToGrid/>
              <w:spacing w:before="14" w:line="360" w:lineRule="auto"/>
              <w:outlineLvl w:val="9"/>
              <w:rPr>
                <w:rFonts w:eastAsiaTheme="minorEastAsia"/>
                <w:b/>
                <w:sz w:val="22"/>
                <w:szCs w:val="22"/>
              </w:rPr>
            </w:pPr>
          </w:p>
          <w:p>
            <w:pPr>
              <w:pStyle w:val="25"/>
              <w:pageBreakBefore w:val="0"/>
              <w:tabs>
                <w:tab w:val="left" w:pos="3410"/>
                <w:tab w:val="left" w:pos="6771"/>
              </w:tabs>
              <w:kinsoku/>
              <w:wordWrap/>
              <w:overflowPunct/>
              <w:topLinePunct w:val="0"/>
              <w:bidi w:val="0"/>
              <w:snapToGrid/>
              <w:spacing w:line="360" w:lineRule="auto"/>
              <w:ind w:left="49"/>
              <w:jc w:val="center"/>
              <w:outlineLvl w:val="9"/>
              <w:rPr>
                <w:rFonts w:eastAsiaTheme="minorEastAsia"/>
                <w:sz w:val="22"/>
                <w:szCs w:val="22"/>
              </w:rPr>
            </w:pPr>
            <w:r>
              <w:rPr>
                <w:rFonts w:eastAsiaTheme="minorEastAsia"/>
                <w:sz w:val="22"/>
                <w:szCs w:val="22"/>
              </w:rPr>
              <w:t>施工</w:t>
            </w:r>
            <w:r>
              <w:rPr>
                <w:rFonts w:eastAsiaTheme="minorEastAsia"/>
                <w:spacing w:val="-3"/>
                <w:sz w:val="22"/>
                <w:szCs w:val="22"/>
              </w:rPr>
              <w:t>员</w:t>
            </w:r>
            <w:r>
              <w:rPr>
                <w:rFonts w:eastAsiaTheme="minorEastAsia"/>
                <w:sz w:val="22"/>
                <w:szCs w:val="22"/>
              </w:rPr>
              <w:t>：</w:t>
            </w:r>
            <w:r>
              <w:rPr>
                <w:rFonts w:eastAsiaTheme="minorEastAsia"/>
                <w:sz w:val="22"/>
                <w:szCs w:val="22"/>
              </w:rPr>
              <w:tab/>
            </w:r>
            <w:r>
              <w:rPr>
                <w:rFonts w:eastAsiaTheme="minorEastAsia"/>
                <w:sz w:val="22"/>
                <w:szCs w:val="22"/>
              </w:rPr>
              <w:t>技</w:t>
            </w:r>
            <w:r>
              <w:rPr>
                <w:rFonts w:eastAsiaTheme="minorEastAsia"/>
                <w:spacing w:val="-3"/>
                <w:sz w:val="22"/>
                <w:szCs w:val="22"/>
              </w:rPr>
              <w:t>术</w:t>
            </w:r>
            <w:r>
              <w:rPr>
                <w:rFonts w:eastAsiaTheme="minorEastAsia"/>
                <w:sz w:val="22"/>
                <w:szCs w:val="22"/>
              </w:rPr>
              <w:t>负</w:t>
            </w:r>
            <w:r>
              <w:rPr>
                <w:rFonts w:eastAsiaTheme="minorEastAsia"/>
                <w:spacing w:val="-3"/>
                <w:sz w:val="22"/>
                <w:szCs w:val="22"/>
              </w:rPr>
              <w:t>责</w:t>
            </w:r>
            <w:r>
              <w:rPr>
                <w:rFonts w:eastAsiaTheme="minorEastAsia"/>
                <w:sz w:val="22"/>
                <w:szCs w:val="22"/>
              </w:rPr>
              <w:t>人：</w:t>
            </w:r>
            <w:r>
              <w:rPr>
                <w:rFonts w:eastAsiaTheme="minorEastAsia"/>
                <w:sz w:val="22"/>
                <w:szCs w:val="22"/>
              </w:rPr>
              <w:tab/>
            </w:r>
            <w:r>
              <w:rPr>
                <w:rFonts w:eastAsiaTheme="minorEastAsia"/>
                <w:sz w:val="22"/>
                <w:szCs w:val="22"/>
              </w:rPr>
              <w:t>日</w:t>
            </w:r>
            <w:r>
              <w:rPr>
                <w:rFonts w:eastAsiaTheme="minorEastAsia"/>
                <w:spacing w:val="-3"/>
                <w:sz w:val="22"/>
                <w:szCs w:val="22"/>
              </w:rPr>
              <w:t>期</w:t>
            </w:r>
            <w:r>
              <w:rPr>
                <w:rFonts w:eastAsiaTheme="minorEastAsia"/>
                <w:sz w:val="22"/>
                <w:szCs w:val="22"/>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360" w:hRule="atLeast"/>
          <w:jc w:val="center"/>
        </w:trPr>
        <w:tc>
          <w:tcPr>
            <w:tcW w:w="806" w:type="dxa"/>
            <w:tcBorders>
              <w:top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1" w:line="360" w:lineRule="auto"/>
              <w:ind w:left="138" w:right="113"/>
              <w:outlineLvl w:val="9"/>
              <w:rPr>
                <w:rFonts w:eastAsiaTheme="minorEastAsia"/>
                <w:sz w:val="22"/>
                <w:szCs w:val="22"/>
              </w:rPr>
            </w:pPr>
            <w:r>
              <w:rPr>
                <w:rFonts w:eastAsiaTheme="minorEastAsia"/>
                <w:spacing w:val="-9"/>
                <w:sz w:val="22"/>
                <w:szCs w:val="22"/>
              </w:rPr>
              <w:t>监理单位检查</w:t>
            </w:r>
          </w:p>
          <w:p>
            <w:pPr>
              <w:pStyle w:val="25"/>
              <w:pageBreakBefore w:val="0"/>
              <w:kinsoku/>
              <w:wordWrap/>
              <w:overflowPunct/>
              <w:topLinePunct w:val="0"/>
              <w:bidi w:val="0"/>
              <w:snapToGrid/>
              <w:spacing w:before="2" w:line="360" w:lineRule="auto"/>
              <w:ind w:left="138" w:right="113"/>
              <w:outlineLvl w:val="9"/>
              <w:rPr>
                <w:rFonts w:eastAsiaTheme="minorEastAsia"/>
                <w:sz w:val="22"/>
                <w:szCs w:val="22"/>
              </w:rPr>
            </w:pPr>
            <w:r>
              <w:rPr>
                <w:rFonts w:eastAsiaTheme="minorEastAsia"/>
                <w:spacing w:val="-9"/>
                <w:sz w:val="22"/>
                <w:szCs w:val="22"/>
              </w:rPr>
              <w:t>验收情况</w:t>
            </w:r>
          </w:p>
        </w:tc>
        <w:tc>
          <w:tcPr>
            <w:tcW w:w="9843" w:type="dxa"/>
            <w:gridSpan w:val="16"/>
            <w:tcBorders>
              <w:top w:val="single" w:color="000000" w:sz="6" w:space="0"/>
              <w:left w:val="single" w:color="000000" w:sz="6" w:space="0"/>
              <w:bottom w:val="single" w:color="000000" w:sz="6" w:space="0"/>
            </w:tcBorders>
          </w:tcPr>
          <w:p>
            <w:pPr>
              <w:pStyle w:val="25"/>
              <w:pageBreakBefore w:val="0"/>
              <w:kinsoku/>
              <w:wordWrap/>
              <w:overflowPunct/>
              <w:topLinePunct w:val="0"/>
              <w:bidi w:val="0"/>
              <w:snapToGrid/>
              <w:spacing w:before="4" w:line="360" w:lineRule="auto"/>
              <w:outlineLvl w:val="9"/>
              <w:rPr>
                <w:rFonts w:eastAsiaTheme="minorEastAsia"/>
                <w:b/>
                <w:sz w:val="22"/>
                <w:szCs w:val="22"/>
              </w:rPr>
            </w:pPr>
          </w:p>
          <w:p>
            <w:pPr>
              <w:pStyle w:val="25"/>
              <w:pageBreakBefore w:val="0"/>
              <w:kinsoku/>
              <w:wordWrap/>
              <w:overflowPunct/>
              <w:topLinePunct w:val="0"/>
              <w:bidi w:val="0"/>
              <w:snapToGrid/>
              <w:spacing w:line="360" w:lineRule="auto"/>
              <w:ind w:right="57"/>
              <w:jc w:val="right"/>
              <w:outlineLvl w:val="9"/>
              <w:rPr>
                <w:rFonts w:eastAsiaTheme="minorEastAsia"/>
                <w:sz w:val="22"/>
                <w:szCs w:val="22"/>
              </w:rPr>
            </w:pPr>
            <w:r>
              <w:rPr>
                <w:rFonts w:eastAsiaTheme="minorEastAsia"/>
                <w:sz w:val="22"/>
                <w:szCs w:val="22"/>
              </w:rPr>
              <w:t>（盖章）</w:t>
            </w:r>
          </w:p>
          <w:p>
            <w:pPr>
              <w:pStyle w:val="25"/>
              <w:pageBreakBefore w:val="0"/>
              <w:kinsoku/>
              <w:wordWrap/>
              <w:overflowPunct/>
              <w:topLinePunct w:val="0"/>
              <w:bidi w:val="0"/>
              <w:snapToGrid/>
              <w:spacing w:before="13" w:line="360" w:lineRule="auto"/>
              <w:outlineLvl w:val="9"/>
              <w:rPr>
                <w:rFonts w:eastAsiaTheme="minorEastAsia"/>
                <w:b/>
                <w:sz w:val="22"/>
                <w:szCs w:val="22"/>
              </w:rPr>
            </w:pPr>
          </w:p>
          <w:p>
            <w:pPr>
              <w:pStyle w:val="25"/>
              <w:pageBreakBefore w:val="0"/>
              <w:kinsoku/>
              <w:wordWrap/>
              <w:overflowPunct/>
              <w:topLinePunct w:val="0"/>
              <w:bidi w:val="0"/>
              <w:snapToGrid/>
              <w:spacing w:before="13" w:line="360" w:lineRule="auto"/>
              <w:outlineLvl w:val="9"/>
              <w:rPr>
                <w:rFonts w:eastAsiaTheme="minorEastAsia"/>
                <w:b/>
                <w:sz w:val="22"/>
                <w:szCs w:val="22"/>
              </w:rPr>
            </w:pPr>
          </w:p>
          <w:p>
            <w:pPr>
              <w:pStyle w:val="25"/>
              <w:pageBreakBefore w:val="0"/>
              <w:kinsoku/>
              <w:wordWrap/>
              <w:overflowPunct/>
              <w:topLinePunct w:val="0"/>
              <w:bidi w:val="0"/>
              <w:snapToGrid/>
              <w:spacing w:before="13" w:line="360" w:lineRule="auto"/>
              <w:outlineLvl w:val="9"/>
              <w:rPr>
                <w:rFonts w:eastAsiaTheme="minorEastAsia"/>
                <w:b/>
                <w:sz w:val="22"/>
                <w:szCs w:val="22"/>
              </w:rPr>
            </w:pPr>
          </w:p>
          <w:p>
            <w:pPr>
              <w:pStyle w:val="25"/>
              <w:pageBreakBefore w:val="0"/>
              <w:kinsoku/>
              <w:wordWrap/>
              <w:overflowPunct/>
              <w:topLinePunct w:val="0"/>
              <w:bidi w:val="0"/>
              <w:snapToGrid/>
              <w:spacing w:before="13" w:line="360" w:lineRule="auto"/>
              <w:outlineLvl w:val="9"/>
              <w:rPr>
                <w:rFonts w:eastAsiaTheme="minorEastAsia"/>
                <w:b/>
                <w:sz w:val="22"/>
                <w:szCs w:val="22"/>
              </w:rPr>
            </w:pPr>
          </w:p>
          <w:p>
            <w:pPr>
              <w:pStyle w:val="25"/>
              <w:pageBreakBefore w:val="0"/>
              <w:kinsoku/>
              <w:wordWrap/>
              <w:overflowPunct/>
              <w:topLinePunct w:val="0"/>
              <w:bidi w:val="0"/>
              <w:snapToGrid/>
              <w:spacing w:before="13" w:line="360" w:lineRule="auto"/>
              <w:outlineLvl w:val="9"/>
              <w:rPr>
                <w:rFonts w:eastAsiaTheme="minorEastAsia"/>
                <w:b/>
                <w:sz w:val="22"/>
                <w:szCs w:val="22"/>
              </w:rPr>
            </w:pPr>
          </w:p>
          <w:p>
            <w:pPr>
              <w:pStyle w:val="25"/>
              <w:pageBreakBefore w:val="0"/>
              <w:kinsoku/>
              <w:wordWrap/>
              <w:overflowPunct/>
              <w:topLinePunct w:val="0"/>
              <w:bidi w:val="0"/>
              <w:snapToGrid/>
              <w:spacing w:before="13" w:line="360" w:lineRule="auto"/>
              <w:outlineLvl w:val="9"/>
              <w:rPr>
                <w:rFonts w:eastAsiaTheme="minorEastAsia"/>
                <w:b/>
                <w:sz w:val="22"/>
                <w:szCs w:val="22"/>
              </w:rPr>
            </w:pPr>
          </w:p>
          <w:p>
            <w:pPr>
              <w:pStyle w:val="25"/>
              <w:pageBreakBefore w:val="0"/>
              <w:tabs>
                <w:tab w:val="left" w:pos="3096"/>
                <w:tab w:val="left" w:pos="6877"/>
              </w:tabs>
              <w:kinsoku/>
              <w:wordWrap/>
              <w:overflowPunct/>
              <w:topLinePunct w:val="0"/>
              <w:bidi w:val="0"/>
              <w:snapToGrid/>
              <w:spacing w:line="360" w:lineRule="auto"/>
              <w:ind w:left="49"/>
              <w:jc w:val="center"/>
              <w:outlineLvl w:val="9"/>
              <w:rPr>
                <w:rFonts w:eastAsiaTheme="minorEastAsia"/>
                <w:sz w:val="22"/>
                <w:szCs w:val="22"/>
              </w:rPr>
            </w:pPr>
            <w:r>
              <w:rPr>
                <w:rFonts w:eastAsiaTheme="minorEastAsia"/>
                <w:sz w:val="22"/>
                <w:szCs w:val="22"/>
              </w:rPr>
              <w:t>现场</w:t>
            </w:r>
            <w:r>
              <w:rPr>
                <w:rFonts w:eastAsiaTheme="minorEastAsia"/>
                <w:spacing w:val="-3"/>
                <w:sz w:val="22"/>
                <w:szCs w:val="22"/>
              </w:rPr>
              <w:t>监</w:t>
            </w:r>
            <w:r>
              <w:rPr>
                <w:rFonts w:eastAsiaTheme="minorEastAsia"/>
                <w:sz w:val="22"/>
                <w:szCs w:val="22"/>
              </w:rPr>
              <w:t>理：</w:t>
            </w:r>
            <w:r>
              <w:rPr>
                <w:rFonts w:eastAsiaTheme="minorEastAsia"/>
                <w:sz w:val="22"/>
                <w:szCs w:val="22"/>
              </w:rPr>
              <w:tab/>
            </w:r>
            <w:r>
              <w:rPr>
                <w:rFonts w:eastAsiaTheme="minorEastAsia"/>
                <w:sz w:val="22"/>
                <w:szCs w:val="22"/>
              </w:rPr>
              <w:t>专</w:t>
            </w:r>
            <w:r>
              <w:rPr>
                <w:rFonts w:eastAsiaTheme="minorEastAsia"/>
                <w:spacing w:val="-3"/>
                <w:sz w:val="22"/>
                <w:szCs w:val="22"/>
              </w:rPr>
              <w:t>业</w:t>
            </w:r>
            <w:r>
              <w:rPr>
                <w:rFonts w:eastAsiaTheme="minorEastAsia"/>
                <w:sz w:val="22"/>
                <w:szCs w:val="22"/>
              </w:rPr>
              <w:t>监</w:t>
            </w:r>
            <w:r>
              <w:rPr>
                <w:rFonts w:eastAsiaTheme="minorEastAsia"/>
                <w:spacing w:val="-3"/>
                <w:sz w:val="22"/>
                <w:szCs w:val="22"/>
              </w:rPr>
              <w:t>理</w:t>
            </w:r>
            <w:r>
              <w:rPr>
                <w:rFonts w:eastAsiaTheme="minorEastAsia"/>
                <w:sz w:val="22"/>
                <w:szCs w:val="22"/>
              </w:rPr>
              <w:t>工</w:t>
            </w:r>
            <w:r>
              <w:rPr>
                <w:rFonts w:eastAsiaTheme="minorEastAsia"/>
                <w:spacing w:val="-3"/>
                <w:sz w:val="22"/>
                <w:szCs w:val="22"/>
              </w:rPr>
              <w:t>程</w:t>
            </w:r>
            <w:r>
              <w:rPr>
                <w:rFonts w:eastAsiaTheme="minorEastAsia"/>
                <w:sz w:val="22"/>
                <w:szCs w:val="22"/>
              </w:rPr>
              <w:t>师：</w:t>
            </w:r>
            <w:r>
              <w:rPr>
                <w:rFonts w:eastAsiaTheme="minorEastAsia"/>
                <w:sz w:val="22"/>
                <w:szCs w:val="22"/>
              </w:rPr>
              <w:tab/>
            </w:r>
            <w:r>
              <w:rPr>
                <w:rFonts w:eastAsiaTheme="minorEastAsia"/>
                <w:spacing w:val="-3"/>
                <w:sz w:val="22"/>
                <w:szCs w:val="22"/>
              </w:rPr>
              <w:t>日期：</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585" w:hRule="atLeast"/>
          <w:jc w:val="center"/>
        </w:trPr>
        <w:tc>
          <w:tcPr>
            <w:tcW w:w="806" w:type="dxa"/>
            <w:tcBorders>
              <w:top w:val="single" w:color="000000" w:sz="6" w:space="0"/>
              <w:right w:val="single" w:color="000000" w:sz="6" w:space="0"/>
            </w:tcBorders>
          </w:tcPr>
          <w:p>
            <w:pPr>
              <w:pStyle w:val="25"/>
              <w:pageBreakBefore w:val="0"/>
              <w:kinsoku/>
              <w:wordWrap/>
              <w:overflowPunct/>
              <w:topLinePunct w:val="0"/>
              <w:bidi w:val="0"/>
              <w:snapToGrid/>
              <w:spacing w:before="116" w:line="360" w:lineRule="auto"/>
              <w:ind w:left="138" w:right="113"/>
              <w:outlineLvl w:val="9"/>
              <w:rPr>
                <w:rFonts w:eastAsiaTheme="minorEastAsia"/>
                <w:sz w:val="22"/>
                <w:szCs w:val="22"/>
              </w:rPr>
            </w:pPr>
            <w:r>
              <w:rPr>
                <w:rFonts w:eastAsiaTheme="minorEastAsia"/>
                <w:sz w:val="22"/>
                <w:szCs w:val="22"/>
              </w:rPr>
              <w:t>建设单位检查验收情况</w:t>
            </w:r>
          </w:p>
        </w:tc>
        <w:tc>
          <w:tcPr>
            <w:tcW w:w="9843" w:type="dxa"/>
            <w:gridSpan w:val="16"/>
            <w:tcBorders>
              <w:top w:val="single" w:color="000000" w:sz="6" w:space="0"/>
              <w:left w:val="single" w:color="000000" w:sz="6" w:space="0"/>
            </w:tcBorders>
          </w:tcPr>
          <w:p>
            <w:pPr>
              <w:pStyle w:val="25"/>
              <w:pageBreakBefore w:val="0"/>
              <w:kinsoku/>
              <w:wordWrap/>
              <w:overflowPunct/>
              <w:topLinePunct w:val="0"/>
              <w:bidi w:val="0"/>
              <w:snapToGrid/>
              <w:spacing w:before="13" w:line="360" w:lineRule="auto"/>
              <w:outlineLvl w:val="9"/>
              <w:rPr>
                <w:rFonts w:eastAsiaTheme="minorEastAsia"/>
                <w:b/>
                <w:sz w:val="22"/>
                <w:szCs w:val="22"/>
              </w:rPr>
            </w:pPr>
          </w:p>
          <w:p>
            <w:pPr>
              <w:pStyle w:val="25"/>
              <w:pageBreakBefore w:val="0"/>
              <w:kinsoku/>
              <w:wordWrap/>
              <w:overflowPunct/>
              <w:topLinePunct w:val="0"/>
              <w:bidi w:val="0"/>
              <w:snapToGrid/>
              <w:spacing w:line="360" w:lineRule="auto"/>
              <w:ind w:right="57"/>
              <w:jc w:val="right"/>
              <w:outlineLvl w:val="9"/>
              <w:rPr>
                <w:rFonts w:eastAsiaTheme="minorEastAsia"/>
                <w:sz w:val="22"/>
                <w:szCs w:val="22"/>
              </w:rPr>
            </w:pPr>
            <w:r>
              <w:rPr>
                <w:rFonts w:eastAsiaTheme="minorEastAsia"/>
                <w:sz w:val="22"/>
                <w:szCs w:val="22"/>
              </w:rPr>
              <w:t>（盖章）</w:t>
            </w:r>
          </w:p>
          <w:p>
            <w:pPr>
              <w:pStyle w:val="25"/>
              <w:pageBreakBefore w:val="0"/>
              <w:kinsoku/>
              <w:wordWrap/>
              <w:overflowPunct/>
              <w:topLinePunct w:val="0"/>
              <w:bidi w:val="0"/>
              <w:snapToGrid/>
              <w:spacing w:before="13" w:line="360" w:lineRule="auto"/>
              <w:outlineLvl w:val="9"/>
              <w:rPr>
                <w:rFonts w:eastAsiaTheme="minorEastAsia"/>
                <w:b/>
                <w:sz w:val="22"/>
                <w:szCs w:val="22"/>
              </w:rPr>
            </w:pPr>
          </w:p>
          <w:p>
            <w:pPr>
              <w:pStyle w:val="25"/>
              <w:pageBreakBefore w:val="0"/>
              <w:kinsoku/>
              <w:wordWrap/>
              <w:overflowPunct/>
              <w:topLinePunct w:val="0"/>
              <w:bidi w:val="0"/>
              <w:snapToGrid/>
              <w:spacing w:before="13" w:line="360" w:lineRule="auto"/>
              <w:outlineLvl w:val="9"/>
              <w:rPr>
                <w:rFonts w:eastAsiaTheme="minorEastAsia"/>
                <w:b/>
                <w:sz w:val="22"/>
                <w:szCs w:val="22"/>
              </w:rPr>
            </w:pPr>
          </w:p>
          <w:p>
            <w:pPr>
              <w:pStyle w:val="25"/>
              <w:pageBreakBefore w:val="0"/>
              <w:kinsoku/>
              <w:wordWrap/>
              <w:overflowPunct/>
              <w:topLinePunct w:val="0"/>
              <w:bidi w:val="0"/>
              <w:snapToGrid/>
              <w:spacing w:before="13" w:line="360" w:lineRule="auto"/>
              <w:outlineLvl w:val="9"/>
              <w:rPr>
                <w:rFonts w:eastAsiaTheme="minorEastAsia"/>
                <w:b/>
                <w:sz w:val="22"/>
                <w:szCs w:val="22"/>
              </w:rPr>
            </w:pPr>
          </w:p>
          <w:p>
            <w:pPr>
              <w:pStyle w:val="25"/>
              <w:pageBreakBefore w:val="0"/>
              <w:kinsoku/>
              <w:wordWrap/>
              <w:overflowPunct/>
              <w:topLinePunct w:val="0"/>
              <w:bidi w:val="0"/>
              <w:snapToGrid/>
              <w:spacing w:before="13" w:line="360" w:lineRule="auto"/>
              <w:outlineLvl w:val="9"/>
              <w:rPr>
                <w:rFonts w:eastAsiaTheme="minorEastAsia"/>
                <w:b/>
                <w:sz w:val="22"/>
                <w:szCs w:val="22"/>
              </w:rPr>
            </w:pPr>
          </w:p>
          <w:p>
            <w:pPr>
              <w:pStyle w:val="25"/>
              <w:pageBreakBefore w:val="0"/>
              <w:tabs>
                <w:tab w:val="left" w:pos="6987"/>
              </w:tabs>
              <w:kinsoku/>
              <w:wordWrap/>
              <w:overflowPunct/>
              <w:topLinePunct w:val="0"/>
              <w:bidi w:val="0"/>
              <w:snapToGrid/>
              <w:spacing w:line="360" w:lineRule="auto"/>
              <w:ind w:firstLine="1100" w:firstLineChars="500"/>
              <w:outlineLvl w:val="9"/>
              <w:rPr>
                <w:rFonts w:eastAsiaTheme="minorEastAsia"/>
                <w:sz w:val="22"/>
                <w:szCs w:val="22"/>
              </w:rPr>
            </w:pPr>
            <w:r>
              <w:rPr>
                <w:rFonts w:eastAsiaTheme="minorEastAsia"/>
                <w:sz w:val="22"/>
                <w:szCs w:val="22"/>
              </w:rPr>
              <w:t>建设</w:t>
            </w:r>
            <w:r>
              <w:rPr>
                <w:rFonts w:eastAsiaTheme="minorEastAsia"/>
                <w:spacing w:val="-3"/>
                <w:sz w:val="22"/>
                <w:szCs w:val="22"/>
              </w:rPr>
              <w:t>方</w:t>
            </w:r>
            <w:r>
              <w:rPr>
                <w:rFonts w:eastAsiaTheme="minorEastAsia"/>
                <w:sz w:val="22"/>
                <w:szCs w:val="22"/>
              </w:rPr>
              <w:t>代</w:t>
            </w:r>
            <w:r>
              <w:rPr>
                <w:rFonts w:eastAsiaTheme="minorEastAsia"/>
                <w:spacing w:val="-3"/>
                <w:sz w:val="22"/>
                <w:szCs w:val="22"/>
              </w:rPr>
              <w:t>表</w:t>
            </w:r>
            <w:r>
              <w:rPr>
                <w:rFonts w:eastAsiaTheme="minorEastAsia"/>
                <w:sz w:val="22"/>
                <w:szCs w:val="22"/>
              </w:rPr>
              <w:t xml:space="preserve">：                                           </w:t>
            </w:r>
            <w:r>
              <w:rPr>
                <w:rFonts w:eastAsiaTheme="minorEastAsia"/>
                <w:spacing w:val="-3"/>
                <w:sz w:val="22"/>
                <w:szCs w:val="22"/>
              </w:rPr>
              <w:t>日</w:t>
            </w:r>
            <w:r>
              <w:rPr>
                <w:rFonts w:eastAsiaTheme="minorEastAsia"/>
                <w:sz w:val="22"/>
                <w:szCs w:val="22"/>
              </w:rPr>
              <w:t>期：</w:t>
            </w:r>
          </w:p>
        </w:tc>
      </w:tr>
    </w:tbl>
    <w:p>
      <w:pPr>
        <w:pageBreakBefore w:val="0"/>
        <w:kinsoku/>
        <w:wordWrap/>
        <w:overflowPunct/>
        <w:topLinePunct w:val="0"/>
        <w:bidi w:val="0"/>
        <w:snapToGrid/>
        <w:spacing w:line="360" w:lineRule="auto"/>
        <w:outlineLvl w:val="9"/>
        <w:rPr>
          <w:rFonts w:ascii="Times New Roman" w:hAnsi="Times New Roman" w:cs="Times New Roman" w:eastAsiaTheme="minorEastAsia"/>
          <w:sz w:val="22"/>
          <w:szCs w:val="22"/>
        </w:rPr>
        <w:sectPr>
          <w:pgSz w:w="11907" w:h="16839"/>
          <w:pgMar w:top="1440" w:right="1080" w:bottom="1440" w:left="1080" w:header="0" w:footer="1136" w:gutter="0"/>
          <w:pgBorders>
            <w:top w:val="none" w:sz="0" w:space="0"/>
            <w:left w:val="none" w:sz="0" w:space="0"/>
            <w:bottom w:val="none" w:sz="0" w:space="0"/>
            <w:right w:val="none" w:sz="0" w:space="0"/>
          </w:pgBorders>
          <w:pgNumType w:fmt="decimal"/>
          <w:cols w:space="720" w:num="1"/>
        </w:sectPr>
      </w:pPr>
    </w:p>
    <w:tbl>
      <w:tblPr>
        <w:tblStyle w:val="16"/>
        <w:tblpPr w:leftFromText="180" w:rightFromText="180" w:vertAnchor="text" w:horzAnchor="margin" w:tblpY="1382"/>
        <w:tblW w:w="0" w:type="auto"/>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461"/>
        <w:gridCol w:w="535"/>
        <w:gridCol w:w="518"/>
        <w:gridCol w:w="822"/>
        <w:gridCol w:w="881"/>
        <w:gridCol w:w="198"/>
        <w:gridCol w:w="97"/>
        <w:gridCol w:w="553"/>
        <w:gridCol w:w="834"/>
        <w:gridCol w:w="867"/>
        <w:gridCol w:w="325"/>
        <w:gridCol w:w="524"/>
        <w:gridCol w:w="883"/>
        <w:gridCol w:w="450"/>
        <w:gridCol w:w="367"/>
        <w:gridCol w:w="276"/>
        <w:gridCol w:w="572"/>
        <w:gridCol w:w="891"/>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0" w:hRule="atLeast"/>
        </w:trPr>
        <w:tc>
          <w:tcPr>
            <w:tcW w:w="996" w:type="dxa"/>
            <w:gridSpan w:val="2"/>
            <w:tcBorders>
              <w:bottom w:val="single" w:color="000000" w:sz="6" w:space="0"/>
              <w:right w:val="single" w:color="000000" w:sz="6" w:space="0"/>
            </w:tcBorders>
          </w:tcPr>
          <w:p>
            <w:pPr>
              <w:pStyle w:val="25"/>
              <w:pageBreakBefore w:val="0"/>
              <w:kinsoku/>
              <w:wordWrap/>
              <w:overflowPunct/>
              <w:topLinePunct w:val="0"/>
              <w:bidi w:val="0"/>
              <w:snapToGrid/>
              <w:spacing w:before="120" w:line="360" w:lineRule="auto"/>
              <w:ind w:left="80"/>
              <w:outlineLvl w:val="9"/>
              <w:rPr>
                <w:rFonts w:eastAsiaTheme="minorEastAsia"/>
                <w:sz w:val="20"/>
                <w:szCs w:val="22"/>
              </w:rPr>
            </w:pPr>
            <w:r>
              <w:rPr>
                <w:rFonts w:eastAsiaTheme="minorEastAsia"/>
                <w:sz w:val="20"/>
                <w:szCs w:val="22"/>
              </w:rPr>
              <w:t>工程名称</w:t>
            </w:r>
          </w:p>
        </w:tc>
        <w:tc>
          <w:tcPr>
            <w:tcW w:w="5095" w:type="dxa"/>
            <w:gridSpan w:val="9"/>
            <w:tcBorders>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outlineLvl w:val="9"/>
              <w:rPr>
                <w:rFonts w:eastAsiaTheme="minorEastAsia"/>
                <w:sz w:val="18"/>
                <w:szCs w:val="22"/>
              </w:rPr>
            </w:pPr>
          </w:p>
        </w:tc>
        <w:tc>
          <w:tcPr>
            <w:tcW w:w="1407" w:type="dxa"/>
            <w:gridSpan w:val="2"/>
            <w:tcBorders>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120" w:line="360" w:lineRule="auto"/>
              <w:ind w:left="317"/>
              <w:outlineLvl w:val="9"/>
              <w:rPr>
                <w:rFonts w:eastAsiaTheme="minorEastAsia"/>
                <w:sz w:val="20"/>
                <w:szCs w:val="22"/>
              </w:rPr>
            </w:pPr>
            <w:r>
              <w:rPr>
                <w:rFonts w:eastAsiaTheme="minorEastAsia"/>
                <w:sz w:val="20"/>
                <w:szCs w:val="22"/>
              </w:rPr>
              <w:t>施工路段</w:t>
            </w:r>
          </w:p>
        </w:tc>
        <w:tc>
          <w:tcPr>
            <w:tcW w:w="2556" w:type="dxa"/>
            <w:gridSpan w:val="5"/>
            <w:tcBorders>
              <w:left w:val="single" w:color="000000" w:sz="6" w:space="0"/>
              <w:bottom w:val="single" w:color="000000" w:sz="6" w:space="0"/>
            </w:tcBorders>
          </w:tcPr>
          <w:p>
            <w:pPr>
              <w:pStyle w:val="25"/>
              <w:pageBreakBefore w:val="0"/>
              <w:kinsoku/>
              <w:wordWrap/>
              <w:overflowPunct/>
              <w:topLinePunct w:val="0"/>
              <w:bidi w:val="0"/>
              <w:snapToGrid/>
              <w:spacing w:line="360" w:lineRule="auto"/>
              <w:outlineLvl w:val="9"/>
              <w:rPr>
                <w:rFonts w:eastAsiaTheme="minorEastAsia"/>
                <w:sz w:val="18"/>
                <w:szCs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1" w:hRule="atLeast"/>
        </w:trPr>
        <w:tc>
          <w:tcPr>
            <w:tcW w:w="996" w:type="dxa"/>
            <w:gridSpan w:val="2"/>
            <w:tcBorders>
              <w:top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34" w:line="360" w:lineRule="auto"/>
              <w:ind w:left="184" w:right="153"/>
              <w:outlineLvl w:val="9"/>
              <w:rPr>
                <w:rFonts w:eastAsiaTheme="minorEastAsia"/>
                <w:sz w:val="20"/>
                <w:szCs w:val="22"/>
              </w:rPr>
            </w:pPr>
            <w:r>
              <w:rPr>
                <w:rFonts w:eastAsiaTheme="minorEastAsia"/>
                <w:sz w:val="20"/>
                <w:szCs w:val="22"/>
              </w:rPr>
              <w:t>修复管段编号</w:t>
            </w:r>
          </w:p>
        </w:tc>
        <w:tc>
          <w:tcPr>
            <w:tcW w:w="1340" w:type="dxa"/>
            <w:gridSpan w:val="2"/>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outlineLvl w:val="9"/>
              <w:rPr>
                <w:rFonts w:eastAsiaTheme="minorEastAsia"/>
                <w:sz w:val="18"/>
                <w:szCs w:val="22"/>
              </w:rPr>
            </w:pPr>
          </w:p>
        </w:tc>
        <w:tc>
          <w:tcPr>
            <w:tcW w:w="1176" w:type="dxa"/>
            <w:gridSpan w:val="3"/>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34" w:line="360" w:lineRule="auto"/>
              <w:ind w:left="265" w:right="259"/>
              <w:outlineLvl w:val="9"/>
              <w:rPr>
                <w:rFonts w:eastAsiaTheme="minorEastAsia"/>
                <w:sz w:val="20"/>
                <w:szCs w:val="22"/>
              </w:rPr>
            </w:pPr>
            <w:r>
              <w:rPr>
                <w:rFonts w:eastAsiaTheme="minorEastAsia"/>
                <w:sz w:val="20"/>
                <w:szCs w:val="22"/>
              </w:rPr>
              <w:t>修复施工长度</w:t>
            </w:r>
          </w:p>
        </w:tc>
        <w:tc>
          <w:tcPr>
            <w:tcW w:w="1387" w:type="dxa"/>
            <w:gridSpan w:val="2"/>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outlineLvl w:val="9"/>
              <w:rPr>
                <w:rFonts w:eastAsiaTheme="minorEastAsia"/>
                <w:sz w:val="18"/>
                <w:szCs w:val="22"/>
              </w:rPr>
            </w:pPr>
          </w:p>
        </w:tc>
        <w:tc>
          <w:tcPr>
            <w:tcW w:w="1192" w:type="dxa"/>
            <w:gridSpan w:val="2"/>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34" w:line="360" w:lineRule="auto"/>
              <w:ind w:left="288" w:right="253"/>
              <w:outlineLvl w:val="9"/>
              <w:rPr>
                <w:rFonts w:eastAsiaTheme="minorEastAsia"/>
                <w:sz w:val="20"/>
                <w:szCs w:val="22"/>
              </w:rPr>
            </w:pPr>
            <w:r>
              <w:rPr>
                <w:rFonts w:eastAsiaTheme="minorEastAsia"/>
                <w:sz w:val="20"/>
                <w:szCs w:val="22"/>
              </w:rPr>
              <w:t>修复施工管径</w:t>
            </w:r>
          </w:p>
        </w:tc>
        <w:tc>
          <w:tcPr>
            <w:tcW w:w="1407" w:type="dxa"/>
            <w:gridSpan w:val="2"/>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outlineLvl w:val="9"/>
              <w:rPr>
                <w:rFonts w:eastAsiaTheme="minorEastAsia"/>
                <w:sz w:val="18"/>
                <w:szCs w:val="22"/>
              </w:rPr>
            </w:pPr>
          </w:p>
        </w:tc>
        <w:tc>
          <w:tcPr>
            <w:tcW w:w="1093" w:type="dxa"/>
            <w:gridSpan w:val="3"/>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34" w:line="360" w:lineRule="auto"/>
              <w:ind w:left="272" w:right="170"/>
              <w:outlineLvl w:val="9"/>
              <w:rPr>
                <w:rFonts w:eastAsiaTheme="minorEastAsia"/>
                <w:sz w:val="20"/>
                <w:szCs w:val="22"/>
              </w:rPr>
            </w:pPr>
            <w:r>
              <w:rPr>
                <w:rFonts w:eastAsiaTheme="minorEastAsia"/>
                <w:sz w:val="20"/>
                <w:szCs w:val="22"/>
              </w:rPr>
              <w:t>内衬设计厚度</w:t>
            </w:r>
          </w:p>
        </w:tc>
        <w:tc>
          <w:tcPr>
            <w:tcW w:w="1463" w:type="dxa"/>
            <w:gridSpan w:val="2"/>
            <w:tcBorders>
              <w:top w:val="single" w:color="000000" w:sz="6" w:space="0"/>
              <w:left w:val="single" w:color="000000" w:sz="6" w:space="0"/>
              <w:bottom w:val="single" w:color="000000" w:sz="6" w:space="0"/>
            </w:tcBorders>
          </w:tcPr>
          <w:p>
            <w:pPr>
              <w:pStyle w:val="25"/>
              <w:pageBreakBefore w:val="0"/>
              <w:kinsoku/>
              <w:wordWrap/>
              <w:overflowPunct/>
              <w:topLinePunct w:val="0"/>
              <w:bidi w:val="0"/>
              <w:snapToGrid/>
              <w:spacing w:line="360" w:lineRule="auto"/>
              <w:outlineLvl w:val="9"/>
              <w:rPr>
                <w:rFonts w:eastAsiaTheme="minorEastAsia"/>
                <w:sz w:val="18"/>
                <w:szCs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0" w:hRule="atLeast"/>
        </w:trPr>
        <w:tc>
          <w:tcPr>
            <w:tcW w:w="996" w:type="dxa"/>
            <w:gridSpan w:val="2"/>
            <w:tcBorders>
              <w:top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121" w:line="360" w:lineRule="auto"/>
              <w:ind w:left="80"/>
              <w:outlineLvl w:val="9"/>
              <w:rPr>
                <w:rFonts w:eastAsiaTheme="minorEastAsia"/>
                <w:sz w:val="20"/>
                <w:szCs w:val="22"/>
              </w:rPr>
            </w:pPr>
            <w:r>
              <w:rPr>
                <w:rFonts w:eastAsiaTheme="minorEastAsia"/>
                <w:sz w:val="20"/>
                <w:szCs w:val="22"/>
              </w:rPr>
              <w:t>建设单位</w:t>
            </w:r>
          </w:p>
        </w:tc>
        <w:tc>
          <w:tcPr>
            <w:tcW w:w="3903" w:type="dxa"/>
            <w:gridSpan w:val="7"/>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outlineLvl w:val="9"/>
              <w:rPr>
                <w:rFonts w:eastAsiaTheme="minorEastAsia"/>
                <w:sz w:val="18"/>
                <w:szCs w:val="22"/>
              </w:rPr>
            </w:pPr>
          </w:p>
        </w:tc>
        <w:tc>
          <w:tcPr>
            <w:tcW w:w="1192" w:type="dxa"/>
            <w:gridSpan w:val="2"/>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121" w:line="360" w:lineRule="auto"/>
              <w:ind w:left="182"/>
              <w:outlineLvl w:val="9"/>
              <w:rPr>
                <w:rFonts w:eastAsiaTheme="minorEastAsia"/>
                <w:sz w:val="20"/>
                <w:szCs w:val="22"/>
              </w:rPr>
            </w:pPr>
            <w:r>
              <w:rPr>
                <w:rFonts w:eastAsiaTheme="minorEastAsia"/>
                <w:sz w:val="20"/>
                <w:szCs w:val="22"/>
              </w:rPr>
              <w:t>监理单位</w:t>
            </w:r>
          </w:p>
        </w:tc>
        <w:tc>
          <w:tcPr>
            <w:tcW w:w="3963" w:type="dxa"/>
            <w:gridSpan w:val="7"/>
            <w:tcBorders>
              <w:top w:val="single" w:color="000000" w:sz="6" w:space="0"/>
              <w:left w:val="single" w:color="000000" w:sz="6" w:space="0"/>
              <w:bottom w:val="single" w:color="000000" w:sz="6" w:space="0"/>
            </w:tcBorders>
          </w:tcPr>
          <w:p>
            <w:pPr>
              <w:pStyle w:val="25"/>
              <w:pageBreakBefore w:val="0"/>
              <w:kinsoku/>
              <w:wordWrap/>
              <w:overflowPunct/>
              <w:topLinePunct w:val="0"/>
              <w:bidi w:val="0"/>
              <w:snapToGrid/>
              <w:spacing w:line="360" w:lineRule="auto"/>
              <w:outlineLvl w:val="9"/>
              <w:rPr>
                <w:rFonts w:eastAsiaTheme="minorEastAsia"/>
                <w:sz w:val="18"/>
                <w:szCs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1" w:hRule="atLeast"/>
        </w:trPr>
        <w:tc>
          <w:tcPr>
            <w:tcW w:w="996" w:type="dxa"/>
            <w:gridSpan w:val="2"/>
            <w:tcBorders>
              <w:top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121" w:line="360" w:lineRule="auto"/>
              <w:ind w:left="80"/>
              <w:outlineLvl w:val="9"/>
              <w:rPr>
                <w:rFonts w:eastAsiaTheme="minorEastAsia"/>
                <w:sz w:val="20"/>
                <w:szCs w:val="22"/>
              </w:rPr>
            </w:pPr>
            <w:r>
              <w:rPr>
                <w:rFonts w:eastAsiaTheme="minorEastAsia"/>
                <w:sz w:val="20"/>
                <w:szCs w:val="22"/>
              </w:rPr>
              <w:t>设计单位</w:t>
            </w:r>
          </w:p>
        </w:tc>
        <w:tc>
          <w:tcPr>
            <w:tcW w:w="3903" w:type="dxa"/>
            <w:gridSpan w:val="7"/>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outlineLvl w:val="9"/>
              <w:rPr>
                <w:rFonts w:eastAsiaTheme="minorEastAsia"/>
                <w:sz w:val="18"/>
                <w:szCs w:val="22"/>
              </w:rPr>
            </w:pPr>
          </w:p>
        </w:tc>
        <w:tc>
          <w:tcPr>
            <w:tcW w:w="1192" w:type="dxa"/>
            <w:gridSpan w:val="2"/>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121" w:line="360" w:lineRule="auto"/>
              <w:ind w:left="182"/>
              <w:outlineLvl w:val="9"/>
              <w:rPr>
                <w:rFonts w:eastAsiaTheme="minorEastAsia"/>
                <w:sz w:val="20"/>
                <w:szCs w:val="22"/>
              </w:rPr>
            </w:pPr>
            <w:r>
              <w:rPr>
                <w:rFonts w:eastAsiaTheme="minorEastAsia"/>
                <w:sz w:val="20"/>
                <w:szCs w:val="22"/>
              </w:rPr>
              <w:t>施工单位</w:t>
            </w:r>
          </w:p>
        </w:tc>
        <w:tc>
          <w:tcPr>
            <w:tcW w:w="3963" w:type="dxa"/>
            <w:gridSpan w:val="7"/>
            <w:tcBorders>
              <w:top w:val="single" w:color="000000" w:sz="6" w:space="0"/>
              <w:left w:val="single" w:color="000000" w:sz="6" w:space="0"/>
              <w:bottom w:val="single" w:color="000000" w:sz="6" w:space="0"/>
            </w:tcBorders>
          </w:tcPr>
          <w:p>
            <w:pPr>
              <w:pStyle w:val="25"/>
              <w:pageBreakBefore w:val="0"/>
              <w:kinsoku/>
              <w:wordWrap/>
              <w:overflowPunct/>
              <w:topLinePunct w:val="0"/>
              <w:bidi w:val="0"/>
              <w:snapToGrid/>
              <w:spacing w:line="360" w:lineRule="auto"/>
              <w:outlineLvl w:val="9"/>
              <w:rPr>
                <w:rFonts w:eastAsiaTheme="minorEastAsia"/>
                <w:sz w:val="18"/>
                <w:szCs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0" w:hRule="atLeast"/>
        </w:trPr>
        <w:tc>
          <w:tcPr>
            <w:tcW w:w="461" w:type="dxa"/>
            <w:tcBorders>
              <w:top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121" w:line="360" w:lineRule="auto"/>
              <w:ind w:left="23" w:right="-15"/>
              <w:jc w:val="center"/>
              <w:outlineLvl w:val="9"/>
              <w:rPr>
                <w:rFonts w:eastAsiaTheme="minorEastAsia"/>
                <w:sz w:val="20"/>
                <w:szCs w:val="22"/>
              </w:rPr>
            </w:pPr>
            <w:r>
              <w:rPr>
                <w:rFonts w:eastAsiaTheme="minorEastAsia"/>
                <w:spacing w:val="-6"/>
                <w:sz w:val="20"/>
                <w:szCs w:val="22"/>
              </w:rPr>
              <w:t>序号</w:t>
            </w:r>
          </w:p>
        </w:tc>
        <w:tc>
          <w:tcPr>
            <w:tcW w:w="2954" w:type="dxa"/>
            <w:gridSpan w:val="5"/>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121" w:line="360" w:lineRule="auto"/>
              <w:ind w:left="1043" w:right="1015"/>
              <w:jc w:val="center"/>
              <w:outlineLvl w:val="9"/>
              <w:rPr>
                <w:rFonts w:eastAsiaTheme="minorEastAsia"/>
                <w:sz w:val="20"/>
                <w:szCs w:val="22"/>
              </w:rPr>
            </w:pPr>
            <w:r>
              <w:rPr>
                <w:rFonts w:eastAsiaTheme="minorEastAsia"/>
                <w:sz w:val="20"/>
                <w:szCs w:val="22"/>
              </w:rPr>
              <w:t>检查项目</w:t>
            </w:r>
          </w:p>
        </w:tc>
        <w:tc>
          <w:tcPr>
            <w:tcW w:w="2351" w:type="dxa"/>
            <w:gridSpan w:val="4"/>
            <w:tcBorders>
              <w:top w:val="single" w:color="000000" w:sz="6" w:space="0"/>
              <w:left w:val="single" w:color="000000" w:sz="6" w:space="0"/>
              <w:bottom w:val="single" w:color="000000" w:sz="6" w:space="0"/>
              <w:right w:val="nil"/>
            </w:tcBorders>
          </w:tcPr>
          <w:p>
            <w:pPr>
              <w:pStyle w:val="25"/>
              <w:pageBreakBefore w:val="0"/>
              <w:kinsoku/>
              <w:wordWrap/>
              <w:overflowPunct/>
              <w:topLinePunct w:val="0"/>
              <w:bidi w:val="0"/>
              <w:snapToGrid/>
              <w:spacing w:before="121" w:line="360" w:lineRule="auto"/>
              <w:ind w:right="475"/>
              <w:jc w:val="right"/>
              <w:outlineLvl w:val="9"/>
              <w:rPr>
                <w:rFonts w:eastAsiaTheme="minorEastAsia"/>
                <w:sz w:val="20"/>
                <w:szCs w:val="22"/>
              </w:rPr>
            </w:pPr>
            <w:r>
              <w:rPr>
                <w:rFonts w:eastAsiaTheme="minorEastAsia"/>
                <w:sz w:val="20"/>
                <w:szCs w:val="22"/>
              </w:rPr>
              <w:t>施</w:t>
            </w:r>
          </w:p>
        </w:tc>
        <w:tc>
          <w:tcPr>
            <w:tcW w:w="325" w:type="dxa"/>
            <w:tcBorders>
              <w:top w:val="single" w:color="000000" w:sz="6" w:space="0"/>
              <w:left w:val="nil"/>
              <w:bottom w:val="single" w:color="000000" w:sz="6" w:space="0"/>
              <w:right w:val="nil"/>
            </w:tcBorders>
          </w:tcPr>
          <w:p>
            <w:pPr>
              <w:pStyle w:val="25"/>
              <w:pageBreakBefore w:val="0"/>
              <w:kinsoku/>
              <w:wordWrap/>
              <w:overflowPunct/>
              <w:topLinePunct w:val="0"/>
              <w:bidi w:val="0"/>
              <w:snapToGrid/>
              <w:spacing w:line="360" w:lineRule="auto"/>
              <w:outlineLvl w:val="9"/>
              <w:rPr>
                <w:rFonts w:eastAsiaTheme="minorEastAsia"/>
                <w:sz w:val="18"/>
                <w:szCs w:val="22"/>
              </w:rPr>
            </w:pPr>
          </w:p>
        </w:tc>
        <w:tc>
          <w:tcPr>
            <w:tcW w:w="524" w:type="dxa"/>
            <w:tcBorders>
              <w:top w:val="single" w:color="000000" w:sz="6" w:space="0"/>
              <w:left w:val="nil"/>
              <w:bottom w:val="single" w:color="000000" w:sz="6" w:space="0"/>
              <w:right w:val="nil"/>
            </w:tcBorders>
          </w:tcPr>
          <w:p>
            <w:pPr>
              <w:pStyle w:val="25"/>
              <w:pageBreakBefore w:val="0"/>
              <w:kinsoku/>
              <w:wordWrap/>
              <w:overflowPunct/>
              <w:topLinePunct w:val="0"/>
              <w:bidi w:val="0"/>
              <w:snapToGrid/>
              <w:spacing w:before="121" w:line="360" w:lineRule="auto"/>
              <w:ind w:left="37"/>
              <w:outlineLvl w:val="9"/>
              <w:rPr>
                <w:rFonts w:eastAsiaTheme="minorEastAsia"/>
                <w:sz w:val="20"/>
                <w:szCs w:val="22"/>
              </w:rPr>
            </w:pPr>
            <w:r>
              <w:rPr>
                <w:rFonts w:eastAsiaTheme="minorEastAsia"/>
                <w:sz w:val="20"/>
                <w:szCs w:val="22"/>
              </w:rPr>
              <w:t>工</w:t>
            </w:r>
          </w:p>
        </w:tc>
        <w:tc>
          <w:tcPr>
            <w:tcW w:w="1333" w:type="dxa"/>
            <w:gridSpan w:val="2"/>
            <w:tcBorders>
              <w:top w:val="single" w:color="000000" w:sz="6" w:space="0"/>
              <w:left w:val="nil"/>
              <w:bottom w:val="single" w:color="000000" w:sz="6" w:space="0"/>
              <w:right w:val="nil"/>
            </w:tcBorders>
          </w:tcPr>
          <w:p>
            <w:pPr>
              <w:pStyle w:val="25"/>
              <w:pageBreakBefore w:val="0"/>
              <w:kinsoku/>
              <w:wordWrap/>
              <w:overflowPunct/>
              <w:topLinePunct w:val="0"/>
              <w:bidi w:val="0"/>
              <w:snapToGrid/>
              <w:spacing w:before="121" w:line="360" w:lineRule="auto"/>
              <w:ind w:left="8"/>
              <w:jc w:val="center"/>
              <w:outlineLvl w:val="9"/>
              <w:rPr>
                <w:rFonts w:eastAsiaTheme="minorEastAsia"/>
                <w:sz w:val="20"/>
                <w:szCs w:val="22"/>
              </w:rPr>
            </w:pPr>
            <w:r>
              <w:rPr>
                <w:rFonts w:eastAsiaTheme="minorEastAsia"/>
                <w:sz w:val="20"/>
                <w:szCs w:val="22"/>
              </w:rPr>
              <w:t>情</w:t>
            </w:r>
          </w:p>
        </w:tc>
        <w:tc>
          <w:tcPr>
            <w:tcW w:w="643" w:type="dxa"/>
            <w:gridSpan w:val="2"/>
            <w:tcBorders>
              <w:top w:val="single" w:color="000000" w:sz="6" w:space="0"/>
              <w:left w:val="nil"/>
              <w:bottom w:val="single" w:color="000000" w:sz="6" w:space="0"/>
              <w:right w:val="nil"/>
            </w:tcBorders>
          </w:tcPr>
          <w:p>
            <w:pPr>
              <w:pStyle w:val="25"/>
              <w:pageBreakBefore w:val="0"/>
              <w:kinsoku/>
              <w:wordWrap/>
              <w:overflowPunct/>
              <w:topLinePunct w:val="0"/>
              <w:bidi w:val="0"/>
              <w:snapToGrid/>
              <w:spacing w:before="121" w:line="360" w:lineRule="auto"/>
              <w:ind w:left="280"/>
              <w:outlineLvl w:val="9"/>
              <w:rPr>
                <w:rFonts w:eastAsiaTheme="minorEastAsia"/>
                <w:sz w:val="20"/>
                <w:szCs w:val="22"/>
              </w:rPr>
            </w:pPr>
            <w:r>
              <w:rPr>
                <w:rFonts w:eastAsiaTheme="minorEastAsia"/>
                <w:sz w:val="20"/>
                <w:szCs w:val="22"/>
              </w:rPr>
              <w:t>况</w:t>
            </w:r>
          </w:p>
        </w:tc>
        <w:tc>
          <w:tcPr>
            <w:tcW w:w="572" w:type="dxa"/>
            <w:tcBorders>
              <w:top w:val="single" w:color="000000" w:sz="6" w:space="0"/>
              <w:left w:val="nil"/>
              <w:bottom w:val="single" w:color="000000" w:sz="6" w:space="0"/>
              <w:right w:val="nil"/>
            </w:tcBorders>
          </w:tcPr>
          <w:p>
            <w:pPr>
              <w:pStyle w:val="25"/>
              <w:pageBreakBefore w:val="0"/>
              <w:kinsoku/>
              <w:wordWrap/>
              <w:overflowPunct/>
              <w:topLinePunct w:val="0"/>
              <w:bidi w:val="0"/>
              <w:snapToGrid/>
              <w:spacing w:line="360" w:lineRule="auto"/>
              <w:outlineLvl w:val="9"/>
              <w:rPr>
                <w:rFonts w:eastAsiaTheme="minorEastAsia"/>
                <w:sz w:val="18"/>
                <w:szCs w:val="22"/>
              </w:rPr>
            </w:pPr>
          </w:p>
        </w:tc>
        <w:tc>
          <w:tcPr>
            <w:tcW w:w="891" w:type="dxa"/>
            <w:tcBorders>
              <w:top w:val="single" w:color="000000" w:sz="6" w:space="0"/>
              <w:left w:val="nil"/>
              <w:bottom w:val="single" w:color="000000" w:sz="6" w:space="0"/>
            </w:tcBorders>
          </w:tcPr>
          <w:p>
            <w:pPr>
              <w:pStyle w:val="25"/>
              <w:pageBreakBefore w:val="0"/>
              <w:kinsoku/>
              <w:wordWrap/>
              <w:overflowPunct/>
              <w:topLinePunct w:val="0"/>
              <w:bidi w:val="0"/>
              <w:snapToGrid/>
              <w:spacing w:line="360" w:lineRule="auto"/>
              <w:outlineLvl w:val="9"/>
              <w:rPr>
                <w:rFonts w:eastAsiaTheme="minorEastAsia"/>
                <w:sz w:val="18"/>
                <w:szCs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8" w:hRule="atLeast"/>
        </w:trPr>
        <w:tc>
          <w:tcPr>
            <w:tcW w:w="461" w:type="dxa"/>
            <w:tcBorders>
              <w:top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118" w:line="360" w:lineRule="auto"/>
              <w:ind w:left="25"/>
              <w:jc w:val="center"/>
              <w:outlineLvl w:val="9"/>
              <w:rPr>
                <w:rFonts w:eastAsiaTheme="minorEastAsia"/>
                <w:sz w:val="20"/>
                <w:szCs w:val="22"/>
              </w:rPr>
            </w:pPr>
            <w:r>
              <w:rPr>
                <w:rFonts w:eastAsiaTheme="minorEastAsia"/>
                <w:sz w:val="20"/>
                <w:szCs w:val="22"/>
              </w:rPr>
              <w:t>1</w:t>
            </w:r>
          </w:p>
        </w:tc>
        <w:tc>
          <w:tcPr>
            <w:tcW w:w="2954" w:type="dxa"/>
            <w:gridSpan w:val="5"/>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101" w:line="360" w:lineRule="auto"/>
              <w:ind w:left="119"/>
              <w:outlineLvl w:val="9"/>
              <w:rPr>
                <w:rFonts w:eastAsiaTheme="minorEastAsia"/>
                <w:sz w:val="20"/>
                <w:szCs w:val="22"/>
              </w:rPr>
            </w:pPr>
            <w:r>
              <w:rPr>
                <w:rFonts w:eastAsiaTheme="minorEastAsia"/>
                <w:spacing w:val="-12"/>
                <w:sz w:val="20"/>
                <w:szCs w:val="22"/>
              </w:rPr>
              <w:t xml:space="preserve">本规程第 </w:t>
            </w:r>
            <w:r>
              <w:rPr>
                <w:rFonts w:eastAsiaTheme="minorEastAsia"/>
                <w:sz w:val="20"/>
                <w:szCs w:val="22"/>
              </w:rPr>
              <w:t xml:space="preserve">6.3.1 </w:t>
            </w:r>
            <w:r>
              <w:rPr>
                <w:rFonts w:eastAsiaTheme="minorEastAsia"/>
                <w:spacing w:val="-15"/>
                <w:sz w:val="20"/>
                <w:szCs w:val="22"/>
              </w:rPr>
              <w:t xml:space="preserve">条或第 </w:t>
            </w:r>
            <w:r>
              <w:rPr>
                <w:rFonts w:eastAsiaTheme="minorEastAsia"/>
                <w:sz w:val="20"/>
                <w:szCs w:val="22"/>
              </w:rPr>
              <w:t>6.4.1 条</w:t>
            </w:r>
          </w:p>
        </w:tc>
        <w:tc>
          <w:tcPr>
            <w:tcW w:w="6639" w:type="dxa"/>
            <w:gridSpan w:val="12"/>
            <w:tcBorders>
              <w:top w:val="single" w:color="000000" w:sz="6" w:space="0"/>
              <w:left w:val="single" w:color="000000" w:sz="6" w:space="0"/>
              <w:bottom w:val="single" w:color="000000" w:sz="6" w:space="0"/>
            </w:tcBorders>
          </w:tcPr>
          <w:p>
            <w:pPr>
              <w:pStyle w:val="25"/>
              <w:pageBreakBefore w:val="0"/>
              <w:kinsoku/>
              <w:wordWrap/>
              <w:overflowPunct/>
              <w:topLinePunct w:val="0"/>
              <w:bidi w:val="0"/>
              <w:snapToGrid/>
              <w:spacing w:before="34" w:line="360" w:lineRule="auto"/>
              <w:ind w:left="814" w:right="20" w:hanging="737"/>
              <w:outlineLvl w:val="9"/>
              <w:rPr>
                <w:rFonts w:eastAsiaTheme="minorEastAsia"/>
                <w:sz w:val="20"/>
                <w:szCs w:val="22"/>
              </w:rPr>
            </w:pPr>
            <w:r>
              <w:rPr>
                <w:rFonts w:eastAsiaTheme="minorEastAsia"/>
                <w:sz w:val="20"/>
                <w:szCs w:val="22"/>
              </w:rPr>
              <w:t>翻转压力应控制在使软管充分扩展所需最小压力和软管所能承受的最大内部压力之间，同时应能使软管翻转到管道的另一端点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1" w:hRule="atLeast"/>
        </w:trPr>
        <w:tc>
          <w:tcPr>
            <w:tcW w:w="461" w:type="dxa"/>
            <w:tcBorders>
              <w:top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118" w:line="360" w:lineRule="auto"/>
              <w:ind w:left="25"/>
              <w:jc w:val="center"/>
              <w:outlineLvl w:val="9"/>
              <w:rPr>
                <w:rFonts w:eastAsiaTheme="minorEastAsia"/>
                <w:sz w:val="20"/>
                <w:szCs w:val="22"/>
              </w:rPr>
            </w:pPr>
            <w:r>
              <w:rPr>
                <w:rFonts w:eastAsiaTheme="minorEastAsia"/>
                <w:sz w:val="20"/>
                <w:szCs w:val="22"/>
              </w:rPr>
              <w:t>2</w:t>
            </w:r>
          </w:p>
        </w:tc>
        <w:tc>
          <w:tcPr>
            <w:tcW w:w="2954" w:type="dxa"/>
            <w:gridSpan w:val="5"/>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104" w:line="360" w:lineRule="auto"/>
              <w:ind w:left="119"/>
              <w:outlineLvl w:val="9"/>
              <w:rPr>
                <w:rFonts w:eastAsiaTheme="minorEastAsia"/>
                <w:sz w:val="20"/>
                <w:szCs w:val="22"/>
              </w:rPr>
            </w:pPr>
            <w:r>
              <w:rPr>
                <w:rFonts w:eastAsiaTheme="minorEastAsia"/>
                <w:spacing w:val="-12"/>
                <w:sz w:val="20"/>
                <w:szCs w:val="22"/>
              </w:rPr>
              <w:t xml:space="preserve">本规程第 </w:t>
            </w:r>
            <w:r>
              <w:rPr>
                <w:rFonts w:eastAsiaTheme="minorEastAsia"/>
                <w:sz w:val="20"/>
                <w:szCs w:val="22"/>
              </w:rPr>
              <w:t xml:space="preserve">6.3.1 </w:t>
            </w:r>
            <w:r>
              <w:rPr>
                <w:rFonts w:eastAsiaTheme="minorEastAsia"/>
                <w:spacing w:val="-15"/>
                <w:sz w:val="20"/>
                <w:szCs w:val="22"/>
              </w:rPr>
              <w:t xml:space="preserve">条或第 </w:t>
            </w:r>
            <w:r>
              <w:rPr>
                <w:rFonts w:eastAsiaTheme="minorEastAsia"/>
                <w:sz w:val="20"/>
                <w:szCs w:val="22"/>
              </w:rPr>
              <w:t>6.4.1 条</w:t>
            </w:r>
          </w:p>
        </w:tc>
        <w:tc>
          <w:tcPr>
            <w:tcW w:w="6639" w:type="dxa"/>
            <w:gridSpan w:val="12"/>
            <w:tcBorders>
              <w:top w:val="single" w:color="000000" w:sz="6" w:space="0"/>
              <w:left w:val="single" w:color="000000" w:sz="6" w:space="0"/>
              <w:bottom w:val="single" w:color="000000" w:sz="6" w:space="0"/>
            </w:tcBorders>
          </w:tcPr>
          <w:p>
            <w:pPr>
              <w:pStyle w:val="25"/>
              <w:pageBreakBefore w:val="0"/>
              <w:kinsoku/>
              <w:wordWrap/>
              <w:overflowPunct/>
              <w:topLinePunct w:val="0"/>
              <w:bidi w:val="0"/>
              <w:snapToGrid/>
              <w:spacing w:before="171" w:line="360" w:lineRule="auto"/>
              <w:ind w:left="679"/>
              <w:outlineLvl w:val="9"/>
              <w:rPr>
                <w:rFonts w:eastAsiaTheme="minorEastAsia"/>
                <w:sz w:val="20"/>
                <w:szCs w:val="22"/>
              </w:rPr>
            </w:pPr>
            <w:r>
              <w:rPr>
                <w:rFonts w:eastAsiaTheme="minorEastAsia"/>
                <w:sz w:val="20"/>
                <w:szCs w:val="22"/>
              </w:rPr>
              <w:t>翻转完成后，湿软管伸出原有管道两端的长度宜大于 0.5m</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18" w:hRule="atLeast"/>
        </w:trPr>
        <w:tc>
          <w:tcPr>
            <w:tcW w:w="461" w:type="dxa"/>
            <w:tcBorders>
              <w:top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3" w:line="360" w:lineRule="auto"/>
              <w:outlineLvl w:val="9"/>
              <w:rPr>
                <w:rFonts w:eastAsiaTheme="minorEastAsia"/>
                <w:sz w:val="16"/>
                <w:szCs w:val="22"/>
              </w:rPr>
            </w:pPr>
          </w:p>
          <w:p>
            <w:pPr>
              <w:pStyle w:val="25"/>
              <w:pageBreakBefore w:val="0"/>
              <w:kinsoku/>
              <w:wordWrap/>
              <w:overflowPunct/>
              <w:topLinePunct w:val="0"/>
              <w:bidi w:val="0"/>
              <w:snapToGrid/>
              <w:spacing w:line="360" w:lineRule="auto"/>
              <w:ind w:left="25"/>
              <w:jc w:val="center"/>
              <w:outlineLvl w:val="9"/>
              <w:rPr>
                <w:rFonts w:eastAsiaTheme="minorEastAsia"/>
                <w:sz w:val="20"/>
                <w:szCs w:val="22"/>
              </w:rPr>
            </w:pPr>
            <w:r>
              <w:rPr>
                <w:rFonts w:eastAsiaTheme="minorEastAsia"/>
                <w:sz w:val="20"/>
                <w:szCs w:val="22"/>
              </w:rPr>
              <w:t>3</w:t>
            </w:r>
          </w:p>
        </w:tc>
        <w:tc>
          <w:tcPr>
            <w:tcW w:w="2954" w:type="dxa"/>
            <w:gridSpan w:val="5"/>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2" w:line="360" w:lineRule="auto"/>
              <w:outlineLvl w:val="9"/>
              <w:rPr>
                <w:rFonts w:eastAsiaTheme="minorEastAsia"/>
                <w:sz w:val="15"/>
                <w:szCs w:val="22"/>
              </w:rPr>
            </w:pPr>
          </w:p>
          <w:p>
            <w:pPr>
              <w:pStyle w:val="25"/>
              <w:pageBreakBefore w:val="0"/>
              <w:kinsoku/>
              <w:wordWrap/>
              <w:overflowPunct/>
              <w:topLinePunct w:val="0"/>
              <w:bidi w:val="0"/>
              <w:snapToGrid/>
              <w:spacing w:line="360" w:lineRule="auto"/>
              <w:ind w:left="119"/>
              <w:outlineLvl w:val="9"/>
              <w:rPr>
                <w:rFonts w:eastAsiaTheme="minorEastAsia"/>
                <w:sz w:val="20"/>
                <w:szCs w:val="22"/>
              </w:rPr>
            </w:pPr>
            <w:r>
              <w:rPr>
                <w:rFonts w:eastAsiaTheme="minorEastAsia"/>
                <w:spacing w:val="-12"/>
                <w:sz w:val="20"/>
                <w:szCs w:val="22"/>
              </w:rPr>
              <w:t xml:space="preserve">本规程第 </w:t>
            </w:r>
            <w:r>
              <w:rPr>
                <w:rFonts w:eastAsiaTheme="minorEastAsia"/>
                <w:sz w:val="20"/>
                <w:szCs w:val="22"/>
              </w:rPr>
              <w:t xml:space="preserve">6.3.2 </w:t>
            </w:r>
            <w:r>
              <w:rPr>
                <w:rFonts w:eastAsiaTheme="minorEastAsia"/>
                <w:spacing w:val="-15"/>
                <w:sz w:val="20"/>
                <w:szCs w:val="22"/>
              </w:rPr>
              <w:t xml:space="preserve">条或第 </w:t>
            </w:r>
            <w:r>
              <w:rPr>
                <w:rFonts w:eastAsiaTheme="minorEastAsia"/>
                <w:sz w:val="20"/>
                <w:szCs w:val="22"/>
              </w:rPr>
              <w:t>6.4.2 条</w:t>
            </w:r>
          </w:p>
        </w:tc>
        <w:tc>
          <w:tcPr>
            <w:tcW w:w="6639" w:type="dxa"/>
            <w:gridSpan w:val="12"/>
            <w:tcBorders>
              <w:top w:val="single" w:color="000000" w:sz="6" w:space="0"/>
              <w:left w:val="single" w:color="000000" w:sz="6" w:space="0"/>
              <w:bottom w:val="single" w:color="000000" w:sz="6" w:space="0"/>
            </w:tcBorders>
          </w:tcPr>
          <w:p>
            <w:pPr>
              <w:pStyle w:val="25"/>
              <w:pageBreakBefore w:val="0"/>
              <w:kinsoku/>
              <w:wordWrap/>
              <w:overflowPunct/>
              <w:topLinePunct w:val="0"/>
              <w:bidi w:val="0"/>
              <w:snapToGrid/>
              <w:spacing w:before="1" w:line="360" w:lineRule="auto"/>
              <w:ind w:left="14" w:right="-58"/>
              <w:outlineLvl w:val="9"/>
              <w:rPr>
                <w:rFonts w:eastAsiaTheme="minorEastAsia"/>
                <w:sz w:val="20"/>
                <w:szCs w:val="22"/>
              </w:rPr>
            </w:pPr>
            <w:r>
              <w:rPr>
                <w:rFonts w:eastAsiaTheme="minorEastAsia"/>
                <w:spacing w:val="-10"/>
                <w:sz w:val="20"/>
                <w:szCs w:val="22"/>
              </w:rPr>
              <w:t>固化温度应均匀升高，固化所需的温度和时间以及温度升高速度应参照树</w:t>
            </w:r>
          </w:p>
          <w:p>
            <w:pPr>
              <w:pStyle w:val="25"/>
              <w:pageBreakBefore w:val="0"/>
              <w:kinsoku/>
              <w:wordWrap/>
              <w:overflowPunct/>
              <w:topLinePunct w:val="0"/>
              <w:bidi w:val="0"/>
              <w:snapToGrid/>
              <w:spacing w:before="3" w:line="360" w:lineRule="auto"/>
              <w:ind w:left="1443" w:right="82" w:hanging="1429"/>
              <w:outlineLvl w:val="9"/>
              <w:rPr>
                <w:rFonts w:eastAsiaTheme="minorEastAsia"/>
                <w:sz w:val="20"/>
                <w:szCs w:val="22"/>
              </w:rPr>
            </w:pPr>
            <w:r>
              <w:rPr>
                <w:rFonts w:eastAsiaTheme="minorEastAsia"/>
                <w:sz w:val="20"/>
                <w:szCs w:val="22"/>
              </w:rPr>
              <w:t>脂材料说明书的规定，并应根据修复管段的材质、周围土体的热传导性环境温度、地下水位等情况进行适当调整</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17" w:hRule="atLeast"/>
        </w:trPr>
        <w:tc>
          <w:tcPr>
            <w:tcW w:w="461" w:type="dxa"/>
            <w:tcBorders>
              <w:top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3" w:line="360" w:lineRule="auto"/>
              <w:outlineLvl w:val="9"/>
              <w:rPr>
                <w:rFonts w:eastAsiaTheme="minorEastAsia"/>
                <w:sz w:val="16"/>
                <w:szCs w:val="22"/>
              </w:rPr>
            </w:pPr>
          </w:p>
          <w:p>
            <w:pPr>
              <w:pStyle w:val="25"/>
              <w:pageBreakBefore w:val="0"/>
              <w:kinsoku/>
              <w:wordWrap/>
              <w:overflowPunct/>
              <w:topLinePunct w:val="0"/>
              <w:bidi w:val="0"/>
              <w:snapToGrid/>
              <w:spacing w:line="360" w:lineRule="auto"/>
              <w:ind w:left="25"/>
              <w:jc w:val="center"/>
              <w:outlineLvl w:val="9"/>
              <w:rPr>
                <w:rFonts w:eastAsiaTheme="minorEastAsia"/>
                <w:sz w:val="20"/>
                <w:szCs w:val="22"/>
              </w:rPr>
            </w:pPr>
            <w:r>
              <w:rPr>
                <w:rFonts w:eastAsiaTheme="minorEastAsia"/>
                <w:sz w:val="20"/>
                <w:szCs w:val="22"/>
              </w:rPr>
              <w:t>4</w:t>
            </w:r>
          </w:p>
        </w:tc>
        <w:tc>
          <w:tcPr>
            <w:tcW w:w="2954" w:type="dxa"/>
            <w:gridSpan w:val="5"/>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12" w:line="360" w:lineRule="auto"/>
              <w:outlineLvl w:val="9"/>
              <w:rPr>
                <w:rFonts w:eastAsiaTheme="minorEastAsia"/>
                <w:sz w:val="13"/>
                <w:szCs w:val="22"/>
              </w:rPr>
            </w:pPr>
          </w:p>
          <w:p>
            <w:pPr>
              <w:pStyle w:val="25"/>
              <w:pageBreakBefore w:val="0"/>
              <w:kinsoku/>
              <w:wordWrap/>
              <w:overflowPunct/>
              <w:topLinePunct w:val="0"/>
              <w:bidi w:val="0"/>
              <w:snapToGrid/>
              <w:spacing w:line="360" w:lineRule="auto"/>
              <w:ind w:left="119"/>
              <w:outlineLvl w:val="9"/>
              <w:rPr>
                <w:rFonts w:eastAsiaTheme="minorEastAsia"/>
                <w:sz w:val="20"/>
                <w:szCs w:val="22"/>
              </w:rPr>
            </w:pPr>
            <w:r>
              <w:rPr>
                <w:rFonts w:eastAsiaTheme="minorEastAsia"/>
                <w:spacing w:val="-12"/>
                <w:sz w:val="20"/>
                <w:szCs w:val="22"/>
              </w:rPr>
              <w:t xml:space="preserve">本规程第 </w:t>
            </w:r>
            <w:r>
              <w:rPr>
                <w:rFonts w:eastAsiaTheme="minorEastAsia"/>
                <w:sz w:val="20"/>
                <w:szCs w:val="22"/>
              </w:rPr>
              <w:t xml:space="preserve">6.3.3 </w:t>
            </w:r>
            <w:r>
              <w:rPr>
                <w:rFonts w:eastAsiaTheme="minorEastAsia"/>
                <w:spacing w:val="-15"/>
                <w:sz w:val="20"/>
                <w:szCs w:val="22"/>
              </w:rPr>
              <w:t xml:space="preserve">条或第 </w:t>
            </w:r>
            <w:r>
              <w:rPr>
                <w:rFonts w:eastAsiaTheme="minorEastAsia"/>
                <w:sz w:val="20"/>
                <w:szCs w:val="22"/>
              </w:rPr>
              <w:t>6.4.3 条</w:t>
            </w:r>
          </w:p>
        </w:tc>
        <w:tc>
          <w:tcPr>
            <w:tcW w:w="6639" w:type="dxa"/>
            <w:gridSpan w:val="12"/>
            <w:tcBorders>
              <w:top w:val="single" w:color="000000" w:sz="6" w:space="0"/>
              <w:left w:val="single" w:color="000000" w:sz="6" w:space="0"/>
              <w:bottom w:val="single" w:color="000000" w:sz="6" w:space="0"/>
            </w:tcBorders>
          </w:tcPr>
          <w:p>
            <w:pPr>
              <w:pStyle w:val="25"/>
              <w:pageBreakBefore w:val="0"/>
              <w:kinsoku/>
              <w:wordWrap/>
              <w:overflowPunct/>
              <w:topLinePunct w:val="0"/>
              <w:bidi w:val="0"/>
              <w:snapToGrid/>
              <w:spacing w:before="1" w:line="360" w:lineRule="auto"/>
              <w:ind w:left="14" w:right="-44"/>
              <w:outlineLvl w:val="9"/>
              <w:rPr>
                <w:rFonts w:eastAsiaTheme="minorEastAsia"/>
                <w:sz w:val="20"/>
                <w:szCs w:val="22"/>
              </w:rPr>
            </w:pPr>
            <w:r>
              <w:rPr>
                <w:rFonts w:eastAsiaTheme="minorEastAsia"/>
                <w:spacing w:val="-2"/>
                <w:sz w:val="20"/>
                <w:szCs w:val="22"/>
              </w:rPr>
              <w:t xml:space="preserve">应先将内衬管的温度缓慢冷却至一定温度，热水固化宜为 </w:t>
            </w:r>
            <w:r>
              <w:rPr>
                <w:rFonts w:eastAsiaTheme="minorEastAsia"/>
                <w:sz w:val="20"/>
                <w:szCs w:val="22"/>
              </w:rPr>
              <w:t>38</w:t>
            </w:r>
            <w:r>
              <w:rPr>
                <w:rFonts w:eastAsiaTheme="minorEastAsia"/>
                <w:spacing w:val="-4"/>
                <w:sz w:val="20"/>
                <w:szCs w:val="22"/>
              </w:rPr>
              <w:t>℃；蒸汽固</w:t>
            </w:r>
          </w:p>
          <w:p>
            <w:pPr>
              <w:pStyle w:val="25"/>
              <w:pageBreakBefore w:val="0"/>
              <w:kinsoku/>
              <w:wordWrap/>
              <w:overflowPunct/>
              <w:topLinePunct w:val="0"/>
              <w:bidi w:val="0"/>
              <w:snapToGrid/>
              <w:spacing w:before="139" w:line="360" w:lineRule="auto"/>
              <w:ind w:left="14"/>
              <w:outlineLvl w:val="9"/>
              <w:rPr>
                <w:rFonts w:eastAsiaTheme="minorEastAsia"/>
                <w:sz w:val="20"/>
                <w:szCs w:val="22"/>
              </w:rPr>
            </w:pPr>
            <w:r>
              <w:rPr>
                <w:rFonts w:eastAsiaTheme="minorEastAsia"/>
                <w:sz w:val="20"/>
                <w:szCs w:val="22"/>
              </w:rPr>
              <w:t>化宜为 45℃</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3" w:hRule="atLeast"/>
        </w:trPr>
        <w:tc>
          <w:tcPr>
            <w:tcW w:w="461" w:type="dxa"/>
            <w:vMerge w:val="restart"/>
            <w:tcBorders>
              <w:top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outlineLvl w:val="9"/>
              <w:rPr>
                <w:rFonts w:eastAsiaTheme="minorEastAsia"/>
                <w:sz w:val="21"/>
                <w:szCs w:val="22"/>
              </w:rPr>
            </w:pPr>
          </w:p>
          <w:p>
            <w:pPr>
              <w:pStyle w:val="25"/>
              <w:pageBreakBefore w:val="0"/>
              <w:kinsoku/>
              <w:wordWrap/>
              <w:overflowPunct/>
              <w:topLinePunct w:val="0"/>
              <w:bidi w:val="0"/>
              <w:snapToGrid/>
              <w:spacing w:before="2" w:line="360" w:lineRule="auto"/>
              <w:outlineLvl w:val="9"/>
              <w:rPr>
                <w:rFonts w:eastAsiaTheme="minorEastAsia"/>
                <w:sz w:val="16"/>
                <w:szCs w:val="22"/>
              </w:rPr>
            </w:pPr>
          </w:p>
          <w:p>
            <w:pPr>
              <w:pStyle w:val="25"/>
              <w:pageBreakBefore w:val="0"/>
              <w:kinsoku/>
              <w:wordWrap/>
              <w:overflowPunct/>
              <w:topLinePunct w:val="0"/>
              <w:bidi w:val="0"/>
              <w:snapToGrid/>
              <w:spacing w:line="360" w:lineRule="auto"/>
              <w:ind w:left="25"/>
              <w:jc w:val="center"/>
              <w:outlineLvl w:val="9"/>
              <w:rPr>
                <w:rFonts w:eastAsiaTheme="minorEastAsia"/>
                <w:sz w:val="20"/>
                <w:szCs w:val="22"/>
              </w:rPr>
            </w:pPr>
            <w:r>
              <w:rPr>
                <w:rFonts w:eastAsiaTheme="minorEastAsia"/>
                <w:sz w:val="20"/>
                <w:szCs w:val="22"/>
              </w:rPr>
              <w:t>5</w:t>
            </w:r>
          </w:p>
        </w:tc>
        <w:tc>
          <w:tcPr>
            <w:tcW w:w="1053" w:type="dxa"/>
            <w:gridSpan w:val="2"/>
            <w:vMerge w:val="restart"/>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6" w:line="360" w:lineRule="auto"/>
              <w:outlineLvl w:val="9"/>
              <w:rPr>
                <w:rFonts w:eastAsiaTheme="minorEastAsia"/>
                <w:sz w:val="13"/>
                <w:szCs w:val="22"/>
              </w:rPr>
            </w:pPr>
          </w:p>
          <w:p>
            <w:pPr>
              <w:pStyle w:val="25"/>
              <w:pageBreakBefore w:val="0"/>
              <w:kinsoku/>
              <w:wordWrap/>
              <w:overflowPunct/>
              <w:topLinePunct w:val="0"/>
              <w:bidi w:val="0"/>
              <w:snapToGrid/>
              <w:spacing w:line="360" w:lineRule="auto"/>
              <w:ind w:left="112" w:right="81"/>
              <w:outlineLvl w:val="9"/>
              <w:rPr>
                <w:rFonts w:eastAsiaTheme="minorEastAsia"/>
                <w:sz w:val="20"/>
                <w:szCs w:val="22"/>
              </w:rPr>
            </w:pPr>
            <w:r>
              <w:rPr>
                <w:rFonts w:eastAsiaTheme="minorEastAsia"/>
                <w:spacing w:val="-5"/>
                <w:sz w:val="20"/>
                <w:szCs w:val="22"/>
              </w:rPr>
              <w:t>固化温度实测值℃</w:t>
            </w:r>
          </w:p>
          <w:p>
            <w:pPr>
              <w:pStyle w:val="25"/>
              <w:pageBreakBefore w:val="0"/>
              <w:kinsoku/>
              <w:wordWrap/>
              <w:overflowPunct/>
              <w:topLinePunct w:val="0"/>
              <w:bidi w:val="0"/>
              <w:snapToGrid/>
              <w:spacing w:line="360" w:lineRule="auto"/>
              <w:ind w:left="100"/>
              <w:outlineLvl w:val="9"/>
              <w:rPr>
                <w:rFonts w:eastAsiaTheme="minorEastAsia"/>
                <w:sz w:val="16"/>
                <w:szCs w:val="22"/>
              </w:rPr>
            </w:pPr>
            <w:r>
              <w:rPr>
                <w:rFonts w:eastAsiaTheme="minorEastAsia"/>
                <w:sz w:val="16"/>
                <w:szCs w:val="22"/>
              </w:rPr>
              <w:t>（</w:t>
            </w:r>
            <w:r>
              <w:rPr>
                <w:rFonts w:eastAsiaTheme="minorEastAsia"/>
                <w:spacing w:val="-24"/>
                <w:sz w:val="16"/>
                <w:szCs w:val="22"/>
              </w:rPr>
              <w:t xml:space="preserve">每 </w:t>
            </w:r>
            <w:r>
              <w:rPr>
                <w:rFonts w:eastAsiaTheme="minorEastAsia"/>
                <w:sz w:val="16"/>
                <w:szCs w:val="22"/>
              </w:rPr>
              <w:t>60min</w:t>
            </w:r>
          </w:p>
          <w:p>
            <w:pPr>
              <w:pStyle w:val="25"/>
              <w:pageBreakBefore w:val="0"/>
              <w:kinsoku/>
              <w:wordWrap/>
              <w:overflowPunct/>
              <w:topLinePunct w:val="0"/>
              <w:bidi w:val="0"/>
              <w:snapToGrid/>
              <w:spacing w:before="2" w:line="360" w:lineRule="auto"/>
              <w:ind w:left="81"/>
              <w:outlineLvl w:val="9"/>
              <w:rPr>
                <w:rFonts w:eastAsiaTheme="minorEastAsia"/>
                <w:sz w:val="16"/>
                <w:szCs w:val="22"/>
              </w:rPr>
            </w:pPr>
            <w:r>
              <w:rPr>
                <w:rFonts w:eastAsiaTheme="minorEastAsia"/>
                <w:sz w:val="16"/>
                <w:szCs w:val="22"/>
              </w:rPr>
              <w:t>记录一次）</w:t>
            </w:r>
          </w:p>
        </w:tc>
        <w:tc>
          <w:tcPr>
            <w:tcW w:w="822" w:type="dxa"/>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39" w:line="360" w:lineRule="auto"/>
              <w:ind w:left="57"/>
              <w:jc w:val="center"/>
              <w:outlineLvl w:val="9"/>
              <w:rPr>
                <w:rFonts w:eastAsiaTheme="minorEastAsia"/>
                <w:sz w:val="20"/>
                <w:szCs w:val="22"/>
              </w:rPr>
            </w:pPr>
            <w:r>
              <w:rPr>
                <w:rFonts w:eastAsiaTheme="minorEastAsia"/>
                <w:sz w:val="20"/>
                <w:szCs w:val="22"/>
              </w:rPr>
              <w:t>1</w:t>
            </w:r>
          </w:p>
        </w:tc>
        <w:tc>
          <w:tcPr>
            <w:tcW w:w="881" w:type="dxa"/>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39" w:line="360" w:lineRule="auto"/>
              <w:ind w:left="59"/>
              <w:jc w:val="center"/>
              <w:outlineLvl w:val="9"/>
              <w:rPr>
                <w:rFonts w:eastAsiaTheme="minorEastAsia"/>
                <w:sz w:val="20"/>
                <w:szCs w:val="22"/>
              </w:rPr>
            </w:pPr>
            <w:r>
              <w:rPr>
                <w:rFonts w:eastAsiaTheme="minorEastAsia"/>
                <w:sz w:val="20"/>
                <w:szCs w:val="22"/>
              </w:rPr>
              <w:t>2</w:t>
            </w:r>
          </w:p>
        </w:tc>
        <w:tc>
          <w:tcPr>
            <w:tcW w:w="848" w:type="dxa"/>
            <w:gridSpan w:val="3"/>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39" w:line="360" w:lineRule="auto"/>
              <w:ind w:left="34"/>
              <w:jc w:val="center"/>
              <w:outlineLvl w:val="9"/>
              <w:rPr>
                <w:rFonts w:eastAsiaTheme="minorEastAsia"/>
                <w:sz w:val="20"/>
                <w:szCs w:val="22"/>
              </w:rPr>
            </w:pPr>
            <w:r>
              <w:rPr>
                <w:rFonts w:eastAsiaTheme="minorEastAsia"/>
                <w:sz w:val="20"/>
                <w:szCs w:val="22"/>
              </w:rPr>
              <w:t>3</w:t>
            </w:r>
          </w:p>
        </w:tc>
        <w:tc>
          <w:tcPr>
            <w:tcW w:w="834" w:type="dxa"/>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39" w:line="360" w:lineRule="auto"/>
              <w:ind w:left="57"/>
              <w:jc w:val="center"/>
              <w:outlineLvl w:val="9"/>
              <w:rPr>
                <w:rFonts w:eastAsiaTheme="minorEastAsia"/>
                <w:sz w:val="20"/>
                <w:szCs w:val="22"/>
              </w:rPr>
            </w:pPr>
            <w:r>
              <w:rPr>
                <w:rFonts w:eastAsiaTheme="minorEastAsia"/>
                <w:sz w:val="20"/>
                <w:szCs w:val="22"/>
              </w:rPr>
              <w:t>4</w:t>
            </w:r>
          </w:p>
        </w:tc>
        <w:tc>
          <w:tcPr>
            <w:tcW w:w="867" w:type="dxa"/>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39" w:line="360" w:lineRule="auto"/>
              <w:ind w:right="341"/>
              <w:jc w:val="right"/>
              <w:outlineLvl w:val="9"/>
              <w:rPr>
                <w:rFonts w:eastAsiaTheme="minorEastAsia"/>
                <w:sz w:val="20"/>
                <w:szCs w:val="22"/>
              </w:rPr>
            </w:pPr>
            <w:r>
              <w:rPr>
                <w:rFonts w:eastAsiaTheme="minorEastAsia"/>
                <w:sz w:val="20"/>
                <w:szCs w:val="22"/>
              </w:rPr>
              <w:t>5</w:t>
            </w:r>
          </w:p>
        </w:tc>
        <w:tc>
          <w:tcPr>
            <w:tcW w:w="849" w:type="dxa"/>
            <w:gridSpan w:val="2"/>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39" w:line="360" w:lineRule="auto"/>
              <w:ind w:left="48"/>
              <w:jc w:val="center"/>
              <w:outlineLvl w:val="9"/>
              <w:rPr>
                <w:rFonts w:eastAsiaTheme="minorEastAsia"/>
                <w:sz w:val="20"/>
                <w:szCs w:val="22"/>
              </w:rPr>
            </w:pPr>
            <w:r>
              <w:rPr>
                <w:rFonts w:eastAsiaTheme="minorEastAsia"/>
                <w:sz w:val="20"/>
                <w:szCs w:val="22"/>
              </w:rPr>
              <w:t>6</w:t>
            </w:r>
          </w:p>
        </w:tc>
        <w:tc>
          <w:tcPr>
            <w:tcW w:w="883" w:type="dxa"/>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39" w:line="360" w:lineRule="auto"/>
              <w:ind w:left="391"/>
              <w:outlineLvl w:val="9"/>
              <w:rPr>
                <w:rFonts w:eastAsiaTheme="minorEastAsia"/>
                <w:sz w:val="20"/>
                <w:szCs w:val="22"/>
              </w:rPr>
            </w:pPr>
            <w:r>
              <w:rPr>
                <w:rFonts w:eastAsiaTheme="minorEastAsia"/>
                <w:sz w:val="20"/>
                <w:szCs w:val="22"/>
              </w:rPr>
              <w:t>7</w:t>
            </w:r>
          </w:p>
        </w:tc>
        <w:tc>
          <w:tcPr>
            <w:tcW w:w="817" w:type="dxa"/>
            <w:gridSpan w:val="2"/>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39" w:line="360" w:lineRule="auto"/>
              <w:ind w:left="25"/>
              <w:jc w:val="center"/>
              <w:outlineLvl w:val="9"/>
              <w:rPr>
                <w:rFonts w:eastAsiaTheme="minorEastAsia"/>
                <w:sz w:val="20"/>
                <w:szCs w:val="22"/>
              </w:rPr>
            </w:pPr>
            <w:r>
              <w:rPr>
                <w:rFonts w:eastAsiaTheme="minorEastAsia"/>
                <w:sz w:val="20"/>
                <w:szCs w:val="22"/>
              </w:rPr>
              <w:t>8</w:t>
            </w:r>
          </w:p>
        </w:tc>
        <w:tc>
          <w:tcPr>
            <w:tcW w:w="848" w:type="dxa"/>
            <w:gridSpan w:val="2"/>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39" w:line="360" w:lineRule="auto"/>
              <w:ind w:left="69"/>
              <w:jc w:val="center"/>
              <w:outlineLvl w:val="9"/>
              <w:rPr>
                <w:rFonts w:eastAsiaTheme="minorEastAsia"/>
                <w:sz w:val="20"/>
                <w:szCs w:val="22"/>
              </w:rPr>
            </w:pPr>
            <w:r>
              <w:rPr>
                <w:rFonts w:eastAsiaTheme="minorEastAsia"/>
                <w:sz w:val="20"/>
                <w:szCs w:val="22"/>
              </w:rPr>
              <w:t>9</w:t>
            </w:r>
          </w:p>
        </w:tc>
        <w:tc>
          <w:tcPr>
            <w:tcW w:w="891" w:type="dxa"/>
            <w:tcBorders>
              <w:top w:val="single" w:color="000000" w:sz="6" w:space="0"/>
              <w:left w:val="single" w:color="000000" w:sz="6" w:space="0"/>
              <w:bottom w:val="single" w:color="000000" w:sz="6" w:space="0"/>
            </w:tcBorders>
          </w:tcPr>
          <w:p>
            <w:pPr>
              <w:pStyle w:val="25"/>
              <w:pageBreakBefore w:val="0"/>
              <w:kinsoku/>
              <w:wordWrap/>
              <w:overflowPunct/>
              <w:topLinePunct w:val="0"/>
              <w:bidi w:val="0"/>
              <w:snapToGrid/>
              <w:spacing w:before="39" w:line="360" w:lineRule="auto"/>
              <w:ind w:left="346" w:right="271"/>
              <w:jc w:val="center"/>
              <w:outlineLvl w:val="9"/>
              <w:rPr>
                <w:rFonts w:eastAsiaTheme="minorEastAsia"/>
                <w:sz w:val="20"/>
                <w:szCs w:val="22"/>
              </w:rPr>
            </w:pPr>
            <w:r>
              <w:rPr>
                <w:rFonts w:eastAsiaTheme="minorEastAsia"/>
                <w:sz w:val="20"/>
                <w:szCs w:val="22"/>
              </w:rPr>
              <w:t>10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2" w:hRule="atLeast"/>
        </w:trPr>
        <w:tc>
          <w:tcPr>
            <w:tcW w:w="461" w:type="dxa"/>
            <w:vMerge w:val="continue"/>
            <w:tcBorders>
              <w:top w:val="nil"/>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cs="Times New Roman" w:eastAsiaTheme="minorEastAsia"/>
                <w:sz w:val="2"/>
                <w:szCs w:val="2"/>
              </w:rPr>
            </w:pPr>
          </w:p>
        </w:tc>
        <w:tc>
          <w:tcPr>
            <w:tcW w:w="1053" w:type="dxa"/>
            <w:gridSpan w:val="2"/>
            <w:vMerge w:val="continue"/>
            <w:tcBorders>
              <w:top w:val="nil"/>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cs="Times New Roman" w:eastAsiaTheme="minorEastAsia"/>
                <w:sz w:val="2"/>
                <w:szCs w:val="2"/>
              </w:rPr>
            </w:pPr>
          </w:p>
        </w:tc>
        <w:tc>
          <w:tcPr>
            <w:tcW w:w="822" w:type="dxa"/>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outlineLvl w:val="9"/>
              <w:rPr>
                <w:rFonts w:eastAsiaTheme="minorEastAsia"/>
                <w:sz w:val="18"/>
                <w:szCs w:val="22"/>
              </w:rPr>
            </w:pPr>
          </w:p>
        </w:tc>
        <w:tc>
          <w:tcPr>
            <w:tcW w:w="881" w:type="dxa"/>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outlineLvl w:val="9"/>
              <w:rPr>
                <w:rFonts w:eastAsiaTheme="minorEastAsia"/>
                <w:sz w:val="18"/>
                <w:szCs w:val="22"/>
              </w:rPr>
            </w:pPr>
          </w:p>
        </w:tc>
        <w:tc>
          <w:tcPr>
            <w:tcW w:w="848" w:type="dxa"/>
            <w:gridSpan w:val="3"/>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outlineLvl w:val="9"/>
              <w:rPr>
                <w:rFonts w:eastAsiaTheme="minorEastAsia"/>
                <w:sz w:val="18"/>
                <w:szCs w:val="22"/>
              </w:rPr>
            </w:pPr>
          </w:p>
        </w:tc>
        <w:tc>
          <w:tcPr>
            <w:tcW w:w="834" w:type="dxa"/>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outlineLvl w:val="9"/>
              <w:rPr>
                <w:rFonts w:eastAsiaTheme="minorEastAsia"/>
                <w:sz w:val="18"/>
                <w:szCs w:val="22"/>
              </w:rPr>
            </w:pPr>
          </w:p>
        </w:tc>
        <w:tc>
          <w:tcPr>
            <w:tcW w:w="867" w:type="dxa"/>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outlineLvl w:val="9"/>
              <w:rPr>
                <w:rFonts w:eastAsiaTheme="minorEastAsia"/>
                <w:sz w:val="18"/>
                <w:szCs w:val="22"/>
              </w:rPr>
            </w:pPr>
          </w:p>
        </w:tc>
        <w:tc>
          <w:tcPr>
            <w:tcW w:w="849" w:type="dxa"/>
            <w:gridSpan w:val="2"/>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outlineLvl w:val="9"/>
              <w:rPr>
                <w:rFonts w:eastAsiaTheme="minorEastAsia"/>
                <w:sz w:val="18"/>
                <w:szCs w:val="22"/>
              </w:rPr>
            </w:pPr>
          </w:p>
        </w:tc>
        <w:tc>
          <w:tcPr>
            <w:tcW w:w="883" w:type="dxa"/>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outlineLvl w:val="9"/>
              <w:rPr>
                <w:rFonts w:eastAsiaTheme="minorEastAsia"/>
                <w:sz w:val="18"/>
                <w:szCs w:val="22"/>
              </w:rPr>
            </w:pPr>
          </w:p>
        </w:tc>
        <w:tc>
          <w:tcPr>
            <w:tcW w:w="817" w:type="dxa"/>
            <w:gridSpan w:val="2"/>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outlineLvl w:val="9"/>
              <w:rPr>
                <w:rFonts w:eastAsiaTheme="minorEastAsia"/>
                <w:sz w:val="18"/>
                <w:szCs w:val="22"/>
              </w:rPr>
            </w:pPr>
          </w:p>
        </w:tc>
        <w:tc>
          <w:tcPr>
            <w:tcW w:w="848" w:type="dxa"/>
            <w:gridSpan w:val="2"/>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outlineLvl w:val="9"/>
              <w:rPr>
                <w:rFonts w:eastAsiaTheme="minorEastAsia"/>
                <w:sz w:val="18"/>
                <w:szCs w:val="22"/>
              </w:rPr>
            </w:pPr>
          </w:p>
        </w:tc>
        <w:tc>
          <w:tcPr>
            <w:tcW w:w="891" w:type="dxa"/>
            <w:tcBorders>
              <w:top w:val="single" w:color="000000" w:sz="6" w:space="0"/>
              <w:left w:val="single" w:color="000000" w:sz="6" w:space="0"/>
              <w:bottom w:val="single" w:color="000000" w:sz="6" w:space="0"/>
            </w:tcBorders>
          </w:tcPr>
          <w:p>
            <w:pPr>
              <w:pStyle w:val="25"/>
              <w:pageBreakBefore w:val="0"/>
              <w:kinsoku/>
              <w:wordWrap/>
              <w:overflowPunct/>
              <w:topLinePunct w:val="0"/>
              <w:bidi w:val="0"/>
              <w:snapToGrid/>
              <w:spacing w:line="360" w:lineRule="auto"/>
              <w:outlineLvl w:val="9"/>
              <w:rPr>
                <w:rFonts w:eastAsiaTheme="minorEastAsia"/>
                <w:sz w:val="18"/>
                <w:szCs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5" w:hRule="atLeast"/>
        </w:trPr>
        <w:tc>
          <w:tcPr>
            <w:tcW w:w="461" w:type="dxa"/>
            <w:vMerge w:val="continue"/>
            <w:tcBorders>
              <w:top w:val="nil"/>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cs="Times New Roman" w:eastAsiaTheme="minorEastAsia"/>
                <w:sz w:val="2"/>
                <w:szCs w:val="2"/>
              </w:rPr>
            </w:pPr>
          </w:p>
        </w:tc>
        <w:tc>
          <w:tcPr>
            <w:tcW w:w="1053" w:type="dxa"/>
            <w:gridSpan w:val="2"/>
            <w:vMerge w:val="continue"/>
            <w:tcBorders>
              <w:top w:val="nil"/>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cs="Times New Roman" w:eastAsiaTheme="minorEastAsia"/>
                <w:sz w:val="2"/>
                <w:szCs w:val="2"/>
              </w:rPr>
            </w:pPr>
          </w:p>
        </w:tc>
        <w:tc>
          <w:tcPr>
            <w:tcW w:w="822" w:type="dxa"/>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41" w:line="360" w:lineRule="auto"/>
              <w:ind w:left="304" w:right="252"/>
              <w:jc w:val="center"/>
              <w:outlineLvl w:val="9"/>
              <w:rPr>
                <w:rFonts w:eastAsiaTheme="minorEastAsia"/>
                <w:sz w:val="20"/>
                <w:szCs w:val="22"/>
              </w:rPr>
            </w:pPr>
            <w:r>
              <w:rPr>
                <w:rFonts w:eastAsiaTheme="minorEastAsia"/>
                <w:sz w:val="20"/>
                <w:szCs w:val="22"/>
              </w:rPr>
              <w:t>11</w:t>
            </w:r>
          </w:p>
        </w:tc>
        <w:tc>
          <w:tcPr>
            <w:tcW w:w="881" w:type="dxa"/>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41" w:line="360" w:lineRule="auto"/>
              <w:ind w:left="337" w:right="278"/>
              <w:jc w:val="center"/>
              <w:outlineLvl w:val="9"/>
              <w:rPr>
                <w:rFonts w:eastAsiaTheme="minorEastAsia"/>
                <w:sz w:val="20"/>
                <w:szCs w:val="22"/>
              </w:rPr>
            </w:pPr>
            <w:r>
              <w:rPr>
                <w:rFonts w:eastAsiaTheme="minorEastAsia"/>
                <w:sz w:val="20"/>
                <w:szCs w:val="22"/>
              </w:rPr>
              <w:t>12</w:t>
            </w:r>
          </w:p>
        </w:tc>
        <w:tc>
          <w:tcPr>
            <w:tcW w:w="848" w:type="dxa"/>
            <w:gridSpan w:val="3"/>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41" w:line="360" w:lineRule="auto"/>
              <w:ind w:left="308" w:right="274"/>
              <w:jc w:val="center"/>
              <w:outlineLvl w:val="9"/>
              <w:rPr>
                <w:rFonts w:eastAsiaTheme="minorEastAsia"/>
                <w:sz w:val="20"/>
                <w:szCs w:val="22"/>
              </w:rPr>
            </w:pPr>
            <w:r>
              <w:rPr>
                <w:rFonts w:eastAsiaTheme="minorEastAsia"/>
                <w:sz w:val="20"/>
                <w:szCs w:val="22"/>
              </w:rPr>
              <w:t>13</w:t>
            </w:r>
          </w:p>
        </w:tc>
        <w:tc>
          <w:tcPr>
            <w:tcW w:w="834" w:type="dxa"/>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41" w:line="360" w:lineRule="auto"/>
              <w:ind w:left="313" w:right="256"/>
              <w:jc w:val="center"/>
              <w:outlineLvl w:val="9"/>
              <w:rPr>
                <w:rFonts w:eastAsiaTheme="minorEastAsia"/>
                <w:sz w:val="20"/>
                <w:szCs w:val="22"/>
              </w:rPr>
            </w:pPr>
            <w:r>
              <w:rPr>
                <w:rFonts w:eastAsiaTheme="minorEastAsia"/>
                <w:sz w:val="20"/>
                <w:szCs w:val="22"/>
              </w:rPr>
              <w:t>14</w:t>
            </w:r>
          </w:p>
        </w:tc>
        <w:tc>
          <w:tcPr>
            <w:tcW w:w="867" w:type="dxa"/>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41" w:line="360" w:lineRule="auto"/>
              <w:ind w:right="288"/>
              <w:jc w:val="right"/>
              <w:outlineLvl w:val="9"/>
              <w:rPr>
                <w:rFonts w:eastAsiaTheme="minorEastAsia"/>
                <w:sz w:val="20"/>
                <w:szCs w:val="22"/>
              </w:rPr>
            </w:pPr>
            <w:r>
              <w:rPr>
                <w:rFonts w:eastAsiaTheme="minorEastAsia"/>
                <w:sz w:val="20"/>
                <w:szCs w:val="22"/>
              </w:rPr>
              <w:t>15</w:t>
            </w:r>
          </w:p>
        </w:tc>
        <w:tc>
          <w:tcPr>
            <w:tcW w:w="849" w:type="dxa"/>
            <w:gridSpan w:val="2"/>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41" w:line="360" w:lineRule="auto"/>
              <w:ind w:left="194" w:right="146"/>
              <w:jc w:val="center"/>
              <w:outlineLvl w:val="9"/>
              <w:rPr>
                <w:rFonts w:eastAsiaTheme="minorEastAsia"/>
                <w:sz w:val="20"/>
                <w:szCs w:val="22"/>
              </w:rPr>
            </w:pPr>
            <w:r>
              <w:rPr>
                <w:rFonts w:eastAsiaTheme="minorEastAsia"/>
                <w:sz w:val="20"/>
                <w:szCs w:val="22"/>
              </w:rPr>
              <w:t>16</w:t>
            </w:r>
          </w:p>
        </w:tc>
        <w:tc>
          <w:tcPr>
            <w:tcW w:w="883" w:type="dxa"/>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41" w:line="360" w:lineRule="auto"/>
              <w:ind w:left="339"/>
              <w:outlineLvl w:val="9"/>
              <w:rPr>
                <w:rFonts w:eastAsiaTheme="minorEastAsia"/>
                <w:sz w:val="20"/>
                <w:szCs w:val="22"/>
              </w:rPr>
            </w:pPr>
            <w:r>
              <w:rPr>
                <w:rFonts w:eastAsiaTheme="minorEastAsia"/>
                <w:sz w:val="20"/>
                <w:szCs w:val="22"/>
              </w:rPr>
              <w:t>17</w:t>
            </w:r>
          </w:p>
        </w:tc>
        <w:tc>
          <w:tcPr>
            <w:tcW w:w="817" w:type="dxa"/>
            <w:gridSpan w:val="2"/>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41" w:line="360" w:lineRule="auto"/>
              <w:ind w:left="288" w:right="263"/>
              <w:jc w:val="center"/>
              <w:outlineLvl w:val="9"/>
              <w:rPr>
                <w:rFonts w:eastAsiaTheme="minorEastAsia"/>
                <w:sz w:val="20"/>
                <w:szCs w:val="22"/>
              </w:rPr>
            </w:pPr>
            <w:r>
              <w:rPr>
                <w:rFonts w:eastAsiaTheme="minorEastAsia"/>
                <w:sz w:val="20"/>
                <w:szCs w:val="22"/>
              </w:rPr>
              <w:t>18</w:t>
            </w:r>
          </w:p>
        </w:tc>
        <w:tc>
          <w:tcPr>
            <w:tcW w:w="848" w:type="dxa"/>
            <w:gridSpan w:val="2"/>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41" w:line="360" w:lineRule="auto"/>
              <w:ind w:left="345"/>
              <w:outlineLvl w:val="9"/>
              <w:rPr>
                <w:rFonts w:eastAsiaTheme="minorEastAsia"/>
                <w:sz w:val="20"/>
                <w:szCs w:val="22"/>
              </w:rPr>
            </w:pPr>
            <w:r>
              <w:rPr>
                <w:rFonts w:eastAsiaTheme="minorEastAsia"/>
                <w:sz w:val="20"/>
                <w:szCs w:val="22"/>
              </w:rPr>
              <w:t>19</w:t>
            </w:r>
          </w:p>
        </w:tc>
        <w:tc>
          <w:tcPr>
            <w:tcW w:w="891" w:type="dxa"/>
            <w:tcBorders>
              <w:top w:val="single" w:color="000000" w:sz="6" w:space="0"/>
              <w:left w:val="single" w:color="000000" w:sz="6" w:space="0"/>
              <w:bottom w:val="single" w:color="000000" w:sz="6" w:space="0"/>
            </w:tcBorders>
          </w:tcPr>
          <w:p>
            <w:pPr>
              <w:pStyle w:val="25"/>
              <w:pageBreakBefore w:val="0"/>
              <w:kinsoku/>
              <w:wordWrap/>
              <w:overflowPunct/>
              <w:topLinePunct w:val="0"/>
              <w:bidi w:val="0"/>
              <w:snapToGrid/>
              <w:spacing w:before="41" w:line="360" w:lineRule="auto"/>
              <w:ind w:left="346" w:right="271"/>
              <w:jc w:val="center"/>
              <w:outlineLvl w:val="9"/>
              <w:rPr>
                <w:rFonts w:eastAsiaTheme="minorEastAsia"/>
                <w:sz w:val="20"/>
                <w:szCs w:val="22"/>
              </w:rPr>
            </w:pPr>
            <w:r>
              <w:rPr>
                <w:rFonts w:eastAsiaTheme="minorEastAsia"/>
                <w:sz w:val="20"/>
                <w:szCs w:val="22"/>
              </w:rPr>
              <w:t>20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3" w:hRule="atLeast"/>
        </w:trPr>
        <w:tc>
          <w:tcPr>
            <w:tcW w:w="461" w:type="dxa"/>
            <w:vMerge w:val="continue"/>
            <w:tcBorders>
              <w:top w:val="nil"/>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cs="Times New Roman" w:eastAsiaTheme="minorEastAsia"/>
                <w:sz w:val="2"/>
                <w:szCs w:val="2"/>
              </w:rPr>
            </w:pPr>
          </w:p>
        </w:tc>
        <w:tc>
          <w:tcPr>
            <w:tcW w:w="1053" w:type="dxa"/>
            <w:gridSpan w:val="2"/>
            <w:vMerge w:val="continue"/>
            <w:tcBorders>
              <w:top w:val="nil"/>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cs="Times New Roman" w:eastAsiaTheme="minorEastAsia"/>
                <w:sz w:val="2"/>
                <w:szCs w:val="2"/>
              </w:rPr>
            </w:pPr>
          </w:p>
        </w:tc>
        <w:tc>
          <w:tcPr>
            <w:tcW w:w="822" w:type="dxa"/>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outlineLvl w:val="9"/>
              <w:rPr>
                <w:rFonts w:eastAsiaTheme="minorEastAsia"/>
                <w:sz w:val="18"/>
                <w:szCs w:val="22"/>
              </w:rPr>
            </w:pPr>
          </w:p>
        </w:tc>
        <w:tc>
          <w:tcPr>
            <w:tcW w:w="881" w:type="dxa"/>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outlineLvl w:val="9"/>
              <w:rPr>
                <w:rFonts w:eastAsiaTheme="minorEastAsia"/>
                <w:sz w:val="18"/>
                <w:szCs w:val="22"/>
              </w:rPr>
            </w:pPr>
          </w:p>
        </w:tc>
        <w:tc>
          <w:tcPr>
            <w:tcW w:w="848" w:type="dxa"/>
            <w:gridSpan w:val="3"/>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outlineLvl w:val="9"/>
              <w:rPr>
                <w:rFonts w:eastAsiaTheme="minorEastAsia"/>
                <w:sz w:val="18"/>
                <w:szCs w:val="22"/>
              </w:rPr>
            </w:pPr>
          </w:p>
        </w:tc>
        <w:tc>
          <w:tcPr>
            <w:tcW w:w="834" w:type="dxa"/>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outlineLvl w:val="9"/>
              <w:rPr>
                <w:rFonts w:eastAsiaTheme="minorEastAsia"/>
                <w:sz w:val="18"/>
                <w:szCs w:val="22"/>
              </w:rPr>
            </w:pPr>
          </w:p>
        </w:tc>
        <w:tc>
          <w:tcPr>
            <w:tcW w:w="867" w:type="dxa"/>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outlineLvl w:val="9"/>
              <w:rPr>
                <w:rFonts w:eastAsiaTheme="minorEastAsia"/>
                <w:sz w:val="18"/>
                <w:szCs w:val="22"/>
              </w:rPr>
            </w:pPr>
          </w:p>
        </w:tc>
        <w:tc>
          <w:tcPr>
            <w:tcW w:w="849" w:type="dxa"/>
            <w:gridSpan w:val="2"/>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outlineLvl w:val="9"/>
              <w:rPr>
                <w:rFonts w:eastAsiaTheme="minorEastAsia"/>
                <w:sz w:val="18"/>
                <w:szCs w:val="22"/>
              </w:rPr>
            </w:pPr>
          </w:p>
        </w:tc>
        <w:tc>
          <w:tcPr>
            <w:tcW w:w="883" w:type="dxa"/>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outlineLvl w:val="9"/>
              <w:rPr>
                <w:rFonts w:eastAsiaTheme="minorEastAsia"/>
                <w:sz w:val="18"/>
                <w:szCs w:val="22"/>
              </w:rPr>
            </w:pPr>
          </w:p>
        </w:tc>
        <w:tc>
          <w:tcPr>
            <w:tcW w:w="817" w:type="dxa"/>
            <w:gridSpan w:val="2"/>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outlineLvl w:val="9"/>
              <w:rPr>
                <w:rFonts w:eastAsiaTheme="minorEastAsia"/>
                <w:sz w:val="18"/>
                <w:szCs w:val="22"/>
              </w:rPr>
            </w:pPr>
          </w:p>
        </w:tc>
        <w:tc>
          <w:tcPr>
            <w:tcW w:w="848" w:type="dxa"/>
            <w:gridSpan w:val="2"/>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outlineLvl w:val="9"/>
              <w:rPr>
                <w:rFonts w:eastAsiaTheme="minorEastAsia"/>
                <w:sz w:val="18"/>
                <w:szCs w:val="22"/>
              </w:rPr>
            </w:pPr>
          </w:p>
        </w:tc>
        <w:tc>
          <w:tcPr>
            <w:tcW w:w="891" w:type="dxa"/>
            <w:tcBorders>
              <w:top w:val="single" w:color="000000" w:sz="6" w:space="0"/>
              <w:left w:val="single" w:color="000000" w:sz="6" w:space="0"/>
              <w:bottom w:val="single" w:color="000000" w:sz="6" w:space="0"/>
            </w:tcBorders>
          </w:tcPr>
          <w:p>
            <w:pPr>
              <w:pStyle w:val="25"/>
              <w:pageBreakBefore w:val="0"/>
              <w:kinsoku/>
              <w:wordWrap/>
              <w:overflowPunct/>
              <w:topLinePunct w:val="0"/>
              <w:bidi w:val="0"/>
              <w:snapToGrid/>
              <w:spacing w:line="360" w:lineRule="auto"/>
              <w:outlineLvl w:val="9"/>
              <w:rPr>
                <w:rFonts w:eastAsiaTheme="minorEastAsia"/>
                <w:sz w:val="18"/>
                <w:szCs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363" w:hRule="atLeast"/>
        </w:trPr>
        <w:tc>
          <w:tcPr>
            <w:tcW w:w="461" w:type="dxa"/>
            <w:tcBorders>
              <w:top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137" w:line="360" w:lineRule="auto"/>
              <w:ind w:left="23" w:right="-15"/>
              <w:outlineLvl w:val="9"/>
              <w:rPr>
                <w:rFonts w:eastAsiaTheme="minorEastAsia"/>
                <w:sz w:val="20"/>
                <w:szCs w:val="22"/>
              </w:rPr>
            </w:pPr>
            <w:r>
              <w:rPr>
                <w:rFonts w:eastAsiaTheme="minorEastAsia"/>
                <w:sz w:val="20"/>
                <w:szCs w:val="22"/>
              </w:rPr>
              <w:t>施工单位自检情况</w:t>
            </w:r>
          </w:p>
        </w:tc>
        <w:tc>
          <w:tcPr>
            <w:tcW w:w="1875" w:type="dxa"/>
            <w:gridSpan w:val="3"/>
            <w:tcBorders>
              <w:top w:val="single" w:color="000000" w:sz="6" w:space="0"/>
              <w:left w:val="single" w:color="000000" w:sz="6" w:space="0"/>
              <w:bottom w:val="single" w:color="000000" w:sz="6" w:space="0"/>
              <w:right w:val="nil"/>
            </w:tcBorders>
          </w:tcPr>
          <w:p>
            <w:pPr>
              <w:pStyle w:val="25"/>
              <w:pageBreakBefore w:val="0"/>
              <w:kinsoku/>
              <w:wordWrap/>
              <w:overflowPunct/>
              <w:topLinePunct w:val="0"/>
              <w:bidi w:val="0"/>
              <w:snapToGrid/>
              <w:spacing w:line="360" w:lineRule="auto"/>
              <w:outlineLvl w:val="9"/>
              <w:rPr>
                <w:rFonts w:eastAsiaTheme="minorEastAsia"/>
                <w:sz w:val="18"/>
                <w:szCs w:val="22"/>
              </w:rPr>
            </w:pPr>
          </w:p>
          <w:p>
            <w:pPr>
              <w:pStyle w:val="25"/>
              <w:pageBreakBefore w:val="0"/>
              <w:kinsoku/>
              <w:wordWrap/>
              <w:overflowPunct/>
              <w:topLinePunct w:val="0"/>
              <w:bidi w:val="0"/>
              <w:snapToGrid/>
              <w:spacing w:line="360" w:lineRule="auto"/>
              <w:outlineLvl w:val="9"/>
              <w:rPr>
                <w:rFonts w:eastAsiaTheme="minorEastAsia"/>
                <w:sz w:val="18"/>
                <w:szCs w:val="22"/>
              </w:rPr>
            </w:pPr>
          </w:p>
          <w:p>
            <w:pPr>
              <w:pStyle w:val="25"/>
              <w:pageBreakBefore w:val="0"/>
              <w:kinsoku/>
              <w:wordWrap/>
              <w:overflowPunct/>
              <w:topLinePunct w:val="0"/>
              <w:bidi w:val="0"/>
              <w:snapToGrid/>
              <w:spacing w:before="4" w:line="360" w:lineRule="auto"/>
              <w:outlineLvl w:val="9"/>
              <w:rPr>
                <w:rFonts w:eastAsiaTheme="minorEastAsia"/>
                <w:sz w:val="24"/>
                <w:szCs w:val="22"/>
              </w:rPr>
            </w:pPr>
          </w:p>
          <w:p>
            <w:pPr>
              <w:pStyle w:val="25"/>
              <w:pageBreakBefore w:val="0"/>
              <w:kinsoku/>
              <w:wordWrap/>
              <w:overflowPunct/>
              <w:topLinePunct w:val="0"/>
              <w:bidi w:val="0"/>
              <w:snapToGrid/>
              <w:spacing w:line="360" w:lineRule="auto"/>
              <w:ind w:left="13"/>
              <w:outlineLvl w:val="9"/>
              <w:rPr>
                <w:rFonts w:eastAsiaTheme="minorEastAsia"/>
                <w:sz w:val="20"/>
                <w:szCs w:val="22"/>
              </w:rPr>
            </w:pPr>
            <w:r>
              <w:rPr>
                <w:rFonts w:eastAsiaTheme="minorEastAsia"/>
                <w:sz w:val="20"/>
                <w:szCs w:val="22"/>
              </w:rPr>
              <w:t>施工员：</w:t>
            </w:r>
          </w:p>
        </w:tc>
        <w:tc>
          <w:tcPr>
            <w:tcW w:w="881" w:type="dxa"/>
            <w:tcBorders>
              <w:top w:val="single" w:color="000000" w:sz="6" w:space="0"/>
              <w:left w:val="nil"/>
              <w:bottom w:val="single" w:color="000000" w:sz="6" w:space="0"/>
              <w:right w:val="nil"/>
            </w:tcBorders>
          </w:tcPr>
          <w:p>
            <w:pPr>
              <w:pStyle w:val="25"/>
              <w:pageBreakBefore w:val="0"/>
              <w:kinsoku/>
              <w:wordWrap/>
              <w:overflowPunct/>
              <w:topLinePunct w:val="0"/>
              <w:bidi w:val="0"/>
              <w:snapToGrid/>
              <w:spacing w:line="360" w:lineRule="auto"/>
              <w:outlineLvl w:val="9"/>
              <w:rPr>
                <w:rFonts w:eastAsiaTheme="minorEastAsia"/>
                <w:sz w:val="18"/>
                <w:szCs w:val="22"/>
              </w:rPr>
            </w:pPr>
          </w:p>
        </w:tc>
        <w:tc>
          <w:tcPr>
            <w:tcW w:w="2549" w:type="dxa"/>
            <w:gridSpan w:val="5"/>
            <w:tcBorders>
              <w:top w:val="single" w:color="000000" w:sz="6" w:space="0"/>
              <w:left w:val="nil"/>
              <w:bottom w:val="single" w:color="000000" w:sz="6" w:space="0"/>
              <w:right w:val="nil"/>
            </w:tcBorders>
          </w:tcPr>
          <w:p>
            <w:pPr>
              <w:pStyle w:val="25"/>
              <w:pageBreakBefore w:val="0"/>
              <w:kinsoku/>
              <w:wordWrap/>
              <w:overflowPunct/>
              <w:topLinePunct w:val="0"/>
              <w:bidi w:val="0"/>
              <w:snapToGrid/>
              <w:spacing w:line="360" w:lineRule="auto"/>
              <w:outlineLvl w:val="9"/>
              <w:rPr>
                <w:rFonts w:eastAsiaTheme="minorEastAsia"/>
                <w:sz w:val="18"/>
                <w:szCs w:val="22"/>
              </w:rPr>
            </w:pPr>
          </w:p>
          <w:p>
            <w:pPr>
              <w:pStyle w:val="25"/>
              <w:pageBreakBefore w:val="0"/>
              <w:kinsoku/>
              <w:wordWrap/>
              <w:overflowPunct/>
              <w:topLinePunct w:val="0"/>
              <w:bidi w:val="0"/>
              <w:snapToGrid/>
              <w:spacing w:line="360" w:lineRule="auto"/>
              <w:outlineLvl w:val="9"/>
              <w:rPr>
                <w:rFonts w:eastAsiaTheme="minorEastAsia"/>
                <w:sz w:val="18"/>
                <w:szCs w:val="22"/>
              </w:rPr>
            </w:pPr>
          </w:p>
          <w:p>
            <w:pPr>
              <w:pStyle w:val="25"/>
              <w:pageBreakBefore w:val="0"/>
              <w:kinsoku/>
              <w:wordWrap/>
              <w:overflowPunct/>
              <w:topLinePunct w:val="0"/>
              <w:bidi w:val="0"/>
              <w:snapToGrid/>
              <w:spacing w:before="4" w:line="360" w:lineRule="auto"/>
              <w:outlineLvl w:val="9"/>
              <w:rPr>
                <w:rFonts w:eastAsiaTheme="minorEastAsia"/>
                <w:sz w:val="24"/>
                <w:szCs w:val="22"/>
              </w:rPr>
            </w:pPr>
          </w:p>
          <w:p>
            <w:pPr>
              <w:pStyle w:val="25"/>
              <w:pageBreakBefore w:val="0"/>
              <w:kinsoku/>
              <w:wordWrap/>
              <w:overflowPunct/>
              <w:topLinePunct w:val="0"/>
              <w:bidi w:val="0"/>
              <w:snapToGrid/>
              <w:spacing w:line="360" w:lineRule="auto"/>
              <w:ind w:left="522"/>
              <w:outlineLvl w:val="9"/>
              <w:rPr>
                <w:rFonts w:eastAsiaTheme="minorEastAsia"/>
                <w:sz w:val="20"/>
                <w:szCs w:val="22"/>
              </w:rPr>
            </w:pPr>
            <w:r>
              <w:rPr>
                <w:rFonts w:eastAsiaTheme="minorEastAsia"/>
                <w:sz w:val="20"/>
                <w:szCs w:val="22"/>
              </w:rPr>
              <w:t>技术负责人：</w:t>
            </w:r>
          </w:p>
        </w:tc>
        <w:tc>
          <w:tcPr>
            <w:tcW w:w="325" w:type="dxa"/>
            <w:tcBorders>
              <w:top w:val="single" w:color="000000" w:sz="6" w:space="0"/>
              <w:left w:val="nil"/>
              <w:bottom w:val="single" w:color="000000" w:sz="6" w:space="0"/>
              <w:right w:val="nil"/>
            </w:tcBorders>
          </w:tcPr>
          <w:p>
            <w:pPr>
              <w:pStyle w:val="25"/>
              <w:pageBreakBefore w:val="0"/>
              <w:kinsoku/>
              <w:wordWrap/>
              <w:overflowPunct/>
              <w:topLinePunct w:val="0"/>
              <w:bidi w:val="0"/>
              <w:snapToGrid/>
              <w:spacing w:line="360" w:lineRule="auto"/>
              <w:outlineLvl w:val="9"/>
              <w:rPr>
                <w:rFonts w:eastAsiaTheme="minorEastAsia"/>
                <w:sz w:val="18"/>
                <w:szCs w:val="22"/>
              </w:rPr>
            </w:pPr>
          </w:p>
        </w:tc>
        <w:tc>
          <w:tcPr>
            <w:tcW w:w="524" w:type="dxa"/>
            <w:tcBorders>
              <w:top w:val="single" w:color="000000" w:sz="6" w:space="0"/>
              <w:left w:val="nil"/>
              <w:bottom w:val="single" w:color="000000" w:sz="6" w:space="0"/>
              <w:right w:val="nil"/>
            </w:tcBorders>
          </w:tcPr>
          <w:p>
            <w:pPr>
              <w:pStyle w:val="25"/>
              <w:pageBreakBefore w:val="0"/>
              <w:kinsoku/>
              <w:wordWrap/>
              <w:overflowPunct/>
              <w:topLinePunct w:val="0"/>
              <w:bidi w:val="0"/>
              <w:snapToGrid/>
              <w:spacing w:line="360" w:lineRule="auto"/>
              <w:outlineLvl w:val="9"/>
              <w:rPr>
                <w:rFonts w:eastAsiaTheme="minorEastAsia"/>
                <w:sz w:val="18"/>
                <w:szCs w:val="22"/>
              </w:rPr>
            </w:pPr>
          </w:p>
        </w:tc>
        <w:tc>
          <w:tcPr>
            <w:tcW w:w="1333" w:type="dxa"/>
            <w:gridSpan w:val="2"/>
            <w:tcBorders>
              <w:top w:val="single" w:color="000000" w:sz="6" w:space="0"/>
              <w:left w:val="nil"/>
              <w:bottom w:val="single" w:color="000000" w:sz="6" w:space="0"/>
              <w:right w:val="nil"/>
            </w:tcBorders>
          </w:tcPr>
          <w:p>
            <w:pPr>
              <w:pStyle w:val="25"/>
              <w:pageBreakBefore w:val="0"/>
              <w:kinsoku/>
              <w:wordWrap/>
              <w:overflowPunct/>
              <w:topLinePunct w:val="0"/>
              <w:bidi w:val="0"/>
              <w:snapToGrid/>
              <w:spacing w:line="360" w:lineRule="auto"/>
              <w:outlineLvl w:val="9"/>
              <w:rPr>
                <w:rFonts w:eastAsiaTheme="minorEastAsia"/>
                <w:sz w:val="18"/>
                <w:szCs w:val="22"/>
              </w:rPr>
            </w:pPr>
          </w:p>
          <w:p>
            <w:pPr>
              <w:pStyle w:val="25"/>
              <w:pageBreakBefore w:val="0"/>
              <w:kinsoku/>
              <w:wordWrap/>
              <w:overflowPunct/>
              <w:topLinePunct w:val="0"/>
              <w:bidi w:val="0"/>
              <w:snapToGrid/>
              <w:spacing w:line="360" w:lineRule="auto"/>
              <w:outlineLvl w:val="9"/>
              <w:rPr>
                <w:rFonts w:eastAsiaTheme="minorEastAsia"/>
                <w:sz w:val="18"/>
                <w:szCs w:val="22"/>
              </w:rPr>
            </w:pPr>
          </w:p>
          <w:p>
            <w:pPr>
              <w:pStyle w:val="25"/>
              <w:pageBreakBefore w:val="0"/>
              <w:kinsoku/>
              <w:wordWrap/>
              <w:overflowPunct/>
              <w:topLinePunct w:val="0"/>
              <w:bidi w:val="0"/>
              <w:snapToGrid/>
              <w:spacing w:before="4" w:line="360" w:lineRule="auto"/>
              <w:outlineLvl w:val="9"/>
              <w:rPr>
                <w:rFonts w:eastAsiaTheme="minorEastAsia"/>
                <w:sz w:val="24"/>
                <w:szCs w:val="22"/>
              </w:rPr>
            </w:pPr>
          </w:p>
          <w:p>
            <w:pPr>
              <w:pStyle w:val="25"/>
              <w:pageBreakBefore w:val="0"/>
              <w:kinsoku/>
              <w:wordWrap/>
              <w:overflowPunct/>
              <w:topLinePunct w:val="0"/>
              <w:bidi w:val="0"/>
              <w:snapToGrid/>
              <w:spacing w:line="360" w:lineRule="auto"/>
              <w:ind w:left="483"/>
              <w:outlineLvl w:val="9"/>
              <w:rPr>
                <w:rFonts w:eastAsiaTheme="minorEastAsia"/>
                <w:sz w:val="20"/>
                <w:szCs w:val="22"/>
              </w:rPr>
            </w:pPr>
            <w:r>
              <w:rPr>
                <w:rFonts w:eastAsiaTheme="minorEastAsia"/>
                <w:sz w:val="20"/>
                <w:szCs w:val="22"/>
              </w:rPr>
              <w:t>日期：</w:t>
            </w:r>
          </w:p>
        </w:tc>
        <w:tc>
          <w:tcPr>
            <w:tcW w:w="643" w:type="dxa"/>
            <w:gridSpan w:val="2"/>
            <w:tcBorders>
              <w:top w:val="single" w:color="000000" w:sz="6" w:space="0"/>
              <w:left w:val="nil"/>
              <w:bottom w:val="single" w:color="000000" w:sz="6" w:space="0"/>
              <w:right w:val="nil"/>
            </w:tcBorders>
          </w:tcPr>
          <w:p>
            <w:pPr>
              <w:pStyle w:val="25"/>
              <w:pageBreakBefore w:val="0"/>
              <w:kinsoku/>
              <w:wordWrap/>
              <w:overflowPunct/>
              <w:topLinePunct w:val="0"/>
              <w:bidi w:val="0"/>
              <w:snapToGrid/>
              <w:spacing w:line="360" w:lineRule="auto"/>
              <w:outlineLvl w:val="9"/>
              <w:rPr>
                <w:rFonts w:eastAsiaTheme="minorEastAsia"/>
                <w:sz w:val="18"/>
                <w:szCs w:val="22"/>
              </w:rPr>
            </w:pPr>
          </w:p>
        </w:tc>
        <w:tc>
          <w:tcPr>
            <w:tcW w:w="572" w:type="dxa"/>
            <w:tcBorders>
              <w:top w:val="single" w:color="000000" w:sz="6" w:space="0"/>
              <w:left w:val="nil"/>
              <w:bottom w:val="single" w:color="000000" w:sz="6" w:space="0"/>
              <w:right w:val="nil"/>
            </w:tcBorders>
          </w:tcPr>
          <w:p>
            <w:pPr>
              <w:pStyle w:val="25"/>
              <w:pageBreakBefore w:val="0"/>
              <w:kinsoku/>
              <w:wordWrap/>
              <w:overflowPunct/>
              <w:topLinePunct w:val="0"/>
              <w:bidi w:val="0"/>
              <w:snapToGrid/>
              <w:spacing w:line="360" w:lineRule="auto"/>
              <w:outlineLvl w:val="9"/>
              <w:rPr>
                <w:rFonts w:eastAsiaTheme="minorEastAsia"/>
                <w:sz w:val="18"/>
                <w:szCs w:val="22"/>
              </w:rPr>
            </w:pPr>
          </w:p>
        </w:tc>
        <w:tc>
          <w:tcPr>
            <w:tcW w:w="891" w:type="dxa"/>
            <w:tcBorders>
              <w:top w:val="single" w:color="000000" w:sz="6" w:space="0"/>
              <w:left w:val="nil"/>
              <w:bottom w:val="single" w:color="000000" w:sz="6" w:space="0"/>
            </w:tcBorders>
          </w:tcPr>
          <w:p>
            <w:pPr>
              <w:pStyle w:val="25"/>
              <w:pageBreakBefore w:val="0"/>
              <w:kinsoku/>
              <w:wordWrap/>
              <w:overflowPunct/>
              <w:topLinePunct w:val="0"/>
              <w:bidi w:val="0"/>
              <w:snapToGrid/>
              <w:spacing w:before="92" w:line="360" w:lineRule="auto"/>
              <w:ind w:left="76" w:right="-44"/>
              <w:jc w:val="center"/>
              <w:outlineLvl w:val="9"/>
              <w:rPr>
                <w:rFonts w:eastAsiaTheme="minorEastAsia"/>
                <w:sz w:val="20"/>
                <w:szCs w:val="22"/>
              </w:rPr>
            </w:pPr>
            <w:r>
              <w:rPr>
                <w:rFonts w:eastAsiaTheme="minorEastAsia"/>
                <w:sz w:val="20"/>
                <w:szCs w:val="22"/>
              </w:rPr>
              <w:t>（</w:t>
            </w:r>
            <w:r>
              <w:rPr>
                <w:rFonts w:eastAsiaTheme="minorEastAsia"/>
                <w:spacing w:val="-2"/>
                <w:sz w:val="20"/>
                <w:szCs w:val="22"/>
              </w:rPr>
              <w:t>盖章</w:t>
            </w:r>
            <w:r>
              <w:rPr>
                <w:rFonts w:eastAsiaTheme="minorEastAsia"/>
                <w:spacing w:val="-18"/>
                <w:sz w:val="20"/>
                <w:szCs w:val="22"/>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360" w:hRule="atLeast"/>
        </w:trPr>
        <w:tc>
          <w:tcPr>
            <w:tcW w:w="461" w:type="dxa"/>
            <w:tcBorders>
              <w:top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1" w:line="360" w:lineRule="auto"/>
              <w:ind w:left="23" w:right="-15"/>
              <w:outlineLvl w:val="9"/>
              <w:rPr>
                <w:rFonts w:eastAsiaTheme="minorEastAsia"/>
                <w:sz w:val="20"/>
                <w:szCs w:val="22"/>
              </w:rPr>
            </w:pPr>
            <w:r>
              <w:rPr>
                <w:rFonts w:eastAsiaTheme="minorEastAsia"/>
                <w:spacing w:val="-6"/>
                <w:sz w:val="20"/>
                <w:szCs w:val="22"/>
              </w:rPr>
              <w:t>监理单位检查验收</w:t>
            </w:r>
          </w:p>
          <w:p>
            <w:pPr>
              <w:pStyle w:val="25"/>
              <w:pageBreakBefore w:val="0"/>
              <w:kinsoku/>
              <w:wordWrap/>
              <w:overflowPunct/>
              <w:topLinePunct w:val="0"/>
              <w:bidi w:val="0"/>
              <w:snapToGrid/>
              <w:spacing w:before="2" w:line="360" w:lineRule="auto"/>
              <w:ind w:left="23" w:right="-15"/>
              <w:outlineLvl w:val="9"/>
              <w:rPr>
                <w:rFonts w:eastAsiaTheme="minorEastAsia"/>
                <w:sz w:val="20"/>
                <w:szCs w:val="22"/>
              </w:rPr>
            </w:pPr>
            <w:r>
              <w:rPr>
                <w:rFonts w:eastAsiaTheme="minorEastAsia"/>
                <w:spacing w:val="-6"/>
                <w:sz w:val="20"/>
                <w:szCs w:val="22"/>
              </w:rPr>
              <w:t>情况</w:t>
            </w:r>
          </w:p>
        </w:tc>
        <w:tc>
          <w:tcPr>
            <w:tcW w:w="1875" w:type="dxa"/>
            <w:gridSpan w:val="3"/>
            <w:tcBorders>
              <w:top w:val="single" w:color="000000" w:sz="6" w:space="0"/>
              <w:left w:val="single" w:color="000000" w:sz="6" w:space="0"/>
              <w:bottom w:val="single" w:color="000000" w:sz="6" w:space="0"/>
              <w:right w:val="nil"/>
            </w:tcBorders>
          </w:tcPr>
          <w:p>
            <w:pPr>
              <w:pStyle w:val="25"/>
              <w:pageBreakBefore w:val="0"/>
              <w:kinsoku/>
              <w:wordWrap/>
              <w:overflowPunct/>
              <w:topLinePunct w:val="0"/>
              <w:bidi w:val="0"/>
              <w:snapToGrid/>
              <w:spacing w:line="360" w:lineRule="auto"/>
              <w:outlineLvl w:val="9"/>
              <w:rPr>
                <w:rFonts w:eastAsiaTheme="minorEastAsia"/>
                <w:sz w:val="18"/>
                <w:szCs w:val="22"/>
              </w:rPr>
            </w:pPr>
          </w:p>
          <w:p>
            <w:pPr>
              <w:pStyle w:val="25"/>
              <w:pageBreakBefore w:val="0"/>
              <w:kinsoku/>
              <w:wordWrap/>
              <w:overflowPunct/>
              <w:topLinePunct w:val="0"/>
              <w:bidi w:val="0"/>
              <w:snapToGrid/>
              <w:spacing w:line="360" w:lineRule="auto"/>
              <w:outlineLvl w:val="9"/>
              <w:rPr>
                <w:rFonts w:eastAsiaTheme="minorEastAsia"/>
                <w:sz w:val="18"/>
                <w:szCs w:val="22"/>
              </w:rPr>
            </w:pPr>
          </w:p>
          <w:p>
            <w:pPr>
              <w:pStyle w:val="25"/>
              <w:pageBreakBefore w:val="0"/>
              <w:kinsoku/>
              <w:wordWrap/>
              <w:overflowPunct/>
              <w:topLinePunct w:val="0"/>
              <w:bidi w:val="0"/>
              <w:snapToGrid/>
              <w:spacing w:before="4" w:line="360" w:lineRule="auto"/>
              <w:outlineLvl w:val="9"/>
              <w:rPr>
                <w:rFonts w:eastAsiaTheme="minorEastAsia"/>
                <w:sz w:val="24"/>
                <w:szCs w:val="22"/>
              </w:rPr>
            </w:pPr>
          </w:p>
          <w:p>
            <w:pPr>
              <w:pStyle w:val="25"/>
              <w:pageBreakBefore w:val="0"/>
              <w:kinsoku/>
              <w:wordWrap/>
              <w:overflowPunct/>
              <w:topLinePunct w:val="0"/>
              <w:bidi w:val="0"/>
              <w:snapToGrid/>
              <w:spacing w:line="360" w:lineRule="auto"/>
              <w:ind w:left="13"/>
              <w:outlineLvl w:val="9"/>
              <w:rPr>
                <w:rFonts w:eastAsiaTheme="minorEastAsia"/>
                <w:sz w:val="20"/>
                <w:szCs w:val="22"/>
              </w:rPr>
            </w:pPr>
            <w:r>
              <w:rPr>
                <w:rFonts w:eastAsiaTheme="minorEastAsia"/>
                <w:sz w:val="20"/>
                <w:szCs w:val="22"/>
              </w:rPr>
              <w:t>现场监理：</w:t>
            </w:r>
          </w:p>
        </w:tc>
        <w:tc>
          <w:tcPr>
            <w:tcW w:w="881" w:type="dxa"/>
            <w:tcBorders>
              <w:top w:val="single" w:color="000000" w:sz="6" w:space="0"/>
              <w:left w:val="nil"/>
              <w:bottom w:val="single" w:color="000000" w:sz="6" w:space="0"/>
              <w:right w:val="nil"/>
            </w:tcBorders>
          </w:tcPr>
          <w:p>
            <w:pPr>
              <w:pStyle w:val="25"/>
              <w:pageBreakBefore w:val="0"/>
              <w:kinsoku/>
              <w:wordWrap/>
              <w:overflowPunct/>
              <w:topLinePunct w:val="0"/>
              <w:bidi w:val="0"/>
              <w:snapToGrid/>
              <w:spacing w:line="360" w:lineRule="auto"/>
              <w:outlineLvl w:val="9"/>
              <w:rPr>
                <w:rFonts w:eastAsiaTheme="minorEastAsia"/>
                <w:sz w:val="18"/>
                <w:szCs w:val="22"/>
              </w:rPr>
            </w:pPr>
          </w:p>
        </w:tc>
        <w:tc>
          <w:tcPr>
            <w:tcW w:w="2549" w:type="dxa"/>
            <w:gridSpan w:val="5"/>
            <w:tcBorders>
              <w:top w:val="single" w:color="000000" w:sz="6" w:space="0"/>
              <w:left w:val="nil"/>
              <w:bottom w:val="single" w:color="000000" w:sz="6" w:space="0"/>
              <w:right w:val="nil"/>
            </w:tcBorders>
          </w:tcPr>
          <w:p>
            <w:pPr>
              <w:pStyle w:val="25"/>
              <w:pageBreakBefore w:val="0"/>
              <w:kinsoku/>
              <w:wordWrap/>
              <w:overflowPunct/>
              <w:topLinePunct w:val="0"/>
              <w:bidi w:val="0"/>
              <w:snapToGrid/>
              <w:spacing w:line="360" w:lineRule="auto"/>
              <w:outlineLvl w:val="9"/>
              <w:rPr>
                <w:rFonts w:eastAsiaTheme="minorEastAsia"/>
                <w:sz w:val="18"/>
                <w:szCs w:val="22"/>
              </w:rPr>
            </w:pPr>
          </w:p>
          <w:p>
            <w:pPr>
              <w:pStyle w:val="25"/>
              <w:pageBreakBefore w:val="0"/>
              <w:kinsoku/>
              <w:wordWrap/>
              <w:overflowPunct/>
              <w:topLinePunct w:val="0"/>
              <w:bidi w:val="0"/>
              <w:snapToGrid/>
              <w:spacing w:line="360" w:lineRule="auto"/>
              <w:outlineLvl w:val="9"/>
              <w:rPr>
                <w:rFonts w:eastAsiaTheme="minorEastAsia"/>
                <w:sz w:val="18"/>
                <w:szCs w:val="22"/>
              </w:rPr>
            </w:pPr>
          </w:p>
          <w:p>
            <w:pPr>
              <w:pStyle w:val="25"/>
              <w:pageBreakBefore w:val="0"/>
              <w:kinsoku/>
              <w:wordWrap/>
              <w:overflowPunct/>
              <w:topLinePunct w:val="0"/>
              <w:bidi w:val="0"/>
              <w:snapToGrid/>
              <w:spacing w:before="4" w:line="360" w:lineRule="auto"/>
              <w:outlineLvl w:val="9"/>
              <w:rPr>
                <w:rFonts w:eastAsiaTheme="minorEastAsia"/>
                <w:sz w:val="24"/>
                <w:szCs w:val="22"/>
              </w:rPr>
            </w:pPr>
          </w:p>
          <w:p>
            <w:pPr>
              <w:pStyle w:val="25"/>
              <w:pageBreakBefore w:val="0"/>
              <w:kinsoku/>
              <w:wordWrap/>
              <w:overflowPunct/>
              <w:topLinePunct w:val="0"/>
              <w:bidi w:val="0"/>
              <w:snapToGrid/>
              <w:spacing w:line="360" w:lineRule="auto"/>
              <w:ind w:left="205"/>
              <w:outlineLvl w:val="9"/>
              <w:rPr>
                <w:rFonts w:eastAsiaTheme="minorEastAsia"/>
                <w:sz w:val="20"/>
                <w:szCs w:val="22"/>
              </w:rPr>
            </w:pPr>
            <w:r>
              <w:rPr>
                <w:rFonts w:eastAsiaTheme="minorEastAsia"/>
                <w:sz w:val="20"/>
                <w:szCs w:val="22"/>
              </w:rPr>
              <w:t>专业监理工程师：</w:t>
            </w:r>
          </w:p>
        </w:tc>
        <w:tc>
          <w:tcPr>
            <w:tcW w:w="325" w:type="dxa"/>
            <w:tcBorders>
              <w:top w:val="single" w:color="000000" w:sz="6" w:space="0"/>
              <w:left w:val="nil"/>
              <w:bottom w:val="single" w:color="000000" w:sz="6" w:space="0"/>
              <w:right w:val="nil"/>
            </w:tcBorders>
          </w:tcPr>
          <w:p>
            <w:pPr>
              <w:pStyle w:val="25"/>
              <w:pageBreakBefore w:val="0"/>
              <w:kinsoku/>
              <w:wordWrap/>
              <w:overflowPunct/>
              <w:topLinePunct w:val="0"/>
              <w:bidi w:val="0"/>
              <w:snapToGrid/>
              <w:spacing w:line="360" w:lineRule="auto"/>
              <w:outlineLvl w:val="9"/>
              <w:rPr>
                <w:rFonts w:eastAsiaTheme="minorEastAsia"/>
                <w:sz w:val="18"/>
                <w:szCs w:val="22"/>
              </w:rPr>
            </w:pPr>
          </w:p>
        </w:tc>
        <w:tc>
          <w:tcPr>
            <w:tcW w:w="524" w:type="dxa"/>
            <w:tcBorders>
              <w:top w:val="single" w:color="000000" w:sz="6" w:space="0"/>
              <w:left w:val="nil"/>
              <w:bottom w:val="single" w:color="000000" w:sz="6" w:space="0"/>
              <w:right w:val="nil"/>
            </w:tcBorders>
          </w:tcPr>
          <w:p>
            <w:pPr>
              <w:pStyle w:val="25"/>
              <w:pageBreakBefore w:val="0"/>
              <w:kinsoku/>
              <w:wordWrap/>
              <w:overflowPunct/>
              <w:topLinePunct w:val="0"/>
              <w:bidi w:val="0"/>
              <w:snapToGrid/>
              <w:spacing w:line="360" w:lineRule="auto"/>
              <w:outlineLvl w:val="9"/>
              <w:rPr>
                <w:rFonts w:eastAsiaTheme="minorEastAsia"/>
                <w:sz w:val="18"/>
                <w:szCs w:val="22"/>
              </w:rPr>
            </w:pPr>
          </w:p>
        </w:tc>
        <w:tc>
          <w:tcPr>
            <w:tcW w:w="1333" w:type="dxa"/>
            <w:gridSpan w:val="2"/>
            <w:tcBorders>
              <w:top w:val="single" w:color="000000" w:sz="6" w:space="0"/>
              <w:left w:val="nil"/>
              <w:bottom w:val="single" w:color="000000" w:sz="6" w:space="0"/>
              <w:right w:val="nil"/>
            </w:tcBorders>
          </w:tcPr>
          <w:p>
            <w:pPr>
              <w:pStyle w:val="25"/>
              <w:pageBreakBefore w:val="0"/>
              <w:kinsoku/>
              <w:wordWrap/>
              <w:overflowPunct/>
              <w:topLinePunct w:val="0"/>
              <w:bidi w:val="0"/>
              <w:snapToGrid/>
              <w:spacing w:line="360" w:lineRule="auto"/>
              <w:outlineLvl w:val="9"/>
              <w:rPr>
                <w:rFonts w:eastAsiaTheme="minorEastAsia"/>
                <w:sz w:val="18"/>
                <w:szCs w:val="22"/>
              </w:rPr>
            </w:pPr>
          </w:p>
          <w:p>
            <w:pPr>
              <w:pStyle w:val="25"/>
              <w:pageBreakBefore w:val="0"/>
              <w:kinsoku/>
              <w:wordWrap/>
              <w:overflowPunct/>
              <w:topLinePunct w:val="0"/>
              <w:bidi w:val="0"/>
              <w:snapToGrid/>
              <w:spacing w:line="360" w:lineRule="auto"/>
              <w:outlineLvl w:val="9"/>
              <w:rPr>
                <w:rFonts w:eastAsiaTheme="minorEastAsia"/>
                <w:sz w:val="18"/>
                <w:szCs w:val="22"/>
              </w:rPr>
            </w:pPr>
          </w:p>
          <w:p>
            <w:pPr>
              <w:pStyle w:val="25"/>
              <w:pageBreakBefore w:val="0"/>
              <w:kinsoku/>
              <w:wordWrap/>
              <w:overflowPunct/>
              <w:topLinePunct w:val="0"/>
              <w:bidi w:val="0"/>
              <w:snapToGrid/>
              <w:spacing w:before="4" w:line="360" w:lineRule="auto"/>
              <w:outlineLvl w:val="9"/>
              <w:rPr>
                <w:rFonts w:eastAsiaTheme="minorEastAsia"/>
                <w:sz w:val="24"/>
                <w:szCs w:val="22"/>
              </w:rPr>
            </w:pPr>
          </w:p>
          <w:p>
            <w:pPr>
              <w:pStyle w:val="25"/>
              <w:pageBreakBefore w:val="0"/>
              <w:kinsoku/>
              <w:wordWrap/>
              <w:overflowPunct/>
              <w:topLinePunct w:val="0"/>
              <w:bidi w:val="0"/>
              <w:snapToGrid/>
              <w:spacing w:line="360" w:lineRule="auto"/>
              <w:ind w:left="483"/>
              <w:outlineLvl w:val="9"/>
              <w:rPr>
                <w:rFonts w:eastAsiaTheme="minorEastAsia"/>
                <w:sz w:val="20"/>
                <w:szCs w:val="22"/>
              </w:rPr>
            </w:pPr>
            <w:r>
              <w:rPr>
                <w:rFonts w:eastAsiaTheme="minorEastAsia"/>
                <w:sz w:val="20"/>
                <w:szCs w:val="22"/>
              </w:rPr>
              <w:t>日期：</w:t>
            </w:r>
          </w:p>
        </w:tc>
        <w:tc>
          <w:tcPr>
            <w:tcW w:w="643" w:type="dxa"/>
            <w:gridSpan w:val="2"/>
            <w:tcBorders>
              <w:top w:val="single" w:color="000000" w:sz="6" w:space="0"/>
              <w:left w:val="nil"/>
              <w:bottom w:val="single" w:color="000000" w:sz="6" w:space="0"/>
              <w:right w:val="nil"/>
            </w:tcBorders>
          </w:tcPr>
          <w:p>
            <w:pPr>
              <w:pStyle w:val="25"/>
              <w:pageBreakBefore w:val="0"/>
              <w:kinsoku/>
              <w:wordWrap/>
              <w:overflowPunct/>
              <w:topLinePunct w:val="0"/>
              <w:bidi w:val="0"/>
              <w:snapToGrid/>
              <w:spacing w:line="360" w:lineRule="auto"/>
              <w:outlineLvl w:val="9"/>
              <w:rPr>
                <w:rFonts w:eastAsiaTheme="minorEastAsia"/>
                <w:sz w:val="18"/>
                <w:szCs w:val="22"/>
              </w:rPr>
            </w:pPr>
          </w:p>
        </w:tc>
        <w:tc>
          <w:tcPr>
            <w:tcW w:w="572" w:type="dxa"/>
            <w:tcBorders>
              <w:top w:val="single" w:color="000000" w:sz="6" w:space="0"/>
              <w:left w:val="nil"/>
              <w:bottom w:val="single" w:color="000000" w:sz="6" w:space="0"/>
              <w:right w:val="nil"/>
            </w:tcBorders>
          </w:tcPr>
          <w:p>
            <w:pPr>
              <w:pStyle w:val="25"/>
              <w:pageBreakBefore w:val="0"/>
              <w:kinsoku/>
              <w:wordWrap/>
              <w:overflowPunct/>
              <w:topLinePunct w:val="0"/>
              <w:bidi w:val="0"/>
              <w:snapToGrid/>
              <w:spacing w:line="360" w:lineRule="auto"/>
              <w:outlineLvl w:val="9"/>
              <w:rPr>
                <w:rFonts w:eastAsiaTheme="minorEastAsia"/>
                <w:sz w:val="18"/>
                <w:szCs w:val="22"/>
              </w:rPr>
            </w:pPr>
          </w:p>
        </w:tc>
        <w:tc>
          <w:tcPr>
            <w:tcW w:w="891" w:type="dxa"/>
            <w:tcBorders>
              <w:top w:val="single" w:color="000000" w:sz="6" w:space="0"/>
              <w:left w:val="nil"/>
              <w:bottom w:val="single" w:color="000000" w:sz="6" w:space="0"/>
            </w:tcBorders>
          </w:tcPr>
          <w:p>
            <w:pPr>
              <w:pStyle w:val="25"/>
              <w:pageBreakBefore w:val="0"/>
              <w:kinsoku/>
              <w:wordWrap/>
              <w:overflowPunct/>
              <w:topLinePunct w:val="0"/>
              <w:bidi w:val="0"/>
              <w:snapToGrid/>
              <w:spacing w:before="92" w:line="360" w:lineRule="auto"/>
              <w:ind w:left="76" w:right="-44"/>
              <w:jc w:val="center"/>
              <w:outlineLvl w:val="9"/>
              <w:rPr>
                <w:rFonts w:eastAsiaTheme="minorEastAsia"/>
                <w:sz w:val="20"/>
                <w:szCs w:val="22"/>
              </w:rPr>
            </w:pPr>
            <w:r>
              <w:rPr>
                <w:rFonts w:eastAsiaTheme="minorEastAsia"/>
                <w:sz w:val="20"/>
                <w:szCs w:val="22"/>
              </w:rPr>
              <w:t>（</w:t>
            </w:r>
            <w:r>
              <w:rPr>
                <w:rFonts w:eastAsiaTheme="minorEastAsia"/>
                <w:spacing w:val="-2"/>
                <w:sz w:val="20"/>
                <w:szCs w:val="22"/>
              </w:rPr>
              <w:t>盖章</w:t>
            </w:r>
            <w:r>
              <w:rPr>
                <w:rFonts w:eastAsiaTheme="minorEastAsia"/>
                <w:spacing w:val="-18"/>
                <w:sz w:val="20"/>
                <w:szCs w:val="22"/>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585" w:hRule="atLeast"/>
        </w:trPr>
        <w:tc>
          <w:tcPr>
            <w:tcW w:w="461" w:type="dxa"/>
            <w:tcBorders>
              <w:top w:val="single" w:color="000000" w:sz="6" w:space="0"/>
              <w:right w:val="single" w:color="000000" w:sz="6" w:space="0"/>
            </w:tcBorders>
          </w:tcPr>
          <w:p>
            <w:pPr>
              <w:pStyle w:val="25"/>
              <w:pageBreakBefore w:val="0"/>
              <w:kinsoku/>
              <w:wordWrap/>
              <w:overflowPunct/>
              <w:topLinePunct w:val="0"/>
              <w:bidi w:val="0"/>
              <w:snapToGrid/>
              <w:spacing w:before="113" w:line="360" w:lineRule="auto"/>
              <w:ind w:left="23" w:right="-15"/>
              <w:outlineLvl w:val="9"/>
              <w:rPr>
                <w:rFonts w:eastAsiaTheme="minorEastAsia"/>
                <w:sz w:val="20"/>
                <w:szCs w:val="22"/>
              </w:rPr>
            </w:pPr>
            <w:r>
              <w:rPr>
                <w:rFonts w:eastAsiaTheme="minorEastAsia"/>
                <w:sz w:val="20"/>
                <w:szCs w:val="22"/>
              </w:rPr>
              <w:t>建设单位检查验收情况</w:t>
            </w:r>
          </w:p>
        </w:tc>
        <w:tc>
          <w:tcPr>
            <w:tcW w:w="9593" w:type="dxa"/>
            <w:gridSpan w:val="17"/>
            <w:tcBorders>
              <w:top w:val="single" w:color="000000" w:sz="6" w:space="0"/>
              <w:left w:val="single" w:color="000000" w:sz="6" w:space="0"/>
            </w:tcBorders>
          </w:tcPr>
          <w:p>
            <w:pPr>
              <w:pStyle w:val="25"/>
              <w:pageBreakBefore w:val="0"/>
              <w:kinsoku/>
              <w:wordWrap/>
              <w:overflowPunct/>
              <w:topLinePunct w:val="0"/>
              <w:bidi w:val="0"/>
              <w:snapToGrid/>
              <w:spacing w:before="12" w:line="360" w:lineRule="auto"/>
              <w:outlineLvl w:val="9"/>
              <w:rPr>
                <w:rFonts w:eastAsiaTheme="minorEastAsia"/>
                <w:sz w:val="13"/>
                <w:szCs w:val="22"/>
              </w:rPr>
            </w:pPr>
          </w:p>
          <w:p>
            <w:pPr>
              <w:pStyle w:val="25"/>
              <w:pageBreakBefore w:val="0"/>
              <w:kinsoku/>
              <w:wordWrap/>
              <w:overflowPunct/>
              <w:topLinePunct w:val="0"/>
              <w:bidi w:val="0"/>
              <w:snapToGrid/>
              <w:spacing w:line="360" w:lineRule="auto"/>
              <w:ind w:right="-44"/>
              <w:jc w:val="right"/>
              <w:outlineLvl w:val="9"/>
              <w:rPr>
                <w:rFonts w:eastAsiaTheme="minorEastAsia"/>
                <w:sz w:val="20"/>
                <w:szCs w:val="22"/>
              </w:rPr>
            </w:pPr>
            <w:r>
              <w:rPr>
                <w:rFonts w:eastAsiaTheme="minorEastAsia"/>
                <w:sz w:val="20"/>
                <w:szCs w:val="22"/>
              </w:rPr>
              <w:t>（盖章）</w:t>
            </w:r>
          </w:p>
          <w:p>
            <w:pPr>
              <w:pStyle w:val="25"/>
              <w:pageBreakBefore w:val="0"/>
              <w:kinsoku/>
              <w:wordWrap/>
              <w:overflowPunct/>
              <w:topLinePunct w:val="0"/>
              <w:bidi w:val="0"/>
              <w:snapToGrid/>
              <w:spacing w:line="360" w:lineRule="auto"/>
              <w:outlineLvl w:val="9"/>
              <w:rPr>
                <w:rFonts w:eastAsiaTheme="minorEastAsia"/>
                <w:sz w:val="18"/>
                <w:szCs w:val="22"/>
              </w:rPr>
            </w:pPr>
          </w:p>
          <w:p>
            <w:pPr>
              <w:pStyle w:val="25"/>
              <w:pageBreakBefore w:val="0"/>
              <w:kinsoku/>
              <w:wordWrap/>
              <w:overflowPunct/>
              <w:topLinePunct w:val="0"/>
              <w:bidi w:val="0"/>
              <w:snapToGrid/>
              <w:spacing w:before="5" w:line="360" w:lineRule="auto"/>
              <w:outlineLvl w:val="9"/>
              <w:rPr>
                <w:rFonts w:eastAsiaTheme="minorEastAsia"/>
                <w:sz w:val="18"/>
                <w:szCs w:val="22"/>
              </w:rPr>
            </w:pPr>
          </w:p>
          <w:p>
            <w:pPr>
              <w:pStyle w:val="25"/>
              <w:pageBreakBefore w:val="0"/>
              <w:tabs>
                <w:tab w:val="left" w:pos="6629"/>
              </w:tabs>
              <w:kinsoku/>
              <w:wordWrap/>
              <w:overflowPunct/>
              <w:topLinePunct w:val="0"/>
              <w:bidi w:val="0"/>
              <w:snapToGrid/>
              <w:spacing w:line="360" w:lineRule="auto"/>
              <w:ind w:left="13"/>
              <w:outlineLvl w:val="9"/>
              <w:rPr>
                <w:rFonts w:eastAsiaTheme="minorEastAsia"/>
                <w:sz w:val="20"/>
                <w:szCs w:val="22"/>
              </w:rPr>
            </w:pPr>
            <w:r>
              <w:rPr>
                <w:rFonts w:eastAsiaTheme="minorEastAsia"/>
                <w:sz w:val="20"/>
                <w:szCs w:val="22"/>
              </w:rPr>
              <w:t>建设</w:t>
            </w:r>
            <w:r>
              <w:rPr>
                <w:rFonts w:eastAsiaTheme="minorEastAsia"/>
                <w:spacing w:val="-3"/>
                <w:sz w:val="20"/>
                <w:szCs w:val="22"/>
              </w:rPr>
              <w:t>方</w:t>
            </w:r>
            <w:r>
              <w:rPr>
                <w:rFonts w:eastAsiaTheme="minorEastAsia"/>
                <w:sz w:val="20"/>
                <w:szCs w:val="22"/>
              </w:rPr>
              <w:t>代</w:t>
            </w:r>
            <w:r>
              <w:rPr>
                <w:rFonts w:eastAsiaTheme="minorEastAsia"/>
                <w:spacing w:val="-3"/>
                <w:sz w:val="20"/>
                <w:szCs w:val="22"/>
              </w:rPr>
              <w:t>表</w:t>
            </w:r>
            <w:r>
              <w:rPr>
                <w:rFonts w:eastAsiaTheme="minorEastAsia"/>
                <w:spacing w:val="-106"/>
                <w:sz w:val="20"/>
                <w:szCs w:val="22"/>
              </w:rPr>
              <w:t>：</w:t>
            </w:r>
            <w:r>
              <w:rPr>
                <w:rFonts w:eastAsiaTheme="minorEastAsia"/>
                <w:spacing w:val="-3"/>
                <w:sz w:val="20"/>
                <w:szCs w:val="22"/>
              </w:rPr>
              <w:t>（</w:t>
            </w:r>
            <w:r>
              <w:rPr>
                <w:rFonts w:eastAsiaTheme="minorEastAsia"/>
                <w:sz w:val="20"/>
                <w:szCs w:val="22"/>
              </w:rPr>
              <w:t>签</w:t>
            </w:r>
            <w:r>
              <w:rPr>
                <w:rFonts w:eastAsiaTheme="minorEastAsia"/>
                <w:spacing w:val="-3"/>
                <w:sz w:val="20"/>
                <w:szCs w:val="22"/>
              </w:rPr>
              <w:t>章</w:t>
            </w:r>
            <w:r>
              <w:rPr>
                <w:rFonts w:eastAsiaTheme="minorEastAsia"/>
                <w:sz w:val="20"/>
                <w:szCs w:val="22"/>
              </w:rPr>
              <w:t>）</w:t>
            </w:r>
            <w:r>
              <w:rPr>
                <w:rFonts w:eastAsiaTheme="minorEastAsia"/>
                <w:sz w:val="20"/>
                <w:szCs w:val="22"/>
              </w:rPr>
              <w:tab/>
            </w:r>
            <w:r>
              <w:rPr>
                <w:rFonts w:eastAsiaTheme="minorEastAsia"/>
                <w:sz w:val="20"/>
                <w:szCs w:val="22"/>
              </w:rPr>
              <w:t>日</w:t>
            </w:r>
            <w:r>
              <w:rPr>
                <w:rFonts w:eastAsiaTheme="minorEastAsia"/>
                <w:spacing w:val="-3"/>
                <w:sz w:val="20"/>
                <w:szCs w:val="22"/>
              </w:rPr>
              <w:t>期</w:t>
            </w:r>
            <w:r>
              <w:rPr>
                <w:rFonts w:eastAsiaTheme="minorEastAsia"/>
                <w:sz w:val="20"/>
                <w:szCs w:val="22"/>
              </w:rPr>
              <w:t>：</w:t>
            </w:r>
          </w:p>
        </w:tc>
      </w:tr>
    </w:tbl>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B.0.4  CIPP 内衬管翻转固化冷却过程检查记录应按表 B.0.4 填写。</w:t>
      </w:r>
    </w:p>
    <w:p>
      <w:pPr>
        <w:pageBreakBefore w:val="0"/>
        <w:kinsoku/>
        <w:wordWrap/>
        <w:overflowPunct/>
        <w:topLinePunct w:val="0"/>
        <w:bidi w:val="0"/>
        <w:snapToGrid/>
        <w:spacing w:line="360" w:lineRule="auto"/>
        <w:outlineLvl w:val="9"/>
        <w:rPr>
          <w:rFonts w:ascii="Times New Roman" w:hAnsi="Times New Roman" w:cs="Times New Roman"/>
          <w:b/>
          <w:bCs/>
          <w:spacing w:val="-10"/>
          <w:sz w:val="20"/>
          <w:szCs w:val="24"/>
        </w:rPr>
      </w:pPr>
      <w:r>
        <w:rPr>
          <w:rFonts w:ascii="Times New Roman" w:hAnsi="Times New Roman" w:cs="Times New Roman"/>
          <w:b/>
          <w:bCs/>
          <w:spacing w:val="-10"/>
          <w:sz w:val="20"/>
          <w:szCs w:val="24"/>
        </w:rPr>
        <w:t>表 B.0.4</w:t>
      </w:r>
      <w:r>
        <w:rPr>
          <w:rFonts w:ascii="Times New Roman" w:hAnsi="Times New Roman" w:cs="Times New Roman"/>
          <w:b/>
          <w:bCs/>
          <w:spacing w:val="-10"/>
          <w:sz w:val="20"/>
          <w:szCs w:val="24"/>
        </w:rPr>
        <w:tab/>
      </w:r>
      <w:r>
        <w:rPr>
          <w:rFonts w:ascii="Times New Roman" w:hAnsi="Times New Roman" w:cs="Times New Roman"/>
          <w:b/>
          <w:bCs/>
          <w:spacing w:val="-10"/>
          <w:sz w:val="20"/>
          <w:szCs w:val="24"/>
        </w:rPr>
        <w:t>CIPP 内衬管翻转固化冷却过程检查记录表</w:t>
      </w:r>
    </w:p>
    <w:p>
      <w:pPr>
        <w:pStyle w:val="5"/>
        <w:pageBreakBefore w:val="0"/>
        <w:kinsoku/>
        <w:wordWrap/>
        <w:overflowPunct/>
        <w:topLinePunct w:val="0"/>
        <w:bidi w:val="0"/>
        <w:snapToGrid/>
        <w:spacing w:before="9" w:line="360" w:lineRule="auto"/>
        <w:outlineLvl w:val="9"/>
        <w:rPr>
          <w:rFonts w:ascii="Times New Roman" w:hAnsi="Times New Roman" w:cs="Times New Roman"/>
          <w:b/>
          <w:sz w:val="20"/>
          <w:szCs w:val="22"/>
        </w:rPr>
      </w:pPr>
    </w:p>
    <w:p>
      <w:pPr>
        <w:pStyle w:val="5"/>
        <w:pageBreakBefore w:val="0"/>
        <w:kinsoku/>
        <w:wordWrap/>
        <w:overflowPunct/>
        <w:topLinePunct w:val="0"/>
        <w:bidi w:val="0"/>
        <w:snapToGrid/>
        <w:spacing w:line="360" w:lineRule="auto"/>
        <w:ind w:right="523"/>
        <w:jc w:val="right"/>
        <w:outlineLvl w:val="9"/>
        <w:rPr>
          <w:rFonts w:ascii="Times New Roman" w:hAnsi="Times New Roman" w:cs="Times New Roman"/>
          <w:sz w:val="20"/>
          <w:szCs w:val="22"/>
        </w:rPr>
      </w:pPr>
      <w:r>
        <w:rPr>
          <w:rFonts w:ascii="Times New Roman" w:hAnsi="Times New Roman" w:cs="Times New Roman"/>
          <w:sz w:val="20"/>
          <w:szCs w:val="22"/>
        </w:rPr>
        <w:t>、</w:t>
      </w:r>
    </w:p>
    <w:p>
      <w:pPr>
        <w:pageBreakBefore w:val="0"/>
        <w:kinsoku/>
        <w:wordWrap/>
        <w:overflowPunct/>
        <w:topLinePunct w:val="0"/>
        <w:bidi w:val="0"/>
        <w:snapToGrid/>
        <w:spacing w:line="360" w:lineRule="auto"/>
        <w:jc w:val="right"/>
        <w:outlineLvl w:val="9"/>
        <w:rPr>
          <w:rFonts w:ascii="Times New Roman" w:hAnsi="Times New Roman" w:cs="Times New Roman"/>
          <w:sz w:val="20"/>
          <w:szCs w:val="22"/>
        </w:rPr>
        <w:sectPr>
          <w:pgSz w:w="11907" w:h="16839"/>
          <w:pgMar w:top="1440" w:right="1080" w:bottom="1440" w:left="1080" w:header="0" w:footer="1136" w:gutter="0"/>
          <w:pgBorders>
            <w:top w:val="none" w:sz="0" w:space="0"/>
            <w:left w:val="none" w:sz="0" w:space="0"/>
            <w:bottom w:val="none" w:sz="0" w:space="0"/>
            <w:right w:val="none" w:sz="0" w:space="0"/>
          </w:pgBorders>
          <w:pgNumType w:fmt="decimal"/>
          <w:cols w:space="720" w:num="1"/>
        </w:sectPr>
      </w:pP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B.0.5 紫外光原位固化法过程检查记录应按表 B.0.5 填写。</w:t>
      </w:r>
    </w:p>
    <w:p>
      <w:pPr>
        <w:pageBreakBefore w:val="0"/>
        <w:tabs>
          <w:tab w:val="left" w:pos="928"/>
        </w:tabs>
        <w:kinsoku/>
        <w:wordWrap/>
        <w:overflowPunct/>
        <w:topLinePunct w:val="0"/>
        <w:bidi w:val="0"/>
        <w:snapToGrid/>
        <w:spacing w:before="83" w:line="360" w:lineRule="auto"/>
        <w:outlineLvl w:val="9"/>
        <w:rPr>
          <w:rFonts w:ascii="Times New Roman" w:hAnsi="Times New Roman" w:cs="Times New Roman"/>
          <w:sz w:val="20"/>
          <w:szCs w:val="24"/>
        </w:rPr>
      </w:pPr>
      <w:r>
        <w:rPr>
          <w:rFonts w:ascii="Times New Roman" w:hAnsi="Times New Roman" w:cs="Times New Roman"/>
          <w:sz w:val="20"/>
          <w:szCs w:val="24"/>
        </w:rPr>
        <w:t>表</w:t>
      </w:r>
      <w:r>
        <w:rPr>
          <w:rFonts w:ascii="Times New Roman" w:hAnsi="Times New Roman" w:cs="Times New Roman"/>
          <w:spacing w:val="-10"/>
          <w:sz w:val="20"/>
          <w:szCs w:val="24"/>
        </w:rPr>
        <w:t xml:space="preserve"> </w:t>
      </w:r>
      <w:r>
        <w:rPr>
          <w:rFonts w:ascii="Times New Roman" w:hAnsi="Times New Roman" w:eastAsia="Times New Roman" w:cs="Times New Roman"/>
          <w:sz w:val="20"/>
          <w:szCs w:val="24"/>
        </w:rPr>
        <w:t>B.0.5</w:t>
      </w:r>
      <w:r>
        <w:rPr>
          <w:rFonts w:ascii="Times New Roman" w:hAnsi="Times New Roman" w:eastAsia="Times New Roman" w:cs="Times New Roman"/>
          <w:sz w:val="20"/>
          <w:szCs w:val="24"/>
        </w:rPr>
        <w:tab/>
      </w:r>
      <w:r>
        <w:rPr>
          <w:rFonts w:ascii="Times New Roman" w:hAnsi="Times New Roman" w:cs="Times New Roman"/>
          <w:sz w:val="20"/>
          <w:szCs w:val="24"/>
        </w:rPr>
        <w:t>紫外光原位固</w:t>
      </w:r>
      <w:r>
        <w:rPr>
          <w:rFonts w:ascii="Times New Roman" w:hAnsi="Times New Roman" w:cs="Times New Roman"/>
          <w:spacing w:val="-3"/>
          <w:sz w:val="20"/>
          <w:szCs w:val="24"/>
        </w:rPr>
        <w:t>化</w:t>
      </w:r>
      <w:r>
        <w:rPr>
          <w:rFonts w:ascii="Times New Roman" w:hAnsi="Times New Roman" w:cs="Times New Roman"/>
          <w:sz w:val="20"/>
          <w:szCs w:val="24"/>
        </w:rPr>
        <w:t>法过程检查记录表</w:t>
      </w:r>
    </w:p>
    <w:tbl>
      <w:tblPr>
        <w:tblStyle w:val="16"/>
        <w:tblW w:w="0" w:type="auto"/>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569"/>
        <w:gridCol w:w="535"/>
        <w:gridCol w:w="583"/>
        <w:gridCol w:w="729"/>
        <w:gridCol w:w="326"/>
        <w:gridCol w:w="880"/>
        <w:gridCol w:w="105"/>
        <w:gridCol w:w="986"/>
        <w:gridCol w:w="389"/>
        <w:gridCol w:w="595"/>
        <w:gridCol w:w="511"/>
        <w:gridCol w:w="475"/>
        <w:gridCol w:w="976"/>
        <w:gridCol w:w="326"/>
        <w:gridCol w:w="701"/>
        <w:gridCol w:w="957"/>
        <w:gridCol w:w="987"/>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0" w:hRule="atLeast"/>
          <w:jc w:val="center"/>
        </w:trPr>
        <w:tc>
          <w:tcPr>
            <w:tcW w:w="1104" w:type="dxa"/>
            <w:gridSpan w:val="2"/>
            <w:tcBorders>
              <w:bottom w:val="single" w:color="000000" w:sz="6" w:space="0"/>
              <w:right w:val="single" w:color="000000" w:sz="6" w:space="0"/>
            </w:tcBorders>
          </w:tcPr>
          <w:p>
            <w:pPr>
              <w:pageBreakBefore w:val="0"/>
              <w:kinsoku/>
              <w:wordWrap/>
              <w:overflowPunct/>
              <w:topLinePunct w:val="0"/>
              <w:bidi w:val="0"/>
              <w:snapToGrid/>
              <w:spacing w:before="120" w:line="360" w:lineRule="auto"/>
              <w:ind w:left="133"/>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工程名称</w:t>
            </w:r>
          </w:p>
        </w:tc>
        <w:tc>
          <w:tcPr>
            <w:tcW w:w="5104" w:type="dxa"/>
            <w:gridSpan w:val="9"/>
            <w:tcBorders>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1451" w:type="dxa"/>
            <w:gridSpan w:val="2"/>
            <w:tcBorders>
              <w:left w:val="single" w:color="000000" w:sz="6" w:space="0"/>
              <w:bottom w:val="single" w:color="000000" w:sz="6" w:space="0"/>
              <w:right w:val="single" w:color="000000" w:sz="6" w:space="0"/>
            </w:tcBorders>
          </w:tcPr>
          <w:p>
            <w:pPr>
              <w:pageBreakBefore w:val="0"/>
              <w:kinsoku/>
              <w:wordWrap/>
              <w:overflowPunct/>
              <w:topLinePunct w:val="0"/>
              <w:bidi w:val="0"/>
              <w:snapToGrid/>
              <w:spacing w:before="120" w:line="360" w:lineRule="auto"/>
              <w:ind w:left="309"/>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施工路段</w:t>
            </w:r>
          </w:p>
        </w:tc>
        <w:tc>
          <w:tcPr>
            <w:tcW w:w="2971" w:type="dxa"/>
            <w:gridSpan w:val="4"/>
            <w:tcBorders>
              <w:left w:val="single" w:color="000000" w:sz="6" w:space="0"/>
              <w:bottom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6" w:hRule="atLeast"/>
          <w:jc w:val="center"/>
        </w:trPr>
        <w:tc>
          <w:tcPr>
            <w:tcW w:w="1104" w:type="dxa"/>
            <w:gridSpan w:val="2"/>
            <w:tcBorders>
              <w:top w:val="single" w:color="000000" w:sz="6" w:space="0"/>
              <w:bottom w:val="single" w:color="000000" w:sz="6" w:space="0"/>
              <w:right w:val="single" w:color="000000" w:sz="6" w:space="0"/>
            </w:tcBorders>
          </w:tcPr>
          <w:p>
            <w:pPr>
              <w:pageBreakBefore w:val="0"/>
              <w:kinsoku/>
              <w:wordWrap/>
              <w:overflowPunct/>
              <w:topLinePunct w:val="0"/>
              <w:bidi w:val="0"/>
              <w:snapToGrid/>
              <w:spacing w:before="2" w:line="360" w:lineRule="auto"/>
              <w:ind w:left="239" w:right="206"/>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修复管段编号</w:t>
            </w:r>
          </w:p>
        </w:tc>
        <w:tc>
          <w:tcPr>
            <w:tcW w:w="1312" w:type="dxa"/>
            <w:gridSpan w:val="2"/>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1206" w:type="dxa"/>
            <w:gridSpan w:val="2"/>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before="2" w:line="360" w:lineRule="auto"/>
              <w:ind w:left="296" w:right="258"/>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修复施工长度</w:t>
            </w:r>
          </w:p>
        </w:tc>
        <w:tc>
          <w:tcPr>
            <w:tcW w:w="1480" w:type="dxa"/>
            <w:gridSpan w:val="3"/>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1106" w:type="dxa"/>
            <w:gridSpan w:val="2"/>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before="2" w:line="360" w:lineRule="auto"/>
              <w:ind w:left="248" w:right="206"/>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修复施工管径</w:t>
            </w:r>
          </w:p>
        </w:tc>
        <w:tc>
          <w:tcPr>
            <w:tcW w:w="1451" w:type="dxa"/>
            <w:gridSpan w:val="2"/>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1027" w:type="dxa"/>
            <w:gridSpan w:val="2"/>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before="2" w:line="360" w:lineRule="auto"/>
              <w:ind w:left="219" w:right="156"/>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内衬设计厚度</w:t>
            </w:r>
          </w:p>
        </w:tc>
        <w:tc>
          <w:tcPr>
            <w:tcW w:w="1944" w:type="dxa"/>
            <w:gridSpan w:val="2"/>
            <w:tcBorders>
              <w:top w:val="single" w:color="000000" w:sz="6" w:space="0"/>
              <w:left w:val="single" w:color="000000" w:sz="6" w:space="0"/>
              <w:bottom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08" w:hRule="atLeast"/>
          <w:jc w:val="center"/>
        </w:trPr>
        <w:tc>
          <w:tcPr>
            <w:tcW w:w="1104" w:type="dxa"/>
            <w:gridSpan w:val="2"/>
            <w:tcBorders>
              <w:top w:val="single" w:color="000000" w:sz="6" w:space="0"/>
              <w:bottom w:val="single" w:color="000000" w:sz="6" w:space="0"/>
              <w:right w:val="single" w:color="000000" w:sz="6" w:space="0"/>
            </w:tcBorders>
          </w:tcPr>
          <w:p>
            <w:pPr>
              <w:pageBreakBefore w:val="0"/>
              <w:kinsoku/>
              <w:wordWrap/>
              <w:overflowPunct/>
              <w:topLinePunct w:val="0"/>
              <w:bidi w:val="0"/>
              <w:snapToGrid/>
              <w:spacing w:before="118" w:line="360" w:lineRule="auto"/>
              <w:ind w:left="133"/>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建设单位</w:t>
            </w:r>
          </w:p>
        </w:tc>
        <w:tc>
          <w:tcPr>
            <w:tcW w:w="3998" w:type="dxa"/>
            <w:gridSpan w:val="7"/>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1106" w:type="dxa"/>
            <w:gridSpan w:val="2"/>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before="118" w:line="360" w:lineRule="auto"/>
              <w:ind w:left="143"/>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监理单位</w:t>
            </w:r>
          </w:p>
        </w:tc>
        <w:tc>
          <w:tcPr>
            <w:tcW w:w="4422" w:type="dxa"/>
            <w:gridSpan w:val="6"/>
            <w:tcBorders>
              <w:top w:val="single" w:color="000000" w:sz="6" w:space="0"/>
              <w:left w:val="single" w:color="000000" w:sz="6" w:space="0"/>
              <w:bottom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1" w:hRule="atLeast"/>
          <w:jc w:val="center"/>
        </w:trPr>
        <w:tc>
          <w:tcPr>
            <w:tcW w:w="1104" w:type="dxa"/>
            <w:gridSpan w:val="2"/>
            <w:tcBorders>
              <w:top w:val="single" w:color="000000" w:sz="6" w:space="0"/>
              <w:bottom w:val="single" w:color="000000" w:sz="6" w:space="0"/>
              <w:right w:val="single" w:color="000000" w:sz="6" w:space="0"/>
            </w:tcBorders>
          </w:tcPr>
          <w:p>
            <w:pPr>
              <w:pageBreakBefore w:val="0"/>
              <w:kinsoku/>
              <w:wordWrap/>
              <w:overflowPunct/>
              <w:topLinePunct w:val="0"/>
              <w:bidi w:val="0"/>
              <w:snapToGrid/>
              <w:spacing w:before="121" w:line="360" w:lineRule="auto"/>
              <w:ind w:left="133"/>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设计单位</w:t>
            </w:r>
          </w:p>
        </w:tc>
        <w:tc>
          <w:tcPr>
            <w:tcW w:w="3998" w:type="dxa"/>
            <w:gridSpan w:val="7"/>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1106" w:type="dxa"/>
            <w:gridSpan w:val="2"/>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before="121" w:line="360" w:lineRule="auto"/>
              <w:ind w:left="143"/>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施工单位</w:t>
            </w:r>
          </w:p>
        </w:tc>
        <w:tc>
          <w:tcPr>
            <w:tcW w:w="4422" w:type="dxa"/>
            <w:gridSpan w:val="6"/>
            <w:tcBorders>
              <w:top w:val="single" w:color="000000" w:sz="6" w:space="0"/>
              <w:left w:val="single" w:color="000000" w:sz="6" w:space="0"/>
              <w:bottom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0" w:hRule="atLeast"/>
          <w:jc w:val="center"/>
        </w:trPr>
        <w:tc>
          <w:tcPr>
            <w:tcW w:w="569" w:type="dxa"/>
            <w:tcBorders>
              <w:top w:val="single" w:color="000000" w:sz="6" w:space="0"/>
              <w:bottom w:val="single" w:color="000000" w:sz="6" w:space="0"/>
              <w:right w:val="single" w:color="000000" w:sz="6" w:space="0"/>
            </w:tcBorders>
          </w:tcPr>
          <w:p>
            <w:pPr>
              <w:pageBreakBefore w:val="0"/>
              <w:kinsoku/>
              <w:wordWrap/>
              <w:overflowPunct/>
              <w:topLinePunct w:val="0"/>
              <w:bidi w:val="0"/>
              <w:snapToGrid/>
              <w:spacing w:before="121" w:line="360" w:lineRule="auto"/>
              <w:ind w:left="57" w:right="29"/>
              <w:jc w:val="center"/>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序号</w:t>
            </w:r>
          </w:p>
        </w:tc>
        <w:tc>
          <w:tcPr>
            <w:tcW w:w="2173" w:type="dxa"/>
            <w:gridSpan w:val="4"/>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before="121" w:line="360" w:lineRule="auto"/>
              <w:ind w:left="674"/>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检查项目</w:t>
            </w:r>
          </w:p>
        </w:tc>
        <w:tc>
          <w:tcPr>
            <w:tcW w:w="2955" w:type="dxa"/>
            <w:gridSpan w:val="5"/>
            <w:tcBorders>
              <w:top w:val="single" w:color="000000" w:sz="6" w:space="0"/>
              <w:left w:val="single" w:color="000000" w:sz="6" w:space="0"/>
              <w:bottom w:val="single" w:color="000000" w:sz="6" w:space="0"/>
              <w:right w:val="nil"/>
            </w:tcBorders>
          </w:tcPr>
          <w:p>
            <w:pPr>
              <w:pageBreakBefore w:val="0"/>
              <w:kinsoku/>
              <w:wordWrap/>
              <w:overflowPunct/>
              <w:topLinePunct w:val="0"/>
              <w:bidi w:val="0"/>
              <w:snapToGrid/>
              <w:spacing w:before="121" w:line="360" w:lineRule="auto"/>
              <w:ind w:right="465"/>
              <w:jc w:val="right"/>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施</w:t>
            </w:r>
          </w:p>
        </w:tc>
        <w:tc>
          <w:tcPr>
            <w:tcW w:w="986" w:type="dxa"/>
            <w:gridSpan w:val="2"/>
            <w:tcBorders>
              <w:top w:val="single" w:color="000000" w:sz="6" w:space="0"/>
              <w:left w:val="nil"/>
              <w:bottom w:val="single" w:color="000000" w:sz="6" w:space="0"/>
              <w:right w:val="nil"/>
            </w:tcBorders>
          </w:tcPr>
          <w:p>
            <w:pPr>
              <w:pageBreakBefore w:val="0"/>
              <w:kinsoku/>
              <w:wordWrap/>
              <w:overflowPunct/>
              <w:topLinePunct w:val="0"/>
              <w:bidi w:val="0"/>
              <w:snapToGrid/>
              <w:spacing w:before="121" w:line="360" w:lineRule="auto"/>
              <w:ind w:right="24"/>
              <w:jc w:val="center"/>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工</w:t>
            </w:r>
          </w:p>
        </w:tc>
        <w:tc>
          <w:tcPr>
            <w:tcW w:w="1302" w:type="dxa"/>
            <w:gridSpan w:val="2"/>
            <w:tcBorders>
              <w:top w:val="single" w:color="000000" w:sz="6" w:space="0"/>
              <w:left w:val="nil"/>
              <w:bottom w:val="single" w:color="000000" w:sz="6" w:space="0"/>
              <w:right w:val="nil"/>
            </w:tcBorders>
          </w:tcPr>
          <w:p>
            <w:pPr>
              <w:pageBreakBefore w:val="0"/>
              <w:kinsoku/>
              <w:wordWrap/>
              <w:overflowPunct/>
              <w:topLinePunct w:val="0"/>
              <w:bidi w:val="0"/>
              <w:snapToGrid/>
              <w:spacing w:before="121" w:line="360" w:lineRule="auto"/>
              <w:ind w:right="210"/>
              <w:jc w:val="center"/>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情</w:t>
            </w:r>
          </w:p>
        </w:tc>
        <w:tc>
          <w:tcPr>
            <w:tcW w:w="701" w:type="dxa"/>
            <w:tcBorders>
              <w:top w:val="single" w:color="000000" w:sz="6" w:space="0"/>
              <w:left w:val="nil"/>
              <w:bottom w:val="single" w:color="000000" w:sz="6" w:space="0"/>
              <w:right w:val="nil"/>
            </w:tcBorders>
          </w:tcPr>
          <w:p>
            <w:pPr>
              <w:pageBreakBefore w:val="0"/>
              <w:kinsoku/>
              <w:wordWrap/>
              <w:overflowPunct/>
              <w:topLinePunct w:val="0"/>
              <w:bidi w:val="0"/>
              <w:snapToGrid/>
              <w:spacing w:before="121" w:line="360" w:lineRule="auto"/>
              <w:ind w:left="186"/>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况</w:t>
            </w:r>
          </w:p>
        </w:tc>
        <w:tc>
          <w:tcPr>
            <w:tcW w:w="957" w:type="dxa"/>
            <w:tcBorders>
              <w:top w:val="single" w:color="000000" w:sz="6" w:space="0"/>
              <w:left w:val="nil"/>
              <w:bottom w:val="single" w:color="000000" w:sz="6" w:space="0"/>
              <w:right w:val="nil"/>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987" w:type="dxa"/>
            <w:tcBorders>
              <w:top w:val="single" w:color="000000" w:sz="6" w:space="0"/>
              <w:left w:val="nil"/>
              <w:bottom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0" w:hRule="atLeast"/>
          <w:jc w:val="center"/>
        </w:trPr>
        <w:tc>
          <w:tcPr>
            <w:tcW w:w="569" w:type="dxa"/>
            <w:tcBorders>
              <w:top w:val="single" w:color="000000" w:sz="6" w:space="0"/>
              <w:bottom w:val="single" w:color="000000" w:sz="6" w:space="0"/>
              <w:right w:val="single" w:color="000000" w:sz="6" w:space="0"/>
            </w:tcBorders>
          </w:tcPr>
          <w:p>
            <w:pPr>
              <w:pageBreakBefore w:val="0"/>
              <w:kinsoku/>
              <w:wordWrap/>
              <w:overflowPunct/>
              <w:topLinePunct w:val="0"/>
              <w:bidi w:val="0"/>
              <w:snapToGrid/>
              <w:spacing w:before="127" w:line="360" w:lineRule="auto"/>
              <w:ind w:left="28"/>
              <w:jc w:val="center"/>
              <w:outlineLvl w:val="9"/>
              <w:rPr>
                <w:rFonts w:ascii="Times New Roman" w:hAnsi="Times New Roman" w:eastAsia="Times New Roman" w:cs="Times New Roman"/>
                <w:sz w:val="20"/>
                <w:szCs w:val="22"/>
                <w:lang w:val="zh-CN" w:bidi="zh-CN"/>
              </w:rPr>
            </w:pPr>
            <w:r>
              <w:rPr>
                <w:rFonts w:ascii="Times New Roman" w:hAnsi="Times New Roman" w:eastAsia="Times New Roman" w:cs="Times New Roman"/>
                <w:sz w:val="20"/>
                <w:szCs w:val="22"/>
                <w:lang w:val="zh-CN" w:bidi="zh-CN"/>
              </w:rPr>
              <w:t>1</w:t>
            </w:r>
          </w:p>
        </w:tc>
        <w:tc>
          <w:tcPr>
            <w:tcW w:w="2173" w:type="dxa"/>
            <w:gridSpan w:val="4"/>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before="121" w:line="360" w:lineRule="auto"/>
              <w:ind w:left="307"/>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本规程第</w:t>
            </w:r>
            <w:r>
              <w:rPr>
                <w:rFonts w:ascii="Times New Roman" w:hAnsi="Times New Roman" w:eastAsia="Times New Roman" w:cs="Times New Roman"/>
                <w:sz w:val="20"/>
                <w:szCs w:val="22"/>
                <w:lang w:val="zh-CN" w:bidi="zh-CN"/>
              </w:rPr>
              <w:t xml:space="preserve"> 7.3.8 </w:t>
            </w:r>
            <w:r>
              <w:rPr>
                <w:rFonts w:ascii="Times New Roman" w:hAnsi="Times New Roman" w:eastAsia="宋体" w:cs="Times New Roman"/>
                <w:sz w:val="20"/>
                <w:szCs w:val="22"/>
                <w:lang w:val="zh-CN" w:bidi="zh-CN"/>
              </w:rPr>
              <w:t>条</w:t>
            </w:r>
          </w:p>
        </w:tc>
        <w:tc>
          <w:tcPr>
            <w:tcW w:w="7888" w:type="dxa"/>
            <w:gridSpan w:val="12"/>
            <w:tcBorders>
              <w:top w:val="single" w:color="000000" w:sz="6" w:space="0"/>
              <w:left w:val="single" w:color="000000" w:sz="6" w:space="0"/>
              <w:bottom w:val="single" w:color="000000" w:sz="6" w:space="0"/>
            </w:tcBorders>
          </w:tcPr>
          <w:p>
            <w:pPr>
              <w:pageBreakBefore w:val="0"/>
              <w:kinsoku/>
              <w:wordWrap/>
              <w:overflowPunct/>
              <w:topLinePunct w:val="0"/>
              <w:bidi w:val="0"/>
              <w:snapToGrid/>
              <w:spacing w:before="121" w:line="360" w:lineRule="auto"/>
              <w:ind w:left="46" w:right="14"/>
              <w:jc w:val="center"/>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拉入内衬软管的速度宜控制在</w:t>
            </w:r>
            <w:r>
              <w:rPr>
                <w:rFonts w:ascii="Times New Roman" w:hAnsi="Times New Roman" w:eastAsia="Times New Roman" w:cs="Times New Roman"/>
                <w:sz w:val="20"/>
                <w:szCs w:val="22"/>
                <w:lang w:val="zh-CN" w:bidi="zh-CN"/>
              </w:rPr>
              <w:t xml:space="preserve"> 6m/min</w:t>
            </w:r>
            <w:r>
              <w:rPr>
                <w:rFonts w:ascii="Times New Roman" w:hAnsi="Times New Roman" w:eastAsia="宋体" w:cs="Times New Roman"/>
                <w:sz w:val="20"/>
                <w:szCs w:val="22"/>
                <w:lang w:val="zh-CN" w:bidi="zh-CN"/>
              </w:rPr>
              <w:t>～</w:t>
            </w:r>
            <w:r>
              <w:rPr>
                <w:rFonts w:ascii="Times New Roman" w:hAnsi="Times New Roman" w:eastAsia="Times New Roman" w:cs="Times New Roman"/>
                <w:sz w:val="20"/>
                <w:szCs w:val="22"/>
                <w:lang w:val="zh-CN" w:bidi="zh-CN"/>
              </w:rPr>
              <w:t>8m/min</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508" w:hRule="atLeast"/>
          <w:jc w:val="center"/>
        </w:trPr>
        <w:tc>
          <w:tcPr>
            <w:tcW w:w="569" w:type="dxa"/>
            <w:tcBorders>
              <w:top w:val="single" w:color="000000" w:sz="6" w:space="0"/>
              <w:bottom w:val="single" w:color="000000" w:sz="6" w:space="0"/>
              <w:right w:val="single" w:color="000000" w:sz="6" w:space="0"/>
            </w:tcBorders>
          </w:tcPr>
          <w:p>
            <w:pPr>
              <w:pageBreakBefore w:val="0"/>
              <w:kinsoku/>
              <w:wordWrap/>
              <w:overflowPunct/>
              <w:topLinePunct w:val="0"/>
              <w:bidi w:val="0"/>
              <w:snapToGrid/>
              <w:spacing w:before="127" w:line="360" w:lineRule="auto"/>
              <w:ind w:left="28"/>
              <w:jc w:val="center"/>
              <w:outlineLvl w:val="9"/>
              <w:rPr>
                <w:rFonts w:ascii="Times New Roman" w:hAnsi="Times New Roman" w:eastAsia="Times New Roman" w:cs="Times New Roman"/>
                <w:sz w:val="20"/>
                <w:szCs w:val="22"/>
                <w:lang w:val="zh-CN" w:bidi="zh-CN"/>
              </w:rPr>
            </w:pPr>
            <w:r>
              <w:rPr>
                <w:rFonts w:ascii="Times New Roman" w:hAnsi="Times New Roman" w:eastAsia="Times New Roman" w:cs="Times New Roman"/>
                <w:sz w:val="20"/>
                <w:szCs w:val="22"/>
                <w:lang w:val="zh-CN" w:bidi="zh-CN"/>
              </w:rPr>
              <w:t>2</w:t>
            </w:r>
          </w:p>
        </w:tc>
        <w:tc>
          <w:tcPr>
            <w:tcW w:w="2173" w:type="dxa"/>
            <w:gridSpan w:val="4"/>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before="118" w:line="360" w:lineRule="auto"/>
              <w:ind w:left="307"/>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本规程第</w:t>
            </w:r>
            <w:r>
              <w:rPr>
                <w:rFonts w:ascii="Times New Roman" w:hAnsi="Times New Roman" w:eastAsia="Times New Roman" w:cs="Times New Roman"/>
                <w:sz w:val="20"/>
                <w:szCs w:val="22"/>
                <w:lang w:val="zh-CN" w:bidi="zh-CN"/>
              </w:rPr>
              <w:t xml:space="preserve"> 7.3.8 </w:t>
            </w:r>
            <w:r>
              <w:rPr>
                <w:rFonts w:ascii="Times New Roman" w:hAnsi="Times New Roman" w:eastAsia="宋体" w:cs="Times New Roman"/>
                <w:sz w:val="20"/>
                <w:szCs w:val="22"/>
                <w:lang w:val="zh-CN" w:bidi="zh-CN"/>
              </w:rPr>
              <w:t>条</w:t>
            </w:r>
          </w:p>
        </w:tc>
        <w:tc>
          <w:tcPr>
            <w:tcW w:w="7888" w:type="dxa"/>
            <w:gridSpan w:val="12"/>
            <w:tcBorders>
              <w:top w:val="single" w:color="000000" w:sz="6" w:space="0"/>
              <w:left w:val="single" w:color="000000" w:sz="6" w:space="0"/>
              <w:bottom w:val="single" w:color="000000" w:sz="6" w:space="0"/>
            </w:tcBorders>
          </w:tcPr>
          <w:p>
            <w:pPr>
              <w:pageBreakBefore w:val="0"/>
              <w:kinsoku/>
              <w:wordWrap/>
              <w:overflowPunct/>
              <w:topLinePunct w:val="0"/>
              <w:bidi w:val="0"/>
              <w:snapToGrid/>
              <w:spacing w:before="118" w:line="360" w:lineRule="auto"/>
              <w:ind w:left="762"/>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湿软管拉入过程中承受的允许最大拉力应符合本规程表</w:t>
            </w:r>
            <w:r>
              <w:rPr>
                <w:rFonts w:ascii="Times New Roman" w:hAnsi="Times New Roman" w:eastAsia="Times New Roman" w:cs="Times New Roman"/>
                <w:sz w:val="20"/>
                <w:szCs w:val="22"/>
                <w:lang w:val="zh-CN" w:bidi="zh-CN"/>
              </w:rPr>
              <w:t xml:space="preserve"> 7.3.8-1 </w:t>
            </w:r>
            <w:r>
              <w:rPr>
                <w:rFonts w:ascii="Times New Roman" w:hAnsi="Times New Roman" w:eastAsia="宋体" w:cs="Times New Roman"/>
                <w:sz w:val="20"/>
                <w:szCs w:val="22"/>
                <w:lang w:val="zh-CN" w:bidi="zh-CN"/>
              </w:rPr>
              <w:t>的规定</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510" w:hRule="atLeast"/>
          <w:jc w:val="center"/>
        </w:trPr>
        <w:tc>
          <w:tcPr>
            <w:tcW w:w="569" w:type="dxa"/>
            <w:tcBorders>
              <w:top w:val="single" w:color="000000" w:sz="6" w:space="0"/>
              <w:bottom w:val="single" w:color="000000" w:sz="6" w:space="0"/>
              <w:right w:val="single" w:color="000000" w:sz="6" w:space="0"/>
            </w:tcBorders>
          </w:tcPr>
          <w:p>
            <w:pPr>
              <w:pageBreakBefore w:val="0"/>
              <w:kinsoku/>
              <w:wordWrap/>
              <w:overflowPunct/>
              <w:topLinePunct w:val="0"/>
              <w:bidi w:val="0"/>
              <w:snapToGrid/>
              <w:spacing w:before="130" w:line="360" w:lineRule="auto"/>
              <w:ind w:left="28"/>
              <w:jc w:val="center"/>
              <w:outlineLvl w:val="9"/>
              <w:rPr>
                <w:rFonts w:ascii="Times New Roman" w:hAnsi="Times New Roman" w:eastAsia="Times New Roman" w:cs="Times New Roman"/>
                <w:sz w:val="20"/>
                <w:szCs w:val="22"/>
                <w:lang w:val="zh-CN" w:bidi="zh-CN"/>
              </w:rPr>
            </w:pPr>
            <w:r>
              <w:rPr>
                <w:rFonts w:ascii="Times New Roman" w:hAnsi="Times New Roman" w:eastAsia="Times New Roman" w:cs="Times New Roman"/>
                <w:sz w:val="20"/>
                <w:szCs w:val="22"/>
                <w:lang w:val="zh-CN" w:bidi="zh-CN"/>
              </w:rPr>
              <w:t>3</w:t>
            </w:r>
          </w:p>
        </w:tc>
        <w:tc>
          <w:tcPr>
            <w:tcW w:w="2173" w:type="dxa"/>
            <w:gridSpan w:val="4"/>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before="121" w:line="360" w:lineRule="auto"/>
              <w:ind w:left="307"/>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本规程第</w:t>
            </w:r>
            <w:r>
              <w:rPr>
                <w:rFonts w:ascii="Times New Roman" w:hAnsi="Times New Roman" w:eastAsia="Times New Roman" w:cs="Times New Roman"/>
                <w:sz w:val="20"/>
                <w:szCs w:val="22"/>
                <w:lang w:val="zh-CN" w:bidi="zh-CN"/>
              </w:rPr>
              <w:t xml:space="preserve"> 7.3.8 </w:t>
            </w:r>
            <w:r>
              <w:rPr>
                <w:rFonts w:ascii="Times New Roman" w:hAnsi="Times New Roman" w:eastAsia="宋体" w:cs="Times New Roman"/>
                <w:sz w:val="20"/>
                <w:szCs w:val="22"/>
                <w:lang w:val="zh-CN" w:bidi="zh-CN"/>
              </w:rPr>
              <w:t>条</w:t>
            </w:r>
          </w:p>
        </w:tc>
        <w:tc>
          <w:tcPr>
            <w:tcW w:w="7888" w:type="dxa"/>
            <w:gridSpan w:val="12"/>
            <w:tcBorders>
              <w:top w:val="single" w:color="000000" w:sz="6" w:space="0"/>
              <w:left w:val="single" w:color="000000" w:sz="6" w:space="0"/>
              <w:bottom w:val="single" w:color="000000" w:sz="6" w:space="0"/>
            </w:tcBorders>
          </w:tcPr>
          <w:p>
            <w:pPr>
              <w:pageBreakBefore w:val="0"/>
              <w:kinsoku/>
              <w:wordWrap/>
              <w:overflowPunct/>
              <w:topLinePunct w:val="0"/>
              <w:bidi w:val="0"/>
              <w:snapToGrid/>
              <w:spacing w:before="121" w:line="360" w:lineRule="auto"/>
              <w:ind w:left="868"/>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湿软管两端端口伸出原有管道的长度应符合本规程表</w:t>
            </w:r>
            <w:r>
              <w:rPr>
                <w:rFonts w:ascii="Times New Roman" w:hAnsi="Times New Roman" w:eastAsia="Times New Roman" w:cs="Times New Roman"/>
                <w:sz w:val="20"/>
                <w:szCs w:val="22"/>
                <w:lang w:val="zh-CN" w:bidi="zh-CN"/>
              </w:rPr>
              <w:t xml:space="preserve"> 7.3.8-2 </w:t>
            </w:r>
            <w:r>
              <w:rPr>
                <w:rFonts w:ascii="Times New Roman" w:hAnsi="Times New Roman" w:eastAsia="宋体" w:cs="Times New Roman"/>
                <w:sz w:val="20"/>
                <w:szCs w:val="22"/>
                <w:lang w:val="zh-CN" w:bidi="zh-CN"/>
              </w:rPr>
              <w:t>的规定</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4" w:hRule="atLeast"/>
          <w:jc w:val="center"/>
        </w:trPr>
        <w:tc>
          <w:tcPr>
            <w:tcW w:w="569" w:type="dxa"/>
            <w:tcBorders>
              <w:top w:val="single" w:color="000000" w:sz="6" w:space="0"/>
              <w:bottom w:val="single" w:color="000000" w:sz="6" w:space="0"/>
              <w:right w:val="single" w:color="000000" w:sz="6" w:space="0"/>
            </w:tcBorders>
          </w:tcPr>
          <w:p>
            <w:pPr>
              <w:pageBreakBefore w:val="0"/>
              <w:kinsoku/>
              <w:wordWrap/>
              <w:overflowPunct/>
              <w:topLinePunct w:val="0"/>
              <w:bidi w:val="0"/>
              <w:snapToGrid/>
              <w:spacing w:before="147" w:line="360" w:lineRule="auto"/>
              <w:ind w:left="28"/>
              <w:jc w:val="center"/>
              <w:outlineLvl w:val="9"/>
              <w:rPr>
                <w:rFonts w:ascii="Times New Roman" w:hAnsi="Times New Roman" w:eastAsia="Times New Roman" w:cs="Times New Roman"/>
                <w:sz w:val="20"/>
                <w:szCs w:val="22"/>
                <w:lang w:val="zh-CN" w:bidi="zh-CN"/>
              </w:rPr>
            </w:pPr>
            <w:r>
              <w:rPr>
                <w:rFonts w:ascii="Times New Roman" w:hAnsi="Times New Roman" w:eastAsia="Times New Roman" w:cs="Times New Roman"/>
                <w:sz w:val="20"/>
                <w:szCs w:val="22"/>
                <w:lang w:val="zh-CN" w:bidi="zh-CN"/>
              </w:rPr>
              <w:t>4</w:t>
            </w:r>
          </w:p>
        </w:tc>
        <w:tc>
          <w:tcPr>
            <w:tcW w:w="2173" w:type="dxa"/>
            <w:gridSpan w:val="4"/>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before="137" w:line="360" w:lineRule="auto"/>
              <w:ind w:left="254"/>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本规程第</w:t>
            </w:r>
            <w:r>
              <w:rPr>
                <w:rFonts w:ascii="Times New Roman" w:hAnsi="Times New Roman" w:eastAsia="Times New Roman" w:cs="Times New Roman"/>
                <w:sz w:val="20"/>
                <w:szCs w:val="22"/>
                <w:lang w:val="zh-CN" w:bidi="zh-CN"/>
              </w:rPr>
              <w:t xml:space="preserve"> 7.3.10 </w:t>
            </w:r>
            <w:r>
              <w:rPr>
                <w:rFonts w:ascii="Times New Roman" w:hAnsi="Times New Roman" w:eastAsia="宋体" w:cs="Times New Roman"/>
                <w:sz w:val="20"/>
                <w:szCs w:val="22"/>
                <w:lang w:val="zh-CN" w:bidi="zh-CN"/>
              </w:rPr>
              <w:t>条</w:t>
            </w:r>
          </w:p>
        </w:tc>
        <w:tc>
          <w:tcPr>
            <w:tcW w:w="7888" w:type="dxa"/>
            <w:gridSpan w:val="12"/>
            <w:tcBorders>
              <w:top w:val="single" w:color="000000" w:sz="6" w:space="0"/>
              <w:left w:val="single" w:color="000000" w:sz="6" w:space="0"/>
              <w:bottom w:val="single" w:color="000000" w:sz="6" w:space="0"/>
            </w:tcBorders>
          </w:tcPr>
          <w:p>
            <w:pPr>
              <w:pageBreakBefore w:val="0"/>
              <w:kinsoku/>
              <w:wordWrap/>
              <w:overflowPunct/>
              <w:topLinePunct w:val="0"/>
              <w:bidi w:val="0"/>
              <w:snapToGrid/>
              <w:spacing w:before="1" w:line="360" w:lineRule="auto"/>
              <w:ind w:left="59" w:right="14"/>
              <w:jc w:val="center"/>
              <w:outlineLvl w:val="9"/>
              <w:rPr>
                <w:rFonts w:ascii="Times New Roman" w:hAnsi="Times New Roman" w:eastAsia="Times New Roman" w:cs="Times New Roman"/>
                <w:sz w:val="20"/>
                <w:szCs w:val="22"/>
                <w:lang w:val="zh-CN" w:bidi="zh-CN"/>
              </w:rPr>
            </w:pPr>
            <w:r>
              <w:rPr>
                <w:rFonts w:ascii="Times New Roman" w:hAnsi="Times New Roman" w:eastAsia="宋体" w:cs="Times New Roman"/>
                <w:spacing w:val="-4"/>
                <w:sz w:val="20"/>
                <w:szCs w:val="22"/>
                <w:lang w:val="zh-CN" w:bidi="zh-CN"/>
              </w:rPr>
              <w:t>压力应按湿软管内衬制造商所给出的参数表</w:t>
            </w:r>
            <w:r>
              <w:rPr>
                <w:rFonts w:ascii="Times New Roman" w:hAnsi="Times New Roman" w:eastAsia="宋体" w:cs="Times New Roman"/>
                <w:spacing w:val="-3"/>
                <w:sz w:val="20"/>
                <w:szCs w:val="22"/>
                <w:lang w:val="zh-CN" w:bidi="zh-CN"/>
              </w:rPr>
              <w:t>（</w:t>
            </w:r>
            <w:r>
              <w:rPr>
                <w:rFonts w:ascii="Times New Roman" w:hAnsi="Times New Roman" w:eastAsia="宋体" w:cs="Times New Roman"/>
                <w:sz w:val="20"/>
                <w:szCs w:val="22"/>
                <w:lang w:val="zh-CN" w:bidi="zh-CN"/>
              </w:rPr>
              <w:t>管径</w:t>
            </w:r>
            <w:r>
              <w:rPr>
                <w:rFonts w:ascii="Times New Roman" w:hAnsi="Times New Roman" w:eastAsia="Times New Roman" w:cs="Times New Roman"/>
                <w:spacing w:val="-4"/>
                <w:sz w:val="20"/>
                <w:szCs w:val="22"/>
                <w:lang w:val="zh-CN" w:bidi="zh-CN"/>
              </w:rPr>
              <w:t>/</w:t>
            </w:r>
            <w:r>
              <w:rPr>
                <w:rFonts w:ascii="Times New Roman" w:hAnsi="Times New Roman" w:eastAsia="宋体" w:cs="Times New Roman"/>
                <w:sz w:val="20"/>
                <w:szCs w:val="22"/>
                <w:lang w:val="zh-CN" w:bidi="zh-CN"/>
              </w:rPr>
              <w:t>壁厚</w:t>
            </w:r>
            <w:r>
              <w:rPr>
                <w:rFonts w:ascii="Times New Roman" w:hAnsi="Times New Roman" w:eastAsia="Times New Roman" w:cs="Times New Roman"/>
                <w:sz w:val="20"/>
                <w:szCs w:val="22"/>
                <w:lang w:val="zh-CN" w:bidi="zh-CN"/>
              </w:rPr>
              <w:t>/</w:t>
            </w:r>
            <w:r>
              <w:rPr>
                <w:rFonts w:ascii="Times New Roman" w:hAnsi="Times New Roman" w:eastAsia="宋体" w:cs="Times New Roman"/>
                <w:spacing w:val="-2"/>
                <w:sz w:val="20"/>
                <w:szCs w:val="22"/>
                <w:lang w:val="zh-CN" w:bidi="zh-CN"/>
              </w:rPr>
              <w:t>压力</w:t>
            </w:r>
            <w:r>
              <w:rPr>
                <w:rFonts w:ascii="Times New Roman" w:hAnsi="Times New Roman" w:eastAsia="宋体" w:cs="Times New Roman"/>
                <w:spacing w:val="-8"/>
                <w:sz w:val="20"/>
                <w:szCs w:val="22"/>
                <w:lang w:val="zh-CN" w:bidi="zh-CN"/>
              </w:rPr>
              <w:t>）</w:t>
            </w:r>
            <w:r>
              <w:rPr>
                <w:rFonts w:ascii="Times New Roman" w:hAnsi="Times New Roman" w:eastAsia="宋体" w:cs="Times New Roman"/>
                <w:spacing w:val="-4"/>
                <w:sz w:val="20"/>
                <w:szCs w:val="22"/>
                <w:lang w:val="zh-CN" w:bidi="zh-CN"/>
              </w:rPr>
              <w:t>采用。压力达到参数表</w:t>
            </w:r>
          </w:p>
          <w:p>
            <w:pPr>
              <w:pageBreakBefore w:val="0"/>
              <w:kinsoku/>
              <w:wordWrap/>
              <w:overflowPunct/>
              <w:topLinePunct w:val="0"/>
              <w:bidi w:val="0"/>
              <w:snapToGrid/>
              <w:spacing w:before="4" w:line="360" w:lineRule="auto"/>
              <w:ind w:left="47" w:right="14"/>
              <w:jc w:val="center"/>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压力时，应保持不少于</w:t>
            </w:r>
            <w:r>
              <w:rPr>
                <w:rFonts w:ascii="Times New Roman" w:hAnsi="Times New Roman" w:eastAsia="Times New Roman" w:cs="Times New Roman"/>
                <w:sz w:val="20"/>
                <w:szCs w:val="22"/>
                <w:lang w:val="zh-CN" w:bidi="zh-CN"/>
              </w:rPr>
              <w:t xml:space="preserve"> 10min</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18" w:hRule="atLeast"/>
          <w:jc w:val="center"/>
        </w:trPr>
        <w:tc>
          <w:tcPr>
            <w:tcW w:w="569" w:type="dxa"/>
            <w:vMerge w:val="restart"/>
            <w:tcBorders>
              <w:top w:val="single" w:color="000000" w:sz="6" w:space="0"/>
              <w:bottom w:val="single" w:color="000000" w:sz="6" w:space="0"/>
              <w:right w:val="single" w:color="000000" w:sz="6" w:space="0"/>
            </w:tcBorders>
          </w:tcPr>
          <w:p>
            <w:pPr>
              <w:pageBreakBefore w:val="0"/>
              <w:kinsoku/>
              <w:wordWrap/>
              <w:overflowPunct/>
              <w:topLinePunct w:val="0"/>
              <w:bidi w:val="0"/>
              <w:snapToGrid/>
              <w:spacing w:before="5" w:line="360" w:lineRule="auto"/>
              <w:outlineLvl w:val="9"/>
              <w:rPr>
                <w:rFonts w:ascii="Times New Roman" w:hAnsi="Times New Roman" w:eastAsia="Times New Roman" w:cs="Times New Roman"/>
                <w:b/>
                <w:sz w:val="24"/>
                <w:szCs w:val="22"/>
                <w:lang w:val="zh-CN" w:bidi="zh-CN"/>
              </w:rPr>
            </w:pPr>
          </w:p>
          <w:p>
            <w:pPr>
              <w:pageBreakBefore w:val="0"/>
              <w:kinsoku/>
              <w:wordWrap/>
              <w:overflowPunct/>
              <w:topLinePunct w:val="0"/>
              <w:bidi w:val="0"/>
              <w:snapToGrid/>
              <w:spacing w:line="360" w:lineRule="auto"/>
              <w:ind w:left="28"/>
              <w:jc w:val="center"/>
              <w:outlineLvl w:val="9"/>
              <w:rPr>
                <w:rFonts w:ascii="Times New Roman" w:hAnsi="Times New Roman" w:eastAsia="Times New Roman" w:cs="Times New Roman"/>
                <w:sz w:val="20"/>
                <w:szCs w:val="22"/>
                <w:lang w:val="zh-CN" w:bidi="zh-CN"/>
              </w:rPr>
            </w:pPr>
            <w:r>
              <w:rPr>
                <w:rFonts w:ascii="Times New Roman" w:hAnsi="Times New Roman" w:eastAsia="Times New Roman" w:cs="Times New Roman"/>
                <w:sz w:val="20"/>
                <w:szCs w:val="22"/>
                <w:lang w:val="zh-CN" w:bidi="zh-CN"/>
              </w:rPr>
              <w:t>5</w:t>
            </w:r>
          </w:p>
        </w:tc>
        <w:tc>
          <w:tcPr>
            <w:tcW w:w="1118" w:type="dxa"/>
            <w:gridSpan w:val="2"/>
            <w:vMerge w:val="restart"/>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before="16" w:line="360" w:lineRule="auto"/>
              <w:outlineLvl w:val="9"/>
              <w:rPr>
                <w:rFonts w:ascii="Times New Roman" w:hAnsi="Times New Roman" w:eastAsia="Times New Roman" w:cs="Times New Roman"/>
                <w:b/>
                <w:sz w:val="13"/>
                <w:szCs w:val="22"/>
                <w:lang w:val="zh-CN" w:bidi="zh-CN"/>
              </w:rPr>
            </w:pPr>
          </w:p>
          <w:p>
            <w:pPr>
              <w:pageBreakBefore w:val="0"/>
              <w:kinsoku/>
              <w:wordWrap/>
              <w:overflowPunct/>
              <w:topLinePunct w:val="0"/>
              <w:bidi w:val="0"/>
              <w:snapToGrid/>
              <w:spacing w:line="360" w:lineRule="auto"/>
              <w:ind w:left="177" w:right="227" w:firstLine="62"/>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每施工段记录</w:t>
            </w:r>
          </w:p>
        </w:tc>
        <w:tc>
          <w:tcPr>
            <w:tcW w:w="1055" w:type="dxa"/>
            <w:gridSpan w:val="2"/>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before="138" w:line="360" w:lineRule="auto"/>
              <w:ind w:left="94" w:right="66"/>
              <w:jc w:val="center"/>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拉入长度</w:t>
            </w:r>
          </w:p>
          <w:p>
            <w:pPr>
              <w:pageBreakBefore w:val="0"/>
              <w:kinsoku/>
              <w:wordWrap/>
              <w:overflowPunct/>
              <w:topLinePunct w:val="0"/>
              <w:bidi w:val="0"/>
              <w:snapToGrid/>
              <w:spacing w:before="4" w:line="360" w:lineRule="auto"/>
              <w:ind w:left="89" w:right="66"/>
              <w:jc w:val="center"/>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w:t>
            </w:r>
            <w:r>
              <w:rPr>
                <w:rFonts w:ascii="Times New Roman" w:hAnsi="Times New Roman" w:eastAsia="Times New Roman" w:cs="Times New Roman"/>
                <w:sz w:val="20"/>
                <w:szCs w:val="22"/>
                <w:lang w:val="zh-CN" w:bidi="zh-CN"/>
              </w:rPr>
              <w:t>m</w:t>
            </w:r>
            <w:r>
              <w:rPr>
                <w:rFonts w:ascii="Times New Roman" w:hAnsi="Times New Roman" w:eastAsia="宋体" w:cs="Times New Roman"/>
                <w:sz w:val="20"/>
                <w:szCs w:val="22"/>
                <w:lang w:val="zh-CN" w:bidi="zh-CN"/>
              </w:rPr>
              <w:t>）</w:t>
            </w:r>
          </w:p>
        </w:tc>
        <w:tc>
          <w:tcPr>
            <w:tcW w:w="985" w:type="dxa"/>
            <w:gridSpan w:val="2"/>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before="3" w:line="360" w:lineRule="auto"/>
              <w:ind w:left="81" w:right="44"/>
              <w:outlineLvl w:val="9"/>
              <w:rPr>
                <w:rFonts w:ascii="Times New Roman" w:hAnsi="Times New Roman" w:eastAsia="Times New Roman" w:cs="Times New Roman"/>
                <w:sz w:val="20"/>
                <w:szCs w:val="22"/>
                <w:lang w:val="zh-CN" w:bidi="zh-CN"/>
              </w:rPr>
            </w:pPr>
            <w:r>
              <w:rPr>
                <w:rFonts w:ascii="Times New Roman" w:hAnsi="Times New Roman" w:eastAsia="宋体" w:cs="Times New Roman"/>
                <w:spacing w:val="-5"/>
                <w:sz w:val="20"/>
                <w:szCs w:val="22"/>
                <w:lang w:val="zh-CN" w:bidi="zh-CN"/>
              </w:rPr>
              <w:t>扩展压缩空气压力</w:t>
            </w:r>
          </w:p>
          <w:p>
            <w:pPr>
              <w:pageBreakBefore w:val="0"/>
              <w:kinsoku/>
              <w:wordWrap/>
              <w:overflowPunct/>
              <w:topLinePunct w:val="0"/>
              <w:bidi w:val="0"/>
              <w:snapToGrid/>
              <w:spacing w:before="2" w:line="360" w:lineRule="auto"/>
              <w:ind w:left="93"/>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w:t>
            </w:r>
            <w:r>
              <w:rPr>
                <w:rFonts w:ascii="Times New Roman" w:hAnsi="Times New Roman" w:eastAsia="Times New Roman" w:cs="Times New Roman"/>
                <w:sz w:val="20"/>
                <w:szCs w:val="22"/>
                <w:lang w:val="zh-CN" w:bidi="zh-CN"/>
              </w:rPr>
              <w:t>MPa</w:t>
            </w:r>
            <w:r>
              <w:rPr>
                <w:rFonts w:ascii="Times New Roman" w:hAnsi="Times New Roman" w:eastAsia="宋体" w:cs="Times New Roman"/>
                <w:sz w:val="20"/>
                <w:szCs w:val="22"/>
                <w:lang w:val="zh-CN" w:bidi="zh-CN"/>
              </w:rPr>
              <w:t>）</w:t>
            </w:r>
          </w:p>
        </w:tc>
        <w:tc>
          <w:tcPr>
            <w:tcW w:w="986" w:type="dxa"/>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before="3" w:line="360" w:lineRule="auto"/>
              <w:ind w:left="188" w:right="44" w:hanging="106"/>
              <w:outlineLvl w:val="9"/>
              <w:rPr>
                <w:rFonts w:ascii="Times New Roman" w:hAnsi="Times New Roman" w:eastAsia="Times New Roman" w:cs="Times New Roman"/>
                <w:sz w:val="20"/>
                <w:szCs w:val="22"/>
                <w:lang w:val="zh-CN" w:bidi="zh-CN"/>
              </w:rPr>
            </w:pPr>
            <w:r>
              <w:rPr>
                <w:rFonts w:ascii="Times New Roman" w:hAnsi="Times New Roman" w:eastAsia="宋体" w:cs="Times New Roman"/>
                <w:spacing w:val="-5"/>
                <w:sz w:val="20"/>
                <w:szCs w:val="22"/>
                <w:lang w:val="zh-CN" w:bidi="zh-CN"/>
              </w:rPr>
              <w:t>湿软管固</w:t>
            </w:r>
            <w:r>
              <w:rPr>
                <w:rFonts w:ascii="Times New Roman" w:hAnsi="Times New Roman" w:eastAsia="宋体" w:cs="Times New Roman"/>
                <w:sz w:val="20"/>
                <w:szCs w:val="22"/>
                <w:lang w:val="zh-CN" w:bidi="zh-CN"/>
              </w:rPr>
              <w:t>化温度</w:t>
            </w:r>
          </w:p>
          <w:p>
            <w:pPr>
              <w:pageBreakBefore w:val="0"/>
              <w:kinsoku/>
              <w:wordWrap/>
              <w:overflowPunct/>
              <w:topLinePunct w:val="0"/>
              <w:bidi w:val="0"/>
              <w:snapToGrid/>
              <w:spacing w:before="2" w:line="360" w:lineRule="auto"/>
              <w:ind w:left="188"/>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w:t>
            </w:r>
            <w:r>
              <w:rPr>
                <w:rFonts w:ascii="Times New Roman" w:hAnsi="Times New Roman" w:eastAsia="Times New Roman" w:cs="Times New Roman"/>
                <w:sz w:val="20"/>
                <w:szCs w:val="22"/>
                <w:lang w:val="zh-CN" w:bidi="zh-CN"/>
              </w:rPr>
              <w:t>℃</w:t>
            </w:r>
            <w:r>
              <w:rPr>
                <w:rFonts w:ascii="Times New Roman" w:hAnsi="Times New Roman" w:eastAsia="宋体" w:cs="Times New Roman"/>
                <w:sz w:val="20"/>
                <w:szCs w:val="22"/>
                <w:lang w:val="zh-CN" w:bidi="zh-CN"/>
              </w:rPr>
              <w:t>）</w:t>
            </w:r>
          </w:p>
        </w:tc>
        <w:tc>
          <w:tcPr>
            <w:tcW w:w="984" w:type="dxa"/>
            <w:gridSpan w:val="2"/>
            <w:tcBorders>
              <w:top w:val="single" w:color="000000" w:sz="6" w:space="0"/>
              <w:left w:val="single" w:color="000000" w:sz="6" w:space="0"/>
              <w:bottom w:val="single" w:color="000000" w:sz="6" w:space="0"/>
              <w:right w:val="single" w:color="000000" w:sz="4" w:space="0"/>
            </w:tcBorders>
          </w:tcPr>
          <w:p>
            <w:pPr>
              <w:pageBreakBefore w:val="0"/>
              <w:kinsoku/>
              <w:wordWrap/>
              <w:overflowPunct/>
              <w:topLinePunct w:val="0"/>
              <w:bidi w:val="0"/>
              <w:snapToGrid/>
              <w:spacing w:before="3" w:line="360" w:lineRule="auto"/>
              <w:ind w:left="188" w:right="41" w:hanging="104"/>
              <w:outlineLvl w:val="9"/>
              <w:rPr>
                <w:rFonts w:ascii="Times New Roman" w:hAnsi="Times New Roman" w:eastAsia="Times New Roman" w:cs="Times New Roman"/>
                <w:sz w:val="20"/>
                <w:szCs w:val="22"/>
                <w:lang w:val="zh-CN" w:bidi="zh-CN"/>
              </w:rPr>
            </w:pPr>
            <w:r>
              <w:rPr>
                <w:rFonts w:ascii="Times New Roman" w:hAnsi="Times New Roman" w:eastAsia="宋体" w:cs="Times New Roman"/>
                <w:spacing w:val="-5"/>
                <w:sz w:val="20"/>
                <w:szCs w:val="22"/>
                <w:lang w:val="zh-CN" w:bidi="zh-CN"/>
              </w:rPr>
              <w:t>湿软管固</w:t>
            </w:r>
            <w:r>
              <w:rPr>
                <w:rFonts w:ascii="Times New Roman" w:hAnsi="Times New Roman" w:eastAsia="宋体" w:cs="Times New Roman"/>
                <w:sz w:val="20"/>
                <w:szCs w:val="22"/>
                <w:lang w:val="zh-CN" w:bidi="zh-CN"/>
              </w:rPr>
              <w:t>化时间</w:t>
            </w:r>
          </w:p>
          <w:p>
            <w:pPr>
              <w:pageBreakBefore w:val="0"/>
              <w:kinsoku/>
              <w:wordWrap/>
              <w:overflowPunct/>
              <w:topLinePunct w:val="0"/>
              <w:bidi w:val="0"/>
              <w:snapToGrid/>
              <w:spacing w:before="2" w:line="360" w:lineRule="auto"/>
              <w:ind w:left="130"/>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w:t>
            </w:r>
            <w:r>
              <w:rPr>
                <w:rFonts w:ascii="Times New Roman" w:hAnsi="Times New Roman" w:eastAsia="Times New Roman" w:cs="Times New Roman"/>
                <w:sz w:val="20"/>
                <w:szCs w:val="22"/>
                <w:lang w:val="zh-CN" w:bidi="zh-CN"/>
              </w:rPr>
              <w:t>min</w:t>
            </w:r>
            <w:r>
              <w:rPr>
                <w:rFonts w:ascii="Times New Roman" w:hAnsi="Times New Roman" w:eastAsia="宋体" w:cs="Times New Roman"/>
                <w:sz w:val="20"/>
                <w:szCs w:val="22"/>
                <w:lang w:val="zh-CN" w:bidi="zh-CN"/>
              </w:rPr>
              <w:t>）</w:t>
            </w:r>
          </w:p>
        </w:tc>
        <w:tc>
          <w:tcPr>
            <w:tcW w:w="986" w:type="dxa"/>
            <w:gridSpan w:val="2"/>
            <w:tcBorders>
              <w:top w:val="single" w:color="000000" w:sz="6" w:space="0"/>
              <w:left w:val="single" w:color="000000" w:sz="4" w:space="0"/>
              <w:bottom w:val="single" w:color="000000" w:sz="6" w:space="0"/>
              <w:right w:val="single" w:color="000000" w:sz="6" w:space="0"/>
            </w:tcBorders>
          </w:tcPr>
          <w:p>
            <w:pPr>
              <w:pageBreakBefore w:val="0"/>
              <w:kinsoku/>
              <w:wordWrap/>
              <w:overflowPunct/>
              <w:topLinePunct w:val="0"/>
              <w:bidi w:val="0"/>
              <w:snapToGrid/>
              <w:spacing w:before="3" w:line="360" w:lineRule="auto"/>
              <w:ind w:left="191" w:right="40" w:hanging="104"/>
              <w:outlineLvl w:val="9"/>
              <w:rPr>
                <w:rFonts w:ascii="Times New Roman" w:hAnsi="Times New Roman" w:eastAsia="Times New Roman" w:cs="Times New Roman"/>
                <w:sz w:val="20"/>
                <w:szCs w:val="22"/>
                <w:lang w:val="zh-CN" w:bidi="zh-CN"/>
              </w:rPr>
            </w:pPr>
            <w:r>
              <w:rPr>
                <w:rFonts w:ascii="Times New Roman" w:hAnsi="Times New Roman" w:eastAsia="宋体" w:cs="Times New Roman"/>
                <w:spacing w:val="-5"/>
                <w:sz w:val="20"/>
                <w:szCs w:val="22"/>
                <w:lang w:val="zh-CN" w:bidi="zh-CN"/>
              </w:rPr>
              <w:t>湿软管固</w:t>
            </w:r>
            <w:r>
              <w:rPr>
                <w:rFonts w:ascii="Times New Roman" w:hAnsi="Times New Roman" w:eastAsia="宋体" w:cs="Times New Roman"/>
                <w:sz w:val="20"/>
                <w:szCs w:val="22"/>
                <w:lang w:val="zh-CN" w:bidi="zh-CN"/>
              </w:rPr>
              <w:t>化压力</w:t>
            </w:r>
          </w:p>
          <w:p>
            <w:pPr>
              <w:pageBreakBefore w:val="0"/>
              <w:kinsoku/>
              <w:wordWrap/>
              <w:overflowPunct/>
              <w:topLinePunct w:val="0"/>
              <w:bidi w:val="0"/>
              <w:snapToGrid/>
              <w:spacing w:before="2" w:line="360" w:lineRule="auto"/>
              <w:ind w:left="100"/>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w:t>
            </w:r>
            <w:r>
              <w:rPr>
                <w:rFonts w:ascii="Times New Roman" w:hAnsi="Times New Roman" w:eastAsia="Times New Roman" w:cs="Times New Roman"/>
                <w:sz w:val="20"/>
                <w:szCs w:val="22"/>
                <w:lang w:val="zh-CN" w:bidi="zh-CN"/>
              </w:rPr>
              <w:t>MPa</w:t>
            </w:r>
            <w:r>
              <w:rPr>
                <w:rFonts w:ascii="Times New Roman" w:hAnsi="Times New Roman" w:eastAsia="宋体" w:cs="Times New Roman"/>
                <w:sz w:val="20"/>
                <w:szCs w:val="22"/>
                <w:lang w:val="zh-CN" w:bidi="zh-CN"/>
              </w:rPr>
              <w:t>）</w:t>
            </w:r>
          </w:p>
        </w:tc>
        <w:tc>
          <w:tcPr>
            <w:tcW w:w="976" w:type="dxa"/>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before="3" w:line="360" w:lineRule="auto"/>
              <w:ind w:left="83" w:right="32"/>
              <w:outlineLvl w:val="9"/>
              <w:rPr>
                <w:rFonts w:ascii="Times New Roman" w:hAnsi="Times New Roman" w:eastAsia="Times New Roman" w:cs="Times New Roman"/>
                <w:sz w:val="20"/>
                <w:szCs w:val="22"/>
                <w:lang w:val="zh-CN" w:bidi="zh-CN"/>
              </w:rPr>
            </w:pPr>
            <w:r>
              <w:rPr>
                <w:rFonts w:ascii="Times New Roman" w:hAnsi="Times New Roman" w:eastAsia="宋体" w:cs="Times New Roman"/>
                <w:spacing w:val="-5"/>
                <w:sz w:val="20"/>
                <w:szCs w:val="22"/>
                <w:lang w:val="zh-CN" w:bidi="zh-CN"/>
              </w:rPr>
              <w:t>紫外光灯巡航速度</w:t>
            </w:r>
          </w:p>
          <w:p>
            <w:pPr>
              <w:pageBreakBefore w:val="0"/>
              <w:kinsoku/>
              <w:wordWrap/>
              <w:overflowPunct/>
              <w:topLinePunct w:val="0"/>
              <w:bidi w:val="0"/>
              <w:snapToGrid/>
              <w:spacing w:before="2" w:line="360" w:lineRule="auto"/>
              <w:ind w:left="18" w:right="-29"/>
              <w:outlineLvl w:val="9"/>
              <w:rPr>
                <w:rFonts w:ascii="Times New Roman" w:hAnsi="Times New Roman" w:eastAsia="Times New Roman" w:cs="Times New Roman"/>
                <w:sz w:val="20"/>
                <w:szCs w:val="22"/>
                <w:lang w:val="zh-CN" w:bidi="zh-CN"/>
              </w:rPr>
            </w:pPr>
            <w:r>
              <w:rPr>
                <w:rFonts w:ascii="Times New Roman" w:hAnsi="Times New Roman" w:eastAsia="宋体" w:cs="Times New Roman"/>
                <w:spacing w:val="-1"/>
                <w:sz w:val="20"/>
                <w:szCs w:val="22"/>
                <w:lang w:val="zh-CN" w:bidi="zh-CN"/>
              </w:rPr>
              <w:t>（</w:t>
            </w:r>
            <w:r>
              <w:rPr>
                <w:rFonts w:ascii="Times New Roman" w:hAnsi="Times New Roman" w:eastAsia="Times New Roman" w:cs="Times New Roman"/>
                <w:spacing w:val="-1"/>
                <w:sz w:val="20"/>
                <w:szCs w:val="22"/>
                <w:lang w:val="zh-CN" w:bidi="zh-CN"/>
              </w:rPr>
              <w:t>m/min</w:t>
            </w:r>
            <w:r>
              <w:rPr>
                <w:rFonts w:ascii="Times New Roman" w:hAnsi="Times New Roman" w:eastAsia="宋体" w:cs="Times New Roman"/>
                <w:spacing w:val="-1"/>
                <w:sz w:val="20"/>
                <w:szCs w:val="22"/>
                <w:lang w:val="zh-CN" w:bidi="zh-CN"/>
              </w:rPr>
              <w:t>）</w:t>
            </w:r>
          </w:p>
        </w:tc>
        <w:tc>
          <w:tcPr>
            <w:tcW w:w="1027" w:type="dxa"/>
            <w:gridSpan w:val="2"/>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before="3" w:line="360" w:lineRule="auto"/>
              <w:ind w:left="200" w:right="72" w:hanging="106"/>
              <w:outlineLvl w:val="9"/>
              <w:rPr>
                <w:rFonts w:ascii="Times New Roman" w:hAnsi="Times New Roman" w:eastAsia="Times New Roman" w:cs="Times New Roman"/>
                <w:sz w:val="20"/>
                <w:szCs w:val="22"/>
                <w:lang w:val="zh-CN" w:bidi="zh-CN"/>
              </w:rPr>
            </w:pPr>
            <w:r>
              <w:rPr>
                <w:rFonts w:ascii="Times New Roman" w:hAnsi="Times New Roman" w:eastAsia="宋体" w:cs="Times New Roman"/>
                <w:spacing w:val="-5"/>
                <w:sz w:val="20"/>
                <w:szCs w:val="22"/>
                <w:lang w:val="zh-CN" w:bidi="zh-CN"/>
              </w:rPr>
              <w:t>内衬管冷</w:t>
            </w:r>
            <w:r>
              <w:rPr>
                <w:rFonts w:ascii="Times New Roman" w:hAnsi="Times New Roman" w:eastAsia="宋体" w:cs="Times New Roman"/>
                <w:sz w:val="20"/>
                <w:szCs w:val="22"/>
                <w:lang w:val="zh-CN" w:bidi="zh-CN"/>
              </w:rPr>
              <w:t>却温度</w:t>
            </w:r>
          </w:p>
          <w:p>
            <w:pPr>
              <w:pageBreakBefore w:val="0"/>
              <w:kinsoku/>
              <w:wordWrap/>
              <w:overflowPunct/>
              <w:topLinePunct w:val="0"/>
              <w:bidi w:val="0"/>
              <w:snapToGrid/>
              <w:spacing w:before="2" w:line="360" w:lineRule="auto"/>
              <w:ind w:left="200"/>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w:t>
            </w:r>
            <w:r>
              <w:rPr>
                <w:rFonts w:ascii="Times New Roman" w:hAnsi="Times New Roman" w:eastAsia="Times New Roman" w:cs="Times New Roman"/>
                <w:sz w:val="20"/>
                <w:szCs w:val="22"/>
                <w:lang w:val="zh-CN" w:bidi="zh-CN"/>
              </w:rPr>
              <w:t>℃</w:t>
            </w:r>
            <w:r>
              <w:rPr>
                <w:rFonts w:ascii="Times New Roman" w:hAnsi="Times New Roman" w:eastAsia="宋体" w:cs="Times New Roman"/>
                <w:sz w:val="20"/>
                <w:szCs w:val="22"/>
                <w:lang w:val="zh-CN" w:bidi="zh-CN"/>
              </w:rPr>
              <w:t>）</w:t>
            </w:r>
          </w:p>
        </w:tc>
        <w:tc>
          <w:tcPr>
            <w:tcW w:w="957" w:type="dxa"/>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before="3" w:line="360" w:lineRule="auto"/>
              <w:ind w:left="159" w:right="43" w:hanging="106"/>
              <w:outlineLvl w:val="9"/>
              <w:rPr>
                <w:rFonts w:ascii="Times New Roman" w:hAnsi="Times New Roman" w:eastAsia="Times New Roman" w:cs="Times New Roman"/>
                <w:sz w:val="20"/>
                <w:szCs w:val="22"/>
                <w:lang w:val="zh-CN" w:bidi="zh-CN"/>
              </w:rPr>
            </w:pPr>
            <w:r>
              <w:rPr>
                <w:rFonts w:ascii="Times New Roman" w:hAnsi="Times New Roman" w:eastAsia="宋体" w:cs="Times New Roman"/>
                <w:spacing w:val="-5"/>
                <w:sz w:val="20"/>
                <w:szCs w:val="22"/>
                <w:lang w:val="zh-CN" w:bidi="zh-CN"/>
              </w:rPr>
              <w:t>内衬管冷</w:t>
            </w:r>
            <w:r>
              <w:rPr>
                <w:rFonts w:ascii="Times New Roman" w:hAnsi="Times New Roman" w:eastAsia="宋体" w:cs="Times New Roman"/>
                <w:sz w:val="20"/>
                <w:szCs w:val="22"/>
                <w:lang w:val="zh-CN" w:bidi="zh-CN"/>
              </w:rPr>
              <w:t>却时间</w:t>
            </w:r>
          </w:p>
          <w:p>
            <w:pPr>
              <w:pageBreakBefore w:val="0"/>
              <w:kinsoku/>
              <w:wordWrap/>
              <w:overflowPunct/>
              <w:topLinePunct w:val="0"/>
              <w:bidi w:val="0"/>
              <w:snapToGrid/>
              <w:spacing w:before="2" w:line="360" w:lineRule="auto"/>
              <w:ind w:left="102"/>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w:t>
            </w:r>
            <w:r>
              <w:rPr>
                <w:rFonts w:ascii="Times New Roman" w:hAnsi="Times New Roman" w:eastAsia="Times New Roman" w:cs="Times New Roman"/>
                <w:sz w:val="20"/>
                <w:szCs w:val="22"/>
                <w:lang w:val="zh-CN" w:bidi="zh-CN"/>
              </w:rPr>
              <w:t>min</w:t>
            </w:r>
            <w:r>
              <w:rPr>
                <w:rFonts w:ascii="Times New Roman" w:hAnsi="Times New Roman" w:eastAsia="宋体" w:cs="Times New Roman"/>
                <w:sz w:val="20"/>
                <w:szCs w:val="22"/>
                <w:lang w:val="zh-CN" w:bidi="zh-CN"/>
              </w:rPr>
              <w:t>）</w:t>
            </w:r>
          </w:p>
        </w:tc>
        <w:tc>
          <w:tcPr>
            <w:tcW w:w="987" w:type="dxa"/>
            <w:tcBorders>
              <w:top w:val="single" w:color="000000" w:sz="6" w:space="0"/>
              <w:left w:val="single" w:color="000000" w:sz="6" w:space="0"/>
              <w:bottom w:val="single" w:color="000000" w:sz="6" w:space="0"/>
            </w:tcBorders>
          </w:tcPr>
          <w:p>
            <w:pPr>
              <w:pageBreakBefore w:val="0"/>
              <w:kinsoku/>
              <w:wordWrap/>
              <w:overflowPunct/>
              <w:topLinePunct w:val="0"/>
              <w:bidi w:val="0"/>
              <w:snapToGrid/>
              <w:spacing w:before="3" w:line="360" w:lineRule="auto"/>
              <w:ind w:left="184" w:right="38" w:hanging="104"/>
              <w:outlineLvl w:val="9"/>
              <w:rPr>
                <w:rFonts w:ascii="Times New Roman" w:hAnsi="Times New Roman" w:eastAsia="Times New Roman" w:cs="Times New Roman"/>
                <w:sz w:val="20"/>
                <w:szCs w:val="22"/>
                <w:lang w:val="zh-CN" w:bidi="zh-CN"/>
              </w:rPr>
            </w:pPr>
            <w:r>
              <w:rPr>
                <w:rFonts w:ascii="Times New Roman" w:hAnsi="Times New Roman" w:eastAsia="宋体" w:cs="Times New Roman"/>
                <w:spacing w:val="-5"/>
                <w:sz w:val="20"/>
                <w:szCs w:val="22"/>
                <w:lang w:val="zh-CN" w:bidi="zh-CN"/>
              </w:rPr>
              <w:t>内衬管冷</w:t>
            </w:r>
            <w:r>
              <w:rPr>
                <w:rFonts w:ascii="Times New Roman" w:hAnsi="Times New Roman" w:eastAsia="宋体" w:cs="Times New Roman"/>
                <w:sz w:val="20"/>
                <w:szCs w:val="22"/>
                <w:lang w:val="zh-CN" w:bidi="zh-CN"/>
              </w:rPr>
              <w:t>却压力</w:t>
            </w:r>
          </w:p>
          <w:p>
            <w:pPr>
              <w:pageBreakBefore w:val="0"/>
              <w:kinsoku/>
              <w:wordWrap/>
              <w:overflowPunct/>
              <w:topLinePunct w:val="0"/>
              <w:bidi w:val="0"/>
              <w:snapToGrid/>
              <w:spacing w:before="2" w:line="360" w:lineRule="auto"/>
              <w:ind w:left="93"/>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w:t>
            </w:r>
            <w:r>
              <w:rPr>
                <w:rFonts w:ascii="Times New Roman" w:hAnsi="Times New Roman" w:eastAsia="Times New Roman" w:cs="Times New Roman"/>
                <w:sz w:val="20"/>
                <w:szCs w:val="22"/>
                <w:lang w:val="zh-CN" w:bidi="zh-CN"/>
              </w:rPr>
              <w:t>MPa</w:t>
            </w:r>
            <w:r>
              <w:rPr>
                <w:rFonts w:ascii="Times New Roman" w:hAnsi="Times New Roman" w:eastAsia="宋体" w:cs="Times New Roman"/>
                <w:sz w:val="20"/>
                <w:szCs w:val="22"/>
                <w:lang w:val="zh-CN" w:bidi="zh-CN"/>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0" w:hRule="atLeast"/>
          <w:jc w:val="center"/>
        </w:trPr>
        <w:tc>
          <w:tcPr>
            <w:tcW w:w="569" w:type="dxa"/>
            <w:vMerge w:val="continue"/>
            <w:tcBorders>
              <w:top w:val="nil"/>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宋体" w:cs="Times New Roman"/>
                <w:sz w:val="2"/>
                <w:szCs w:val="2"/>
              </w:rPr>
            </w:pPr>
          </w:p>
        </w:tc>
        <w:tc>
          <w:tcPr>
            <w:tcW w:w="1118" w:type="dxa"/>
            <w:gridSpan w:val="2"/>
            <w:vMerge w:val="continue"/>
            <w:tcBorders>
              <w:top w:val="nil"/>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宋体" w:cs="Times New Roman"/>
                <w:sz w:val="2"/>
                <w:szCs w:val="2"/>
              </w:rPr>
            </w:pPr>
          </w:p>
        </w:tc>
        <w:tc>
          <w:tcPr>
            <w:tcW w:w="1055" w:type="dxa"/>
            <w:gridSpan w:val="2"/>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985" w:type="dxa"/>
            <w:gridSpan w:val="2"/>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986" w:type="dxa"/>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984" w:type="dxa"/>
            <w:gridSpan w:val="2"/>
            <w:tcBorders>
              <w:top w:val="single" w:color="000000" w:sz="6" w:space="0"/>
              <w:left w:val="single" w:color="000000" w:sz="6" w:space="0"/>
              <w:bottom w:val="single" w:color="000000" w:sz="6" w:space="0"/>
              <w:right w:val="single" w:color="000000" w:sz="4"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986" w:type="dxa"/>
            <w:gridSpan w:val="2"/>
            <w:tcBorders>
              <w:top w:val="single" w:color="000000" w:sz="6" w:space="0"/>
              <w:left w:val="single" w:color="000000" w:sz="4"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976" w:type="dxa"/>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1027" w:type="dxa"/>
            <w:gridSpan w:val="2"/>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957" w:type="dxa"/>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987" w:type="dxa"/>
            <w:tcBorders>
              <w:top w:val="single" w:color="000000" w:sz="6" w:space="0"/>
              <w:left w:val="single" w:color="000000" w:sz="6" w:space="0"/>
              <w:bottom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663" w:hRule="atLeast"/>
          <w:jc w:val="center"/>
        </w:trPr>
        <w:tc>
          <w:tcPr>
            <w:tcW w:w="569" w:type="dxa"/>
            <w:tcBorders>
              <w:top w:val="single" w:color="000000" w:sz="6" w:space="0"/>
              <w:bottom w:val="single" w:color="000000" w:sz="6" w:space="0"/>
              <w:right w:val="single" w:color="000000" w:sz="6" w:space="0"/>
            </w:tcBorders>
          </w:tcPr>
          <w:p>
            <w:pPr>
              <w:pageBreakBefore w:val="0"/>
              <w:kinsoku/>
              <w:wordWrap/>
              <w:overflowPunct/>
              <w:topLinePunct w:val="0"/>
              <w:bidi w:val="0"/>
              <w:snapToGrid/>
              <w:spacing w:before="1" w:line="360" w:lineRule="auto"/>
              <w:outlineLvl w:val="9"/>
              <w:rPr>
                <w:rFonts w:ascii="Times New Roman" w:hAnsi="Times New Roman" w:eastAsia="Times New Roman" w:cs="Times New Roman"/>
                <w:b/>
                <w:sz w:val="15"/>
                <w:szCs w:val="22"/>
                <w:lang w:val="zh-CN" w:bidi="zh-CN"/>
              </w:rPr>
            </w:pPr>
          </w:p>
          <w:p>
            <w:pPr>
              <w:pageBreakBefore w:val="0"/>
              <w:kinsoku/>
              <w:wordWrap/>
              <w:overflowPunct/>
              <w:topLinePunct w:val="0"/>
              <w:bidi w:val="0"/>
              <w:snapToGrid/>
              <w:spacing w:before="1" w:line="360" w:lineRule="auto"/>
              <w:ind w:left="76" w:right="45"/>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施工单位自检情况</w:t>
            </w:r>
          </w:p>
        </w:tc>
        <w:tc>
          <w:tcPr>
            <w:tcW w:w="2173" w:type="dxa"/>
            <w:gridSpan w:val="4"/>
            <w:tcBorders>
              <w:top w:val="single" w:color="000000" w:sz="6" w:space="0"/>
              <w:left w:val="single" w:color="000000" w:sz="6" w:space="0"/>
              <w:bottom w:val="single" w:color="000000" w:sz="6" w:space="0"/>
              <w:right w:val="nil"/>
            </w:tcBorders>
          </w:tcPr>
          <w:p>
            <w:pPr>
              <w:pageBreakBefore w:val="0"/>
              <w:kinsoku/>
              <w:wordWrap/>
              <w:overflowPunct/>
              <w:topLinePunct w:val="0"/>
              <w:bidi w:val="0"/>
              <w:snapToGrid/>
              <w:spacing w:line="360" w:lineRule="auto"/>
              <w:outlineLvl w:val="9"/>
              <w:rPr>
                <w:rFonts w:ascii="Times New Roman" w:hAnsi="Times New Roman" w:eastAsia="Times New Roman" w:cs="Times New Roman"/>
                <w:b/>
                <w:sz w:val="18"/>
                <w:szCs w:val="22"/>
                <w:lang w:val="zh-CN" w:bidi="zh-CN"/>
              </w:rPr>
            </w:pPr>
          </w:p>
          <w:p>
            <w:pPr>
              <w:pageBreakBefore w:val="0"/>
              <w:kinsoku/>
              <w:wordWrap/>
              <w:overflowPunct/>
              <w:topLinePunct w:val="0"/>
              <w:bidi w:val="0"/>
              <w:snapToGrid/>
              <w:spacing w:line="360" w:lineRule="auto"/>
              <w:outlineLvl w:val="9"/>
              <w:rPr>
                <w:rFonts w:ascii="Times New Roman" w:hAnsi="Times New Roman" w:eastAsia="Times New Roman" w:cs="Times New Roman"/>
                <w:b/>
                <w:sz w:val="18"/>
                <w:szCs w:val="22"/>
                <w:lang w:val="zh-CN" w:bidi="zh-CN"/>
              </w:rPr>
            </w:pPr>
          </w:p>
          <w:p>
            <w:pPr>
              <w:pageBreakBefore w:val="0"/>
              <w:kinsoku/>
              <w:wordWrap/>
              <w:overflowPunct/>
              <w:topLinePunct w:val="0"/>
              <w:bidi w:val="0"/>
              <w:snapToGrid/>
              <w:spacing w:before="17" w:line="360" w:lineRule="auto"/>
              <w:outlineLvl w:val="9"/>
              <w:rPr>
                <w:rFonts w:ascii="Times New Roman" w:hAnsi="Times New Roman" w:eastAsia="Times New Roman" w:cs="Times New Roman"/>
                <w:b/>
                <w:sz w:val="15"/>
                <w:szCs w:val="22"/>
                <w:lang w:val="zh-CN" w:bidi="zh-CN"/>
              </w:rPr>
            </w:pPr>
          </w:p>
          <w:p>
            <w:pPr>
              <w:pageBreakBefore w:val="0"/>
              <w:kinsoku/>
              <w:wordWrap/>
              <w:overflowPunct/>
              <w:topLinePunct w:val="0"/>
              <w:bidi w:val="0"/>
              <w:snapToGrid/>
              <w:spacing w:line="360" w:lineRule="auto"/>
              <w:ind w:left="14"/>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施工员：</w:t>
            </w:r>
          </w:p>
        </w:tc>
        <w:tc>
          <w:tcPr>
            <w:tcW w:w="2955" w:type="dxa"/>
            <w:gridSpan w:val="5"/>
            <w:tcBorders>
              <w:top w:val="single" w:color="000000" w:sz="6" w:space="0"/>
              <w:left w:val="nil"/>
              <w:bottom w:val="single" w:color="000000" w:sz="6" w:space="0"/>
              <w:right w:val="nil"/>
            </w:tcBorders>
          </w:tcPr>
          <w:p>
            <w:pPr>
              <w:pageBreakBefore w:val="0"/>
              <w:kinsoku/>
              <w:wordWrap/>
              <w:overflowPunct/>
              <w:topLinePunct w:val="0"/>
              <w:bidi w:val="0"/>
              <w:snapToGrid/>
              <w:spacing w:line="360" w:lineRule="auto"/>
              <w:outlineLvl w:val="9"/>
              <w:rPr>
                <w:rFonts w:ascii="Times New Roman" w:hAnsi="Times New Roman" w:eastAsia="Times New Roman" w:cs="Times New Roman"/>
                <w:b/>
                <w:sz w:val="18"/>
                <w:szCs w:val="22"/>
                <w:lang w:val="zh-CN" w:bidi="zh-CN"/>
              </w:rPr>
            </w:pPr>
          </w:p>
          <w:p>
            <w:pPr>
              <w:pageBreakBefore w:val="0"/>
              <w:kinsoku/>
              <w:wordWrap/>
              <w:overflowPunct/>
              <w:topLinePunct w:val="0"/>
              <w:bidi w:val="0"/>
              <w:snapToGrid/>
              <w:spacing w:line="360" w:lineRule="auto"/>
              <w:outlineLvl w:val="9"/>
              <w:rPr>
                <w:rFonts w:ascii="Times New Roman" w:hAnsi="Times New Roman" w:eastAsia="Times New Roman" w:cs="Times New Roman"/>
                <w:b/>
                <w:sz w:val="18"/>
                <w:szCs w:val="22"/>
                <w:lang w:val="zh-CN" w:bidi="zh-CN"/>
              </w:rPr>
            </w:pPr>
          </w:p>
          <w:p>
            <w:pPr>
              <w:pageBreakBefore w:val="0"/>
              <w:kinsoku/>
              <w:wordWrap/>
              <w:overflowPunct/>
              <w:topLinePunct w:val="0"/>
              <w:bidi w:val="0"/>
              <w:snapToGrid/>
              <w:spacing w:before="17" w:line="360" w:lineRule="auto"/>
              <w:outlineLvl w:val="9"/>
              <w:rPr>
                <w:rFonts w:ascii="Times New Roman" w:hAnsi="Times New Roman" w:eastAsia="Times New Roman" w:cs="Times New Roman"/>
                <w:b/>
                <w:sz w:val="15"/>
                <w:szCs w:val="22"/>
                <w:lang w:val="zh-CN" w:bidi="zh-CN"/>
              </w:rPr>
            </w:pPr>
          </w:p>
          <w:p>
            <w:pPr>
              <w:pageBreakBefore w:val="0"/>
              <w:kinsoku/>
              <w:wordWrap/>
              <w:overflowPunct/>
              <w:topLinePunct w:val="0"/>
              <w:bidi w:val="0"/>
              <w:snapToGrid/>
              <w:spacing w:line="360" w:lineRule="auto"/>
              <w:ind w:left="1106"/>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技术负责人：</w:t>
            </w:r>
          </w:p>
        </w:tc>
        <w:tc>
          <w:tcPr>
            <w:tcW w:w="986" w:type="dxa"/>
            <w:gridSpan w:val="2"/>
            <w:tcBorders>
              <w:top w:val="single" w:color="000000" w:sz="6" w:space="0"/>
              <w:left w:val="nil"/>
              <w:bottom w:val="single" w:color="000000" w:sz="6" w:space="0"/>
              <w:right w:val="nil"/>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1302" w:type="dxa"/>
            <w:gridSpan w:val="2"/>
            <w:tcBorders>
              <w:top w:val="single" w:color="000000" w:sz="6" w:space="0"/>
              <w:left w:val="nil"/>
              <w:bottom w:val="single" w:color="000000" w:sz="6" w:space="0"/>
              <w:right w:val="nil"/>
            </w:tcBorders>
          </w:tcPr>
          <w:p>
            <w:pPr>
              <w:pageBreakBefore w:val="0"/>
              <w:kinsoku/>
              <w:wordWrap/>
              <w:overflowPunct/>
              <w:topLinePunct w:val="0"/>
              <w:bidi w:val="0"/>
              <w:snapToGrid/>
              <w:spacing w:line="360" w:lineRule="auto"/>
              <w:outlineLvl w:val="9"/>
              <w:rPr>
                <w:rFonts w:ascii="Times New Roman" w:hAnsi="Times New Roman" w:eastAsia="Times New Roman" w:cs="Times New Roman"/>
                <w:b/>
                <w:sz w:val="18"/>
                <w:szCs w:val="22"/>
                <w:lang w:val="zh-CN" w:bidi="zh-CN"/>
              </w:rPr>
            </w:pPr>
          </w:p>
          <w:p>
            <w:pPr>
              <w:pageBreakBefore w:val="0"/>
              <w:kinsoku/>
              <w:wordWrap/>
              <w:overflowPunct/>
              <w:topLinePunct w:val="0"/>
              <w:bidi w:val="0"/>
              <w:snapToGrid/>
              <w:spacing w:line="360" w:lineRule="auto"/>
              <w:outlineLvl w:val="9"/>
              <w:rPr>
                <w:rFonts w:ascii="Times New Roman" w:hAnsi="Times New Roman" w:eastAsia="Times New Roman" w:cs="Times New Roman"/>
                <w:b/>
                <w:sz w:val="18"/>
                <w:szCs w:val="22"/>
                <w:lang w:val="zh-CN" w:bidi="zh-CN"/>
              </w:rPr>
            </w:pPr>
          </w:p>
          <w:p>
            <w:pPr>
              <w:pageBreakBefore w:val="0"/>
              <w:kinsoku/>
              <w:wordWrap/>
              <w:overflowPunct/>
              <w:topLinePunct w:val="0"/>
              <w:bidi w:val="0"/>
              <w:snapToGrid/>
              <w:spacing w:before="17" w:line="360" w:lineRule="auto"/>
              <w:outlineLvl w:val="9"/>
              <w:rPr>
                <w:rFonts w:ascii="Times New Roman" w:hAnsi="Times New Roman" w:eastAsia="Times New Roman" w:cs="Times New Roman"/>
                <w:b/>
                <w:sz w:val="15"/>
                <w:szCs w:val="22"/>
                <w:lang w:val="zh-CN" w:bidi="zh-CN"/>
              </w:rPr>
            </w:pPr>
          </w:p>
          <w:p>
            <w:pPr>
              <w:pageBreakBefore w:val="0"/>
              <w:kinsoku/>
              <w:wordWrap/>
              <w:overflowPunct/>
              <w:topLinePunct w:val="0"/>
              <w:bidi w:val="0"/>
              <w:snapToGrid/>
              <w:spacing w:line="360" w:lineRule="auto"/>
              <w:ind w:left="523"/>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日期：</w:t>
            </w:r>
          </w:p>
        </w:tc>
        <w:tc>
          <w:tcPr>
            <w:tcW w:w="701" w:type="dxa"/>
            <w:tcBorders>
              <w:top w:val="single" w:color="000000" w:sz="6" w:space="0"/>
              <w:left w:val="nil"/>
              <w:bottom w:val="single" w:color="000000" w:sz="6" w:space="0"/>
              <w:right w:val="nil"/>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957" w:type="dxa"/>
            <w:tcBorders>
              <w:top w:val="single" w:color="000000" w:sz="6" w:space="0"/>
              <w:left w:val="nil"/>
              <w:bottom w:val="single" w:color="000000" w:sz="6" w:space="0"/>
              <w:right w:val="nil"/>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987" w:type="dxa"/>
            <w:tcBorders>
              <w:top w:val="single" w:color="000000" w:sz="6" w:space="0"/>
              <w:left w:val="nil"/>
              <w:bottom w:val="single" w:color="000000" w:sz="6" w:space="0"/>
            </w:tcBorders>
          </w:tcPr>
          <w:p>
            <w:pPr>
              <w:pageBreakBefore w:val="0"/>
              <w:kinsoku/>
              <w:wordWrap/>
              <w:overflowPunct/>
              <w:topLinePunct w:val="0"/>
              <w:bidi w:val="0"/>
              <w:snapToGrid/>
              <w:spacing w:before="12" w:line="360" w:lineRule="auto"/>
              <w:outlineLvl w:val="9"/>
              <w:rPr>
                <w:rFonts w:ascii="Times New Roman" w:hAnsi="Times New Roman" w:eastAsia="Times New Roman" w:cs="Times New Roman"/>
                <w:b/>
                <w:sz w:val="11"/>
                <w:szCs w:val="22"/>
                <w:lang w:val="zh-CN" w:bidi="zh-CN"/>
              </w:rPr>
            </w:pPr>
          </w:p>
          <w:p>
            <w:pPr>
              <w:pageBreakBefore w:val="0"/>
              <w:kinsoku/>
              <w:wordWrap/>
              <w:overflowPunct/>
              <w:topLinePunct w:val="0"/>
              <w:bidi w:val="0"/>
              <w:snapToGrid/>
              <w:spacing w:line="360" w:lineRule="auto"/>
              <w:ind w:right="-29"/>
              <w:jc w:val="right"/>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（盖章）</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684" w:hRule="atLeast"/>
          <w:jc w:val="center"/>
        </w:trPr>
        <w:tc>
          <w:tcPr>
            <w:tcW w:w="569" w:type="dxa"/>
            <w:tcBorders>
              <w:top w:val="single" w:color="000000" w:sz="6" w:space="0"/>
              <w:bottom w:val="single" w:color="000000" w:sz="6" w:space="0"/>
              <w:right w:val="single" w:color="000000" w:sz="6" w:space="0"/>
            </w:tcBorders>
          </w:tcPr>
          <w:p>
            <w:pPr>
              <w:pageBreakBefore w:val="0"/>
              <w:kinsoku/>
              <w:wordWrap/>
              <w:overflowPunct/>
              <w:topLinePunct w:val="0"/>
              <w:bidi w:val="0"/>
              <w:snapToGrid/>
              <w:spacing w:before="161" w:line="360" w:lineRule="auto"/>
              <w:ind w:left="76" w:right="45"/>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监理单位检查验收情况</w:t>
            </w:r>
          </w:p>
        </w:tc>
        <w:tc>
          <w:tcPr>
            <w:tcW w:w="2173" w:type="dxa"/>
            <w:gridSpan w:val="4"/>
            <w:tcBorders>
              <w:top w:val="single" w:color="000000" w:sz="6" w:space="0"/>
              <w:left w:val="single" w:color="000000" w:sz="6" w:space="0"/>
              <w:bottom w:val="single" w:color="000000" w:sz="6" w:space="0"/>
              <w:right w:val="nil"/>
            </w:tcBorders>
          </w:tcPr>
          <w:p>
            <w:pPr>
              <w:pageBreakBefore w:val="0"/>
              <w:kinsoku/>
              <w:wordWrap/>
              <w:overflowPunct/>
              <w:topLinePunct w:val="0"/>
              <w:bidi w:val="0"/>
              <w:snapToGrid/>
              <w:spacing w:line="360" w:lineRule="auto"/>
              <w:outlineLvl w:val="9"/>
              <w:rPr>
                <w:rFonts w:ascii="Times New Roman" w:hAnsi="Times New Roman" w:eastAsia="Times New Roman" w:cs="Times New Roman"/>
                <w:b/>
                <w:sz w:val="18"/>
                <w:szCs w:val="22"/>
                <w:lang w:val="zh-CN" w:bidi="zh-CN"/>
              </w:rPr>
            </w:pPr>
          </w:p>
          <w:p>
            <w:pPr>
              <w:pageBreakBefore w:val="0"/>
              <w:kinsoku/>
              <w:wordWrap/>
              <w:overflowPunct/>
              <w:topLinePunct w:val="0"/>
              <w:bidi w:val="0"/>
              <w:snapToGrid/>
              <w:spacing w:line="360" w:lineRule="auto"/>
              <w:outlineLvl w:val="9"/>
              <w:rPr>
                <w:rFonts w:ascii="Times New Roman" w:hAnsi="Times New Roman" w:eastAsia="Times New Roman" w:cs="Times New Roman"/>
                <w:b/>
                <w:sz w:val="18"/>
                <w:szCs w:val="22"/>
                <w:lang w:val="zh-CN" w:bidi="zh-CN"/>
              </w:rPr>
            </w:pPr>
          </w:p>
          <w:p>
            <w:pPr>
              <w:pageBreakBefore w:val="0"/>
              <w:kinsoku/>
              <w:wordWrap/>
              <w:overflowPunct/>
              <w:topLinePunct w:val="0"/>
              <w:bidi w:val="0"/>
              <w:snapToGrid/>
              <w:spacing w:before="9" w:line="360" w:lineRule="auto"/>
              <w:outlineLvl w:val="9"/>
              <w:rPr>
                <w:rFonts w:ascii="Times New Roman" w:hAnsi="Times New Roman" w:eastAsia="Times New Roman" w:cs="Times New Roman"/>
                <w:b/>
                <w:sz w:val="16"/>
                <w:szCs w:val="22"/>
                <w:lang w:val="zh-CN" w:bidi="zh-CN"/>
              </w:rPr>
            </w:pPr>
          </w:p>
          <w:p>
            <w:pPr>
              <w:pageBreakBefore w:val="0"/>
              <w:kinsoku/>
              <w:wordWrap/>
              <w:overflowPunct/>
              <w:topLinePunct w:val="0"/>
              <w:bidi w:val="0"/>
              <w:snapToGrid/>
              <w:spacing w:line="360" w:lineRule="auto"/>
              <w:ind w:left="14"/>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现场监理：</w:t>
            </w:r>
          </w:p>
        </w:tc>
        <w:tc>
          <w:tcPr>
            <w:tcW w:w="2955" w:type="dxa"/>
            <w:gridSpan w:val="5"/>
            <w:tcBorders>
              <w:top w:val="single" w:color="000000" w:sz="6" w:space="0"/>
              <w:left w:val="nil"/>
              <w:bottom w:val="single" w:color="000000" w:sz="6" w:space="0"/>
              <w:right w:val="nil"/>
            </w:tcBorders>
          </w:tcPr>
          <w:p>
            <w:pPr>
              <w:pageBreakBefore w:val="0"/>
              <w:kinsoku/>
              <w:wordWrap/>
              <w:overflowPunct/>
              <w:topLinePunct w:val="0"/>
              <w:bidi w:val="0"/>
              <w:snapToGrid/>
              <w:spacing w:line="360" w:lineRule="auto"/>
              <w:outlineLvl w:val="9"/>
              <w:rPr>
                <w:rFonts w:ascii="Times New Roman" w:hAnsi="Times New Roman" w:eastAsia="Times New Roman" w:cs="Times New Roman"/>
                <w:b/>
                <w:sz w:val="18"/>
                <w:szCs w:val="22"/>
                <w:lang w:val="zh-CN" w:bidi="zh-CN"/>
              </w:rPr>
            </w:pPr>
          </w:p>
          <w:p>
            <w:pPr>
              <w:pageBreakBefore w:val="0"/>
              <w:kinsoku/>
              <w:wordWrap/>
              <w:overflowPunct/>
              <w:topLinePunct w:val="0"/>
              <w:bidi w:val="0"/>
              <w:snapToGrid/>
              <w:spacing w:line="360" w:lineRule="auto"/>
              <w:outlineLvl w:val="9"/>
              <w:rPr>
                <w:rFonts w:ascii="Times New Roman" w:hAnsi="Times New Roman" w:eastAsia="Times New Roman" w:cs="Times New Roman"/>
                <w:b/>
                <w:sz w:val="18"/>
                <w:szCs w:val="22"/>
                <w:lang w:val="zh-CN" w:bidi="zh-CN"/>
              </w:rPr>
            </w:pPr>
          </w:p>
          <w:p>
            <w:pPr>
              <w:pageBreakBefore w:val="0"/>
              <w:kinsoku/>
              <w:wordWrap/>
              <w:overflowPunct/>
              <w:topLinePunct w:val="0"/>
              <w:bidi w:val="0"/>
              <w:snapToGrid/>
              <w:spacing w:before="9" w:line="360" w:lineRule="auto"/>
              <w:outlineLvl w:val="9"/>
              <w:rPr>
                <w:rFonts w:ascii="Times New Roman" w:hAnsi="Times New Roman" w:eastAsia="Times New Roman" w:cs="Times New Roman"/>
                <w:b/>
                <w:sz w:val="16"/>
                <w:szCs w:val="22"/>
                <w:lang w:val="zh-CN" w:bidi="zh-CN"/>
              </w:rPr>
            </w:pPr>
          </w:p>
          <w:p>
            <w:pPr>
              <w:pageBreakBefore w:val="0"/>
              <w:kinsoku/>
              <w:wordWrap/>
              <w:overflowPunct/>
              <w:topLinePunct w:val="0"/>
              <w:bidi w:val="0"/>
              <w:snapToGrid/>
              <w:spacing w:line="360" w:lineRule="auto"/>
              <w:ind w:left="789"/>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专业监理工程师：</w:t>
            </w:r>
          </w:p>
        </w:tc>
        <w:tc>
          <w:tcPr>
            <w:tcW w:w="986" w:type="dxa"/>
            <w:gridSpan w:val="2"/>
            <w:tcBorders>
              <w:top w:val="single" w:color="000000" w:sz="6" w:space="0"/>
              <w:left w:val="nil"/>
              <w:bottom w:val="single" w:color="000000" w:sz="6" w:space="0"/>
              <w:right w:val="nil"/>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1302" w:type="dxa"/>
            <w:gridSpan w:val="2"/>
            <w:tcBorders>
              <w:top w:val="single" w:color="000000" w:sz="6" w:space="0"/>
              <w:left w:val="nil"/>
              <w:bottom w:val="single" w:color="000000" w:sz="6" w:space="0"/>
              <w:right w:val="nil"/>
            </w:tcBorders>
          </w:tcPr>
          <w:p>
            <w:pPr>
              <w:pageBreakBefore w:val="0"/>
              <w:kinsoku/>
              <w:wordWrap/>
              <w:overflowPunct/>
              <w:topLinePunct w:val="0"/>
              <w:bidi w:val="0"/>
              <w:snapToGrid/>
              <w:spacing w:line="360" w:lineRule="auto"/>
              <w:outlineLvl w:val="9"/>
              <w:rPr>
                <w:rFonts w:ascii="Times New Roman" w:hAnsi="Times New Roman" w:eastAsia="Times New Roman" w:cs="Times New Roman"/>
                <w:b/>
                <w:sz w:val="18"/>
                <w:szCs w:val="22"/>
                <w:lang w:val="zh-CN" w:bidi="zh-CN"/>
              </w:rPr>
            </w:pPr>
          </w:p>
          <w:p>
            <w:pPr>
              <w:pageBreakBefore w:val="0"/>
              <w:kinsoku/>
              <w:wordWrap/>
              <w:overflowPunct/>
              <w:topLinePunct w:val="0"/>
              <w:bidi w:val="0"/>
              <w:snapToGrid/>
              <w:spacing w:line="360" w:lineRule="auto"/>
              <w:outlineLvl w:val="9"/>
              <w:rPr>
                <w:rFonts w:ascii="Times New Roman" w:hAnsi="Times New Roman" w:eastAsia="Times New Roman" w:cs="Times New Roman"/>
                <w:b/>
                <w:sz w:val="18"/>
                <w:szCs w:val="22"/>
                <w:lang w:val="zh-CN" w:bidi="zh-CN"/>
              </w:rPr>
            </w:pPr>
          </w:p>
          <w:p>
            <w:pPr>
              <w:pageBreakBefore w:val="0"/>
              <w:kinsoku/>
              <w:wordWrap/>
              <w:overflowPunct/>
              <w:topLinePunct w:val="0"/>
              <w:bidi w:val="0"/>
              <w:snapToGrid/>
              <w:spacing w:before="9" w:line="360" w:lineRule="auto"/>
              <w:outlineLvl w:val="9"/>
              <w:rPr>
                <w:rFonts w:ascii="Times New Roman" w:hAnsi="Times New Roman" w:eastAsia="Times New Roman" w:cs="Times New Roman"/>
                <w:b/>
                <w:sz w:val="16"/>
                <w:szCs w:val="22"/>
                <w:lang w:val="zh-CN" w:bidi="zh-CN"/>
              </w:rPr>
            </w:pPr>
          </w:p>
          <w:p>
            <w:pPr>
              <w:pageBreakBefore w:val="0"/>
              <w:kinsoku/>
              <w:wordWrap/>
              <w:overflowPunct/>
              <w:topLinePunct w:val="0"/>
              <w:bidi w:val="0"/>
              <w:snapToGrid/>
              <w:spacing w:line="360" w:lineRule="auto"/>
              <w:ind w:left="523"/>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日期：</w:t>
            </w:r>
          </w:p>
        </w:tc>
        <w:tc>
          <w:tcPr>
            <w:tcW w:w="701" w:type="dxa"/>
            <w:tcBorders>
              <w:top w:val="single" w:color="000000" w:sz="6" w:space="0"/>
              <w:left w:val="nil"/>
              <w:bottom w:val="single" w:color="000000" w:sz="6" w:space="0"/>
              <w:right w:val="nil"/>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957" w:type="dxa"/>
            <w:tcBorders>
              <w:top w:val="single" w:color="000000" w:sz="6" w:space="0"/>
              <w:left w:val="nil"/>
              <w:bottom w:val="single" w:color="000000" w:sz="6" w:space="0"/>
              <w:right w:val="nil"/>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987" w:type="dxa"/>
            <w:tcBorders>
              <w:top w:val="single" w:color="000000" w:sz="6" w:space="0"/>
              <w:left w:val="nil"/>
              <w:bottom w:val="single" w:color="000000" w:sz="6" w:space="0"/>
            </w:tcBorders>
          </w:tcPr>
          <w:p>
            <w:pPr>
              <w:pageBreakBefore w:val="0"/>
              <w:kinsoku/>
              <w:wordWrap/>
              <w:overflowPunct/>
              <w:topLinePunct w:val="0"/>
              <w:bidi w:val="0"/>
              <w:snapToGrid/>
              <w:spacing w:before="3" w:line="360" w:lineRule="auto"/>
              <w:outlineLvl w:val="9"/>
              <w:rPr>
                <w:rFonts w:ascii="Times New Roman" w:hAnsi="Times New Roman" w:eastAsia="Times New Roman" w:cs="Times New Roman"/>
                <w:b/>
                <w:sz w:val="13"/>
                <w:szCs w:val="22"/>
                <w:lang w:val="zh-CN" w:bidi="zh-CN"/>
              </w:rPr>
            </w:pPr>
          </w:p>
          <w:p>
            <w:pPr>
              <w:pageBreakBefore w:val="0"/>
              <w:kinsoku/>
              <w:wordWrap/>
              <w:overflowPunct/>
              <w:topLinePunct w:val="0"/>
              <w:bidi w:val="0"/>
              <w:snapToGrid/>
              <w:spacing w:before="1" w:line="360" w:lineRule="auto"/>
              <w:ind w:right="-29"/>
              <w:jc w:val="right"/>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（盖章）</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823" w:hRule="atLeast"/>
          <w:jc w:val="center"/>
        </w:trPr>
        <w:tc>
          <w:tcPr>
            <w:tcW w:w="569" w:type="dxa"/>
            <w:tcBorders>
              <w:top w:val="single" w:color="000000" w:sz="6" w:space="0"/>
              <w:right w:val="single" w:color="000000" w:sz="6" w:space="0"/>
            </w:tcBorders>
          </w:tcPr>
          <w:p>
            <w:pPr>
              <w:pageBreakBefore w:val="0"/>
              <w:kinsoku/>
              <w:wordWrap/>
              <w:overflowPunct/>
              <w:topLinePunct w:val="0"/>
              <w:bidi w:val="0"/>
              <w:snapToGrid/>
              <w:spacing w:before="2" w:line="360" w:lineRule="auto"/>
              <w:outlineLvl w:val="9"/>
              <w:rPr>
                <w:rFonts w:ascii="Times New Roman" w:hAnsi="Times New Roman" w:eastAsia="Times New Roman" w:cs="Times New Roman"/>
                <w:b/>
                <w:sz w:val="11"/>
                <w:szCs w:val="22"/>
                <w:lang w:val="zh-CN" w:bidi="zh-CN"/>
              </w:rPr>
            </w:pPr>
          </w:p>
          <w:p>
            <w:pPr>
              <w:pageBreakBefore w:val="0"/>
              <w:kinsoku/>
              <w:wordWrap/>
              <w:overflowPunct/>
              <w:topLinePunct w:val="0"/>
              <w:bidi w:val="0"/>
              <w:snapToGrid/>
              <w:spacing w:line="360" w:lineRule="auto"/>
              <w:ind w:left="76" w:right="45"/>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建设单位检查验收情况</w:t>
            </w:r>
          </w:p>
        </w:tc>
        <w:tc>
          <w:tcPr>
            <w:tcW w:w="2173" w:type="dxa"/>
            <w:gridSpan w:val="4"/>
            <w:tcBorders>
              <w:top w:val="single" w:color="000000" w:sz="6" w:space="0"/>
              <w:left w:val="single" w:color="000000" w:sz="6" w:space="0"/>
              <w:right w:val="nil"/>
            </w:tcBorders>
          </w:tcPr>
          <w:p>
            <w:pPr>
              <w:pageBreakBefore w:val="0"/>
              <w:kinsoku/>
              <w:wordWrap/>
              <w:overflowPunct/>
              <w:topLinePunct w:val="0"/>
              <w:bidi w:val="0"/>
              <w:snapToGrid/>
              <w:spacing w:line="360" w:lineRule="auto"/>
              <w:outlineLvl w:val="9"/>
              <w:rPr>
                <w:rFonts w:ascii="Times New Roman" w:hAnsi="Times New Roman" w:eastAsia="Times New Roman" w:cs="Times New Roman"/>
                <w:b/>
                <w:sz w:val="18"/>
                <w:szCs w:val="22"/>
                <w:lang w:val="zh-CN" w:bidi="zh-CN"/>
              </w:rPr>
            </w:pPr>
          </w:p>
          <w:p>
            <w:pPr>
              <w:pageBreakBefore w:val="0"/>
              <w:kinsoku/>
              <w:wordWrap/>
              <w:overflowPunct/>
              <w:topLinePunct w:val="0"/>
              <w:bidi w:val="0"/>
              <w:snapToGrid/>
              <w:spacing w:line="360" w:lineRule="auto"/>
              <w:outlineLvl w:val="9"/>
              <w:rPr>
                <w:rFonts w:ascii="Times New Roman" w:hAnsi="Times New Roman" w:eastAsia="Times New Roman" w:cs="Times New Roman"/>
                <w:b/>
                <w:sz w:val="18"/>
                <w:szCs w:val="22"/>
                <w:lang w:val="zh-CN" w:bidi="zh-CN"/>
              </w:rPr>
            </w:pPr>
          </w:p>
          <w:p>
            <w:pPr>
              <w:pageBreakBefore w:val="0"/>
              <w:kinsoku/>
              <w:wordWrap/>
              <w:overflowPunct/>
              <w:topLinePunct w:val="0"/>
              <w:bidi w:val="0"/>
              <w:snapToGrid/>
              <w:spacing w:before="10" w:line="360" w:lineRule="auto"/>
              <w:outlineLvl w:val="9"/>
              <w:rPr>
                <w:rFonts w:ascii="Times New Roman" w:hAnsi="Times New Roman" w:eastAsia="Times New Roman" w:cs="Times New Roman"/>
                <w:b/>
                <w:sz w:val="20"/>
                <w:szCs w:val="22"/>
                <w:lang w:val="zh-CN" w:bidi="zh-CN"/>
              </w:rPr>
            </w:pPr>
          </w:p>
          <w:p>
            <w:pPr>
              <w:pageBreakBefore w:val="0"/>
              <w:kinsoku/>
              <w:wordWrap/>
              <w:overflowPunct/>
              <w:topLinePunct w:val="0"/>
              <w:bidi w:val="0"/>
              <w:snapToGrid/>
              <w:spacing w:line="360" w:lineRule="auto"/>
              <w:ind w:left="14"/>
              <w:outlineLvl w:val="9"/>
              <w:rPr>
                <w:rFonts w:ascii="Times New Roman" w:hAnsi="Times New Roman" w:eastAsia="Times New Roman" w:cs="Times New Roman"/>
                <w:sz w:val="20"/>
                <w:szCs w:val="22"/>
                <w:lang w:val="zh-CN" w:bidi="zh-CN"/>
              </w:rPr>
            </w:pPr>
            <w:r>
              <w:rPr>
                <w:rFonts w:ascii="Times New Roman" w:hAnsi="Times New Roman" w:eastAsia="宋体" w:cs="Times New Roman"/>
                <w:spacing w:val="-20"/>
                <w:sz w:val="20"/>
                <w:szCs w:val="22"/>
                <w:lang w:val="zh-CN" w:bidi="zh-CN"/>
              </w:rPr>
              <w:t>建设方代表：</w:t>
            </w:r>
            <w:r>
              <w:rPr>
                <w:rFonts w:ascii="Times New Roman" w:hAnsi="Times New Roman" w:eastAsia="宋体" w:cs="Times New Roman"/>
                <w:spacing w:val="-3"/>
                <w:sz w:val="20"/>
                <w:szCs w:val="22"/>
                <w:lang w:val="zh-CN" w:bidi="zh-CN"/>
              </w:rPr>
              <w:t>（</w:t>
            </w:r>
            <w:r>
              <w:rPr>
                <w:rFonts w:ascii="Times New Roman" w:hAnsi="Times New Roman" w:eastAsia="宋体" w:cs="Times New Roman"/>
                <w:spacing w:val="-2"/>
                <w:sz w:val="20"/>
                <w:szCs w:val="22"/>
                <w:lang w:val="zh-CN" w:bidi="zh-CN"/>
              </w:rPr>
              <w:t>签章</w:t>
            </w:r>
            <w:r>
              <w:rPr>
                <w:rFonts w:ascii="Times New Roman" w:hAnsi="Times New Roman" w:eastAsia="宋体" w:cs="Times New Roman"/>
                <w:sz w:val="20"/>
                <w:szCs w:val="22"/>
                <w:lang w:val="zh-CN" w:bidi="zh-CN"/>
              </w:rPr>
              <w:t>）</w:t>
            </w:r>
          </w:p>
        </w:tc>
        <w:tc>
          <w:tcPr>
            <w:tcW w:w="2955" w:type="dxa"/>
            <w:gridSpan w:val="5"/>
            <w:tcBorders>
              <w:top w:val="single" w:color="000000" w:sz="6" w:space="0"/>
              <w:left w:val="nil"/>
              <w:right w:val="nil"/>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986" w:type="dxa"/>
            <w:gridSpan w:val="2"/>
            <w:tcBorders>
              <w:top w:val="single" w:color="000000" w:sz="6" w:space="0"/>
              <w:left w:val="nil"/>
              <w:right w:val="nil"/>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1302" w:type="dxa"/>
            <w:gridSpan w:val="2"/>
            <w:tcBorders>
              <w:top w:val="single" w:color="000000" w:sz="6" w:space="0"/>
              <w:left w:val="nil"/>
              <w:right w:val="nil"/>
            </w:tcBorders>
          </w:tcPr>
          <w:p>
            <w:pPr>
              <w:pageBreakBefore w:val="0"/>
              <w:kinsoku/>
              <w:wordWrap/>
              <w:overflowPunct/>
              <w:topLinePunct w:val="0"/>
              <w:bidi w:val="0"/>
              <w:snapToGrid/>
              <w:spacing w:line="360" w:lineRule="auto"/>
              <w:outlineLvl w:val="9"/>
              <w:rPr>
                <w:rFonts w:ascii="Times New Roman" w:hAnsi="Times New Roman" w:eastAsia="Times New Roman" w:cs="Times New Roman"/>
                <w:b/>
                <w:sz w:val="18"/>
                <w:szCs w:val="22"/>
                <w:lang w:val="zh-CN" w:bidi="zh-CN"/>
              </w:rPr>
            </w:pPr>
          </w:p>
          <w:p>
            <w:pPr>
              <w:pageBreakBefore w:val="0"/>
              <w:kinsoku/>
              <w:wordWrap/>
              <w:overflowPunct/>
              <w:topLinePunct w:val="0"/>
              <w:bidi w:val="0"/>
              <w:snapToGrid/>
              <w:spacing w:line="360" w:lineRule="auto"/>
              <w:outlineLvl w:val="9"/>
              <w:rPr>
                <w:rFonts w:ascii="Times New Roman" w:hAnsi="Times New Roman" w:eastAsia="Times New Roman" w:cs="Times New Roman"/>
                <w:b/>
                <w:sz w:val="18"/>
                <w:szCs w:val="22"/>
                <w:lang w:val="zh-CN" w:bidi="zh-CN"/>
              </w:rPr>
            </w:pPr>
          </w:p>
          <w:p>
            <w:pPr>
              <w:pageBreakBefore w:val="0"/>
              <w:kinsoku/>
              <w:wordWrap/>
              <w:overflowPunct/>
              <w:topLinePunct w:val="0"/>
              <w:bidi w:val="0"/>
              <w:snapToGrid/>
              <w:spacing w:before="10" w:line="360" w:lineRule="auto"/>
              <w:outlineLvl w:val="9"/>
              <w:rPr>
                <w:rFonts w:ascii="Times New Roman" w:hAnsi="Times New Roman" w:eastAsia="Times New Roman" w:cs="Times New Roman"/>
                <w:b/>
                <w:sz w:val="20"/>
                <w:szCs w:val="22"/>
                <w:lang w:val="zh-CN" w:bidi="zh-CN"/>
              </w:rPr>
            </w:pPr>
          </w:p>
          <w:p>
            <w:pPr>
              <w:pageBreakBefore w:val="0"/>
              <w:kinsoku/>
              <w:wordWrap/>
              <w:overflowPunct/>
              <w:topLinePunct w:val="0"/>
              <w:bidi w:val="0"/>
              <w:snapToGrid/>
              <w:spacing w:line="360" w:lineRule="auto"/>
              <w:ind w:left="523"/>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日期：</w:t>
            </w:r>
          </w:p>
        </w:tc>
        <w:tc>
          <w:tcPr>
            <w:tcW w:w="701" w:type="dxa"/>
            <w:tcBorders>
              <w:top w:val="single" w:color="000000" w:sz="6" w:space="0"/>
              <w:left w:val="nil"/>
              <w:right w:val="nil"/>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957" w:type="dxa"/>
            <w:tcBorders>
              <w:top w:val="single" w:color="000000" w:sz="6" w:space="0"/>
              <w:left w:val="nil"/>
              <w:right w:val="nil"/>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987" w:type="dxa"/>
            <w:tcBorders>
              <w:top w:val="single" w:color="000000" w:sz="6" w:space="0"/>
              <w:left w:val="nil"/>
            </w:tcBorders>
          </w:tcPr>
          <w:p>
            <w:pPr>
              <w:pageBreakBefore w:val="0"/>
              <w:kinsoku/>
              <w:wordWrap/>
              <w:overflowPunct/>
              <w:topLinePunct w:val="0"/>
              <w:bidi w:val="0"/>
              <w:snapToGrid/>
              <w:spacing w:before="4" w:line="360" w:lineRule="auto"/>
              <w:outlineLvl w:val="9"/>
              <w:rPr>
                <w:rFonts w:ascii="Times New Roman" w:hAnsi="Times New Roman" w:eastAsia="Times New Roman" w:cs="Times New Roman"/>
                <w:b/>
                <w:sz w:val="16"/>
                <w:szCs w:val="22"/>
                <w:lang w:val="zh-CN" w:bidi="zh-CN"/>
              </w:rPr>
            </w:pPr>
          </w:p>
          <w:p>
            <w:pPr>
              <w:pageBreakBefore w:val="0"/>
              <w:kinsoku/>
              <w:wordWrap/>
              <w:overflowPunct/>
              <w:topLinePunct w:val="0"/>
              <w:bidi w:val="0"/>
              <w:snapToGrid/>
              <w:spacing w:line="360" w:lineRule="auto"/>
              <w:ind w:right="-29"/>
              <w:jc w:val="right"/>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（盖章）</w:t>
            </w:r>
          </w:p>
        </w:tc>
      </w:tr>
    </w:tbl>
    <w:p>
      <w:pPr>
        <w:pageBreakBefore w:val="0"/>
        <w:kinsoku/>
        <w:wordWrap/>
        <w:overflowPunct/>
        <w:topLinePunct w:val="0"/>
        <w:bidi w:val="0"/>
        <w:snapToGrid/>
        <w:spacing w:line="360" w:lineRule="auto"/>
        <w:outlineLvl w:val="9"/>
        <w:rPr>
          <w:rFonts w:ascii="Times New Roman" w:hAnsi="Times New Roman" w:cs="Times New Roman"/>
          <w:sz w:val="20"/>
          <w:szCs w:val="22"/>
        </w:rPr>
      </w:pPr>
    </w:p>
    <w:p>
      <w:pPr>
        <w:pageBreakBefore w:val="0"/>
        <w:kinsoku/>
        <w:wordWrap/>
        <w:overflowPunct/>
        <w:topLinePunct w:val="0"/>
        <w:bidi w:val="0"/>
        <w:snapToGrid/>
        <w:spacing w:line="360" w:lineRule="auto"/>
        <w:outlineLvl w:val="9"/>
        <w:rPr>
          <w:rFonts w:ascii="Times New Roman" w:hAnsi="Times New Roman" w:cs="Times New Roman"/>
          <w:sz w:val="20"/>
          <w:szCs w:val="22"/>
        </w:rPr>
      </w:pPr>
    </w:p>
    <w:p>
      <w:pPr>
        <w:pStyle w:val="5"/>
        <w:pageBreakBefore w:val="0"/>
        <w:kinsoku/>
        <w:wordWrap/>
        <w:overflowPunct/>
        <w:topLinePunct w:val="0"/>
        <w:bidi w:val="0"/>
        <w:snapToGrid/>
        <w:spacing w:line="360" w:lineRule="auto"/>
        <w:outlineLvl w:val="9"/>
        <w:rPr>
          <w:rFonts w:ascii="Times New Roman" w:hAnsi="Times New Roman" w:cs="Times New Roman"/>
          <w:b/>
          <w:sz w:val="4"/>
          <w:szCs w:val="22"/>
        </w:rPr>
      </w:pP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B.0.6 CIPP 内衬固化后管道检查记录应按表B.0.6 填写。</w:t>
      </w:r>
    </w:p>
    <w:p>
      <w:pPr>
        <w:pageBreakBefore w:val="0"/>
        <w:tabs>
          <w:tab w:val="left" w:pos="928"/>
        </w:tabs>
        <w:kinsoku/>
        <w:wordWrap/>
        <w:overflowPunct/>
        <w:topLinePunct w:val="0"/>
        <w:bidi w:val="0"/>
        <w:snapToGrid/>
        <w:spacing w:before="83" w:line="360" w:lineRule="auto"/>
        <w:ind w:right="453"/>
        <w:outlineLvl w:val="9"/>
        <w:rPr>
          <w:rFonts w:ascii="Times New Roman" w:hAnsi="Times New Roman" w:cs="Times New Roman"/>
          <w:sz w:val="20"/>
          <w:szCs w:val="24"/>
        </w:rPr>
      </w:pPr>
      <w:r>
        <w:rPr>
          <w:rFonts w:ascii="Times New Roman" w:hAnsi="Times New Roman" w:cs="Times New Roman"/>
          <w:sz w:val="20"/>
          <w:szCs w:val="24"/>
        </w:rPr>
        <w:t>表</w:t>
      </w:r>
      <w:r>
        <w:rPr>
          <w:rFonts w:ascii="Times New Roman" w:hAnsi="Times New Roman" w:cs="Times New Roman"/>
          <w:spacing w:val="-10"/>
          <w:sz w:val="20"/>
          <w:szCs w:val="24"/>
        </w:rPr>
        <w:t xml:space="preserve"> </w:t>
      </w:r>
      <w:r>
        <w:rPr>
          <w:rFonts w:ascii="Times New Roman" w:hAnsi="Times New Roman" w:eastAsia="Times New Roman" w:cs="Times New Roman"/>
          <w:sz w:val="20"/>
          <w:szCs w:val="24"/>
        </w:rPr>
        <w:t>B.0.6</w:t>
      </w:r>
      <w:r>
        <w:rPr>
          <w:rFonts w:ascii="Times New Roman" w:hAnsi="Times New Roman" w:eastAsia="Times New Roman" w:cs="Times New Roman"/>
          <w:sz w:val="20"/>
          <w:szCs w:val="24"/>
        </w:rPr>
        <w:tab/>
      </w:r>
      <w:r>
        <w:rPr>
          <w:rFonts w:ascii="Times New Roman" w:hAnsi="Times New Roman" w:eastAsia="Times New Roman" w:cs="Times New Roman"/>
          <w:sz w:val="20"/>
          <w:szCs w:val="24"/>
        </w:rPr>
        <w:t>CIPP</w:t>
      </w:r>
      <w:r>
        <w:rPr>
          <w:rFonts w:ascii="Times New Roman" w:hAnsi="Times New Roman" w:eastAsia="Times New Roman" w:cs="Times New Roman"/>
          <w:spacing w:val="-1"/>
          <w:sz w:val="20"/>
          <w:szCs w:val="24"/>
        </w:rPr>
        <w:t xml:space="preserve"> </w:t>
      </w:r>
      <w:r>
        <w:rPr>
          <w:rFonts w:ascii="Times New Roman" w:hAnsi="Times New Roman" w:cs="Times New Roman"/>
          <w:sz w:val="20"/>
          <w:szCs w:val="24"/>
        </w:rPr>
        <w:t>内衬固化后管道检查记录表</w:t>
      </w:r>
    </w:p>
    <w:tbl>
      <w:tblPr>
        <w:tblStyle w:val="16"/>
        <w:tblW w:w="0" w:type="auto"/>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737"/>
        <w:gridCol w:w="696"/>
        <w:gridCol w:w="312"/>
        <w:gridCol w:w="855"/>
        <w:gridCol w:w="173"/>
        <w:gridCol w:w="936"/>
        <w:gridCol w:w="290"/>
        <w:gridCol w:w="333"/>
        <w:gridCol w:w="636"/>
        <w:gridCol w:w="309"/>
        <w:gridCol w:w="314"/>
        <w:gridCol w:w="624"/>
        <w:gridCol w:w="300"/>
        <w:gridCol w:w="327"/>
        <w:gridCol w:w="631"/>
        <w:gridCol w:w="656"/>
        <w:gridCol w:w="598"/>
        <w:gridCol w:w="480"/>
        <w:gridCol w:w="146"/>
        <w:gridCol w:w="628"/>
        <w:gridCol w:w="638"/>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69" w:hRule="atLeast"/>
          <w:jc w:val="center"/>
        </w:trPr>
        <w:tc>
          <w:tcPr>
            <w:tcW w:w="1433" w:type="dxa"/>
            <w:gridSpan w:val="2"/>
            <w:tcBorders>
              <w:bottom w:val="single" w:color="000000" w:sz="6" w:space="0"/>
              <w:right w:val="single" w:color="000000" w:sz="6" w:space="0"/>
            </w:tcBorders>
          </w:tcPr>
          <w:p>
            <w:pPr>
              <w:pageBreakBefore w:val="0"/>
              <w:kinsoku/>
              <w:wordWrap/>
              <w:overflowPunct/>
              <w:topLinePunct w:val="0"/>
              <w:bidi w:val="0"/>
              <w:snapToGrid/>
              <w:spacing w:before="99" w:line="360" w:lineRule="auto"/>
              <w:ind w:left="294"/>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工程名称</w:t>
            </w:r>
          </w:p>
        </w:tc>
        <w:tc>
          <w:tcPr>
            <w:tcW w:w="5082" w:type="dxa"/>
            <w:gridSpan w:val="11"/>
            <w:tcBorders>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1614" w:type="dxa"/>
            <w:gridSpan w:val="3"/>
            <w:tcBorders>
              <w:left w:val="single" w:color="000000" w:sz="6" w:space="0"/>
              <w:bottom w:val="single" w:color="000000" w:sz="6" w:space="0"/>
              <w:right w:val="single" w:color="000000" w:sz="6" w:space="0"/>
            </w:tcBorders>
          </w:tcPr>
          <w:p>
            <w:pPr>
              <w:pageBreakBefore w:val="0"/>
              <w:kinsoku/>
              <w:wordWrap/>
              <w:overflowPunct/>
              <w:topLinePunct w:val="0"/>
              <w:bidi w:val="0"/>
              <w:snapToGrid/>
              <w:spacing w:before="99" w:line="360" w:lineRule="auto"/>
              <w:ind w:left="410"/>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施工路段</w:t>
            </w:r>
          </w:p>
        </w:tc>
        <w:tc>
          <w:tcPr>
            <w:tcW w:w="2490" w:type="dxa"/>
            <w:gridSpan w:val="5"/>
            <w:tcBorders>
              <w:left w:val="single" w:color="000000" w:sz="6" w:space="0"/>
              <w:bottom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3" w:hRule="atLeast"/>
          <w:jc w:val="center"/>
        </w:trPr>
        <w:tc>
          <w:tcPr>
            <w:tcW w:w="1433" w:type="dxa"/>
            <w:gridSpan w:val="2"/>
            <w:tcBorders>
              <w:top w:val="single" w:color="000000" w:sz="6" w:space="0"/>
              <w:bottom w:val="single" w:color="000000" w:sz="6" w:space="0"/>
              <w:right w:val="single" w:color="000000" w:sz="6" w:space="0"/>
            </w:tcBorders>
          </w:tcPr>
          <w:p>
            <w:pPr>
              <w:pageBreakBefore w:val="0"/>
              <w:kinsoku/>
              <w:wordWrap/>
              <w:overflowPunct/>
              <w:topLinePunct w:val="0"/>
              <w:bidi w:val="0"/>
              <w:snapToGrid/>
              <w:spacing w:before="37" w:line="360" w:lineRule="auto"/>
              <w:ind w:left="400" w:right="374"/>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修复管段编号</w:t>
            </w:r>
          </w:p>
        </w:tc>
        <w:tc>
          <w:tcPr>
            <w:tcW w:w="1167" w:type="dxa"/>
            <w:gridSpan w:val="2"/>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1399" w:type="dxa"/>
            <w:gridSpan w:val="3"/>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before="37" w:line="360" w:lineRule="auto"/>
              <w:ind w:left="390" w:right="357"/>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修复施工长度</w:t>
            </w:r>
          </w:p>
        </w:tc>
        <w:tc>
          <w:tcPr>
            <w:tcW w:w="1278" w:type="dxa"/>
            <w:gridSpan w:val="3"/>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1238" w:type="dxa"/>
            <w:gridSpan w:val="3"/>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before="37" w:line="360" w:lineRule="auto"/>
              <w:ind w:left="310" w:right="276"/>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修复施工管径</w:t>
            </w:r>
          </w:p>
        </w:tc>
        <w:tc>
          <w:tcPr>
            <w:tcW w:w="1614" w:type="dxa"/>
            <w:gridSpan w:val="3"/>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1078" w:type="dxa"/>
            <w:gridSpan w:val="2"/>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before="37" w:line="360" w:lineRule="auto"/>
              <w:ind w:left="248" w:right="179"/>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内衬设计厚度</w:t>
            </w:r>
          </w:p>
        </w:tc>
        <w:tc>
          <w:tcPr>
            <w:tcW w:w="1412" w:type="dxa"/>
            <w:gridSpan w:val="3"/>
            <w:tcBorders>
              <w:top w:val="single" w:color="000000" w:sz="6" w:space="0"/>
              <w:left w:val="single" w:color="000000" w:sz="6" w:space="0"/>
              <w:bottom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8" w:hRule="atLeast"/>
          <w:jc w:val="center"/>
        </w:trPr>
        <w:tc>
          <w:tcPr>
            <w:tcW w:w="1433" w:type="dxa"/>
            <w:gridSpan w:val="2"/>
            <w:tcBorders>
              <w:top w:val="single" w:color="000000" w:sz="6" w:space="0"/>
              <w:bottom w:val="single" w:color="000000" w:sz="6" w:space="0"/>
              <w:right w:val="single" w:color="000000" w:sz="6" w:space="0"/>
            </w:tcBorders>
          </w:tcPr>
          <w:p>
            <w:pPr>
              <w:pageBreakBefore w:val="0"/>
              <w:kinsoku/>
              <w:wordWrap/>
              <w:overflowPunct/>
              <w:topLinePunct w:val="0"/>
              <w:bidi w:val="0"/>
              <w:snapToGrid/>
              <w:spacing w:before="149" w:line="360" w:lineRule="auto"/>
              <w:ind w:left="294"/>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建设单位</w:t>
            </w:r>
          </w:p>
        </w:tc>
        <w:tc>
          <w:tcPr>
            <w:tcW w:w="3844" w:type="dxa"/>
            <w:gridSpan w:val="8"/>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1238" w:type="dxa"/>
            <w:gridSpan w:val="3"/>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before="149" w:line="360" w:lineRule="auto"/>
              <w:ind w:left="207"/>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监理单位</w:t>
            </w:r>
          </w:p>
        </w:tc>
        <w:tc>
          <w:tcPr>
            <w:tcW w:w="4104" w:type="dxa"/>
            <w:gridSpan w:val="8"/>
            <w:tcBorders>
              <w:top w:val="single" w:color="000000" w:sz="6" w:space="0"/>
              <w:left w:val="single" w:color="000000" w:sz="6" w:space="0"/>
              <w:bottom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6" w:hRule="atLeast"/>
          <w:jc w:val="center"/>
        </w:trPr>
        <w:tc>
          <w:tcPr>
            <w:tcW w:w="1433" w:type="dxa"/>
            <w:gridSpan w:val="2"/>
            <w:tcBorders>
              <w:top w:val="single" w:color="000000" w:sz="6" w:space="0"/>
              <w:bottom w:val="single" w:color="000000" w:sz="6" w:space="0"/>
              <w:right w:val="single" w:color="000000" w:sz="6" w:space="0"/>
            </w:tcBorders>
          </w:tcPr>
          <w:p>
            <w:pPr>
              <w:pageBreakBefore w:val="0"/>
              <w:kinsoku/>
              <w:wordWrap/>
              <w:overflowPunct/>
              <w:topLinePunct w:val="0"/>
              <w:bidi w:val="0"/>
              <w:snapToGrid/>
              <w:spacing w:before="148" w:line="360" w:lineRule="auto"/>
              <w:ind w:left="294"/>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设计单位</w:t>
            </w:r>
          </w:p>
        </w:tc>
        <w:tc>
          <w:tcPr>
            <w:tcW w:w="3844" w:type="dxa"/>
            <w:gridSpan w:val="8"/>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1238" w:type="dxa"/>
            <w:gridSpan w:val="3"/>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before="148" w:line="360" w:lineRule="auto"/>
              <w:ind w:left="207"/>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施工单位</w:t>
            </w:r>
          </w:p>
        </w:tc>
        <w:tc>
          <w:tcPr>
            <w:tcW w:w="4104" w:type="dxa"/>
            <w:gridSpan w:val="8"/>
            <w:tcBorders>
              <w:top w:val="single" w:color="000000" w:sz="6" w:space="0"/>
              <w:left w:val="single" w:color="000000" w:sz="6" w:space="0"/>
              <w:bottom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9" w:hRule="atLeast"/>
          <w:jc w:val="center"/>
        </w:trPr>
        <w:tc>
          <w:tcPr>
            <w:tcW w:w="737" w:type="dxa"/>
            <w:tcBorders>
              <w:top w:val="single" w:color="000000" w:sz="6" w:space="0"/>
              <w:bottom w:val="single" w:color="000000" w:sz="6" w:space="0"/>
              <w:right w:val="single" w:color="000000" w:sz="6" w:space="0"/>
            </w:tcBorders>
          </w:tcPr>
          <w:p>
            <w:pPr>
              <w:pageBreakBefore w:val="0"/>
              <w:kinsoku/>
              <w:wordWrap/>
              <w:overflowPunct/>
              <w:topLinePunct w:val="0"/>
              <w:bidi w:val="0"/>
              <w:snapToGrid/>
              <w:spacing w:before="1" w:line="360" w:lineRule="auto"/>
              <w:ind w:left="138" w:right="115"/>
              <w:jc w:val="center"/>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序号</w:t>
            </w:r>
          </w:p>
        </w:tc>
        <w:tc>
          <w:tcPr>
            <w:tcW w:w="2036" w:type="dxa"/>
            <w:gridSpan w:val="4"/>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before="1" w:line="360" w:lineRule="auto"/>
              <w:ind w:left="604"/>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检查项目</w:t>
            </w:r>
          </w:p>
        </w:tc>
        <w:tc>
          <w:tcPr>
            <w:tcW w:w="936" w:type="dxa"/>
            <w:tcBorders>
              <w:top w:val="single" w:color="000000" w:sz="6" w:space="0"/>
              <w:left w:val="single" w:color="000000" w:sz="6" w:space="0"/>
              <w:bottom w:val="single" w:color="000000" w:sz="6" w:space="0"/>
              <w:right w:val="nil"/>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290" w:type="dxa"/>
            <w:tcBorders>
              <w:top w:val="single" w:color="000000" w:sz="6" w:space="0"/>
              <w:left w:val="nil"/>
              <w:bottom w:val="single" w:color="000000" w:sz="6" w:space="0"/>
              <w:right w:val="nil"/>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1592" w:type="dxa"/>
            <w:gridSpan w:val="4"/>
            <w:tcBorders>
              <w:top w:val="single" w:color="000000" w:sz="6" w:space="0"/>
              <w:left w:val="nil"/>
              <w:bottom w:val="single" w:color="000000" w:sz="6" w:space="0"/>
              <w:right w:val="nil"/>
            </w:tcBorders>
          </w:tcPr>
          <w:p>
            <w:pPr>
              <w:pageBreakBefore w:val="0"/>
              <w:kinsoku/>
              <w:wordWrap/>
              <w:overflowPunct/>
              <w:topLinePunct w:val="0"/>
              <w:bidi w:val="0"/>
              <w:snapToGrid/>
              <w:spacing w:before="1" w:line="360" w:lineRule="auto"/>
              <w:ind w:left="1032"/>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质</w:t>
            </w:r>
          </w:p>
        </w:tc>
        <w:tc>
          <w:tcPr>
            <w:tcW w:w="924" w:type="dxa"/>
            <w:gridSpan w:val="2"/>
            <w:tcBorders>
              <w:top w:val="single" w:color="000000" w:sz="6" w:space="0"/>
              <w:left w:val="nil"/>
              <w:bottom w:val="single" w:color="000000" w:sz="6" w:space="0"/>
              <w:right w:val="nil"/>
            </w:tcBorders>
          </w:tcPr>
          <w:p>
            <w:pPr>
              <w:pageBreakBefore w:val="0"/>
              <w:kinsoku/>
              <w:wordWrap/>
              <w:overflowPunct/>
              <w:topLinePunct w:val="0"/>
              <w:bidi w:val="0"/>
              <w:snapToGrid/>
              <w:spacing w:before="1" w:line="360" w:lineRule="auto"/>
              <w:ind w:left="491"/>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量</w:t>
            </w:r>
          </w:p>
        </w:tc>
        <w:tc>
          <w:tcPr>
            <w:tcW w:w="327" w:type="dxa"/>
            <w:tcBorders>
              <w:top w:val="single" w:color="000000" w:sz="6" w:space="0"/>
              <w:left w:val="nil"/>
              <w:bottom w:val="single" w:color="000000" w:sz="6" w:space="0"/>
              <w:right w:val="nil"/>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631" w:type="dxa"/>
            <w:tcBorders>
              <w:top w:val="single" w:color="000000" w:sz="6" w:space="0"/>
              <w:left w:val="nil"/>
              <w:bottom w:val="single" w:color="000000" w:sz="6" w:space="0"/>
              <w:right w:val="nil"/>
            </w:tcBorders>
          </w:tcPr>
          <w:p>
            <w:pPr>
              <w:pageBreakBefore w:val="0"/>
              <w:kinsoku/>
              <w:wordWrap/>
              <w:overflowPunct/>
              <w:topLinePunct w:val="0"/>
              <w:bidi w:val="0"/>
              <w:snapToGrid/>
              <w:spacing w:before="1" w:line="360" w:lineRule="auto"/>
              <w:ind w:left="292"/>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情</w:t>
            </w:r>
          </w:p>
        </w:tc>
        <w:tc>
          <w:tcPr>
            <w:tcW w:w="1254" w:type="dxa"/>
            <w:gridSpan w:val="2"/>
            <w:tcBorders>
              <w:top w:val="single" w:color="000000" w:sz="6" w:space="0"/>
              <w:left w:val="nil"/>
              <w:bottom w:val="single" w:color="000000" w:sz="6" w:space="0"/>
              <w:right w:val="nil"/>
            </w:tcBorders>
          </w:tcPr>
          <w:p>
            <w:pPr>
              <w:pageBreakBefore w:val="0"/>
              <w:kinsoku/>
              <w:wordWrap/>
              <w:overflowPunct/>
              <w:topLinePunct w:val="0"/>
              <w:bidi w:val="0"/>
              <w:snapToGrid/>
              <w:spacing w:before="1" w:line="360" w:lineRule="auto"/>
              <w:ind w:left="710"/>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况</w:t>
            </w:r>
          </w:p>
        </w:tc>
        <w:tc>
          <w:tcPr>
            <w:tcW w:w="480" w:type="dxa"/>
            <w:tcBorders>
              <w:top w:val="single" w:color="000000" w:sz="6" w:space="0"/>
              <w:left w:val="nil"/>
              <w:bottom w:val="single" w:color="000000" w:sz="6" w:space="0"/>
              <w:right w:val="nil"/>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146" w:type="dxa"/>
            <w:tcBorders>
              <w:top w:val="single" w:color="000000" w:sz="6" w:space="0"/>
              <w:left w:val="nil"/>
              <w:bottom w:val="single" w:color="000000" w:sz="6" w:space="0"/>
              <w:right w:val="nil"/>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1266" w:type="dxa"/>
            <w:gridSpan w:val="2"/>
            <w:tcBorders>
              <w:top w:val="single" w:color="000000" w:sz="6" w:space="0"/>
              <w:left w:val="nil"/>
              <w:bottom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3" w:hRule="atLeast"/>
          <w:jc w:val="center"/>
        </w:trPr>
        <w:tc>
          <w:tcPr>
            <w:tcW w:w="737" w:type="dxa"/>
            <w:tcBorders>
              <w:top w:val="single" w:color="000000" w:sz="6" w:space="0"/>
              <w:bottom w:val="single" w:color="000000" w:sz="6" w:space="0"/>
              <w:right w:val="single" w:color="000000" w:sz="6" w:space="0"/>
            </w:tcBorders>
          </w:tcPr>
          <w:p>
            <w:pPr>
              <w:pageBreakBefore w:val="0"/>
              <w:kinsoku/>
              <w:wordWrap/>
              <w:overflowPunct/>
              <w:topLinePunct w:val="0"/>
              <w:bidi w:val="0"/>
              <w:snapToGrid/>
              <w:spacing w:before="120" w:line="360" w:lineRule="auto"/>
              <w:ind w:left="18"/>
              <w:jc w:val="center"/>
              <w:outlineLvl w:val="9"/>
              <w:rPr>
                <w:rFonts w:ascii="Times New Roman" w:hAnsi="Times New Roman" w:eastAsia="Times New Roman" w:cs="Times New Roman"/>
                <w:sz w:val="20"/>
                <w:szCs w:val="22"/>
                <w:lang w:val="zh-CN" w:bidi="zh-CN"/>
              </w:rPr>
            </w:pPr>
            <w:r>
              <w:rPr>
                <w:rFonts w:ascii="Times New Roman" w:hAnsi="Times New Roman" w:eastAsia="Times New Roman" w:cs="Times New Roman"/>
                <w:sz w:val="20"/>
                <w:szCs w:val="22"/>
                <w:lang w:val="zh-CN" w:bidi="zh-CN"/>
              </w:rPr>
              <w:t>1</w:t>
            </w:r>
          </w:p>
        </w:tc>
        <w:tc>
          <w:tcPr>
            <w:tcW w:w="2036" w:type="dxa"/>
            <w:gridSpan w:val="4"/>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before="104" w:line="360" w:lineRule="auto"/>
              <w:ind w:left="237"/>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本规程第</w:t>
            </w:r>
            <w:r>
              <w:rPr>
                <w:rFonts w:ascii="Times New Roman" w:hAnsi="Times New Roman" w:eastAsia="Times New Roman" w:cs="Times New Roman"/>
                <w:sz w:val="20"/>
                <w:szCs w:val="22"/>
                <w:lang w:val="zh-CN" w:bidi="zh-CN"/>
              </w:rPr>
              <w:t xml:space="preserve"> 6.5.6 </w:t>
            </w:r>
            <w:r>
              <w:rPr>
                <w:rFonts w:ascii="Times New Roman" w:hAnsi="Times New Roman" w:eastAsia="宋体" w:cs="Times New Roman"/>
                <w:sz w:val="20"/>
                <w:szCs w:val="22"/>
                <w:lang w:val="zh-CN" w:bidi="zh-CN"/>
              </w:rPr>
              <w:t>条</w:t>
            </w:r>
          </w:p>
        </w:tc>
        <w:tc>
          <w:tcPr>
            <w:tcW w:w="7846" w:type="dxa"/>
            <w:gridSpan w:val="16"/>
            <w:tcBorders>
              <w:top w:val="single" w:color="000000" w:sz="6" w:space="0"/>
              <w:left w:val="single" w:color="000000" w:sz="6" w:space="0"/>
              <w:bottom w:val="single" w:color="000000" w:sz="6" w:space="0"/>
            </w:tcBorders>
          </w:tcPr>
          <w:p>
            <w:pPr>
              <w:pageBreakBefore w:val="0"/>
              <w:kinsoku/>
              <w:wordWrap/>
              <w:overflowPunct/>
              <w:topLinePunct w:val="0"/>
              <w:bidi w:val="0"/>
              <w:snapToGrid/>
              <w:spacing w:before="37" w:line="360" w:lineRule="auto"/>
              <w:ind w:left="1093" w:right="105" w:hanging="946"/>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内衬管表面应光洁、平整，无局部划伤、裂纹、磨损、孔洞、起泡、干斑、褶皱、拉伸变形和软弱带等影响管道结构、使用功能的损伤和缺陷。</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9" w:hRule="atLeast"/>
          <w:jc w:val="center"/>
        </w:trPr>
        <w:tc>
          <w:tcPr>
            <w:tcW w:w="737" w:type="dxa"/>
            <w:tcBorders>
              <w:top w:val="single" w:color="000000" w:sz="6" w:space="0"/>
              <w:bottom w:val="single" w:color="000000" w:sz="6" w:space="0"/>
              <w:right w:val="single" w:color="000000" w:sz="6" w:space="0"/>
            </w:tcBorders>
          </w:tcPr>
          <w:p>
            <w:pPr>
              <w:pageBreakBefore w:val="0"/>
              <w:kinsoku/>
              <w:wordWrap/>
              <w:overflowPunct/>
              <w:topLinePunct w:val="0"/>
              <w:bidi w:val="0"/>
              <w:snapToGrid/>
              <w:spacing w:before="17" w:line="360" w:lineRule="auto"/>
              <w:ind w:left="18"/>
              <w:jc w:val="center"/>
              <w:outlineLvl w:val="9"/>
              <w:rPr>
                <w:rFonts w:ascii="Times New Roman" w:hAnsi="Times New Roman" w:eastAsia="Times New Roman" w:cs="Times New Roman"/>
                <w:sz w:val="20"/>
                <w:szCs w:val="22"/>
                <w:lang w:val="zh-CN" w:bidi="zh-CN"/>
              </w:rPr>
            </w:pPr>
            <w:r>
              <w:rPr>
                <w:rFonts w:ascii="Times New Roman" w:hAnsi="Times New Roman" w:eastAsia="Times New Roman" w:cs="Times New Roman"/>
                <w:sz w:val="20"/>
                <w:szCs w:val="22"/>
                <w:lang w:val="zh-CN" w:bidi="zh-CN"/>
              </w:rPr>
              <w:t>2</w:t>
            </w:r>
          </w:p>
        </w:tc>
        <w:tc>
          <w:tcPr>
            <w:tcW w:w="2036" w:type="dxa"/>
            <w:gridSpan w:val="4"/>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before="1" w:line="360" w:lineRule="auto"/>
              <w:ind w:left="237"/>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本规程第</w:t>
            </w:r>
            <w:r>
              <w:rPr>
                <w:rFonts w:ascii="Times New Roman" w:hAnsi="Times New Roman" w:eastAsia="Times New Roman" w:cs="Times New Roman"/>
                <w:sz w:val="20"/>
                <w:szCs w:val="22"/>
                <w:lang w:val="zh-CN" w:bidi="zh-CN"/>
              </w:rPr>
              <w:t xml:space="preserve"> 6.5.9 </w:t>
            </w:r>
            <w:r>
              <w:rPr>
                <w:rFonts w:ascii="Times New Roman" w:hAnsi="Times New Roman" w:eastAsia="宋体" w:cs="Times New Roman"/>
                <w:sz w:val="20"/>
                <w:szCs w:val="22"/>
                <w:lang w:val="zh-CN" w:bidi="zh-CN"/>
              </w:rPr>
              <w:t>条</w:t>
            </w:r>
          </w:p>
        </w:tc>
        <w:tc>
          <w:tcPr>
            <w:tcW w:w="7846" w:type="dxa"/>
            <w:gridSpan w:val="16"/>
            <w:tcBorders>
              <w:top w:val="single" w:color="000000" w:sz="6" w:space="0"/>
              <w:left w:val="single" w:color="000000" w:sz="6" w:space="0"/>
              <w:bottom w:val="single" w:color="000000" w:sz="6" w:space="0"/>
            </w:tcBorders>
          </w:tcPr>
          <w:p>
            <w:pPr>
              <w:pageBreakBefore w:val="0"/>
              <w:kinsoku/>
              <w:wordWrap/>
              <w:overflowPunct/>
              <w:topLinePunct w:val="0"/>
              <w:bidi w:val="0"/>
              <w:snapToGrid/>
              <w:spacing w:before="70" w:line="360" w:lineRule="auto"/>
              <w:ind w:left="2233" w:right="2190"/>
              <w:jc w:val="center"/>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内衬管端头应切割整齐</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613" w:hRule="atLeast"/>
          <w:jc w:val="center"/>
        </w:trPr>
        <w:tc>
          <w:tcPr>
            <w:tcW w:w="737" w:type="dxa"/>
            <w:tcBorders>
              <w:top w:val="single" w:color="000000" w:sz="6" w:space="0"/>
              <w:bottom w:val="single" w:color="000000" w:sz="6" w:space="0"/>
              <w:right w:val="single" w:color="000000" w:sz="6" w:space="0"/>
            </w:tcBorders>
          </w:tcPr>
          <w:p>
            <w:pPr>
              <w:pageBreakBefore w:val="0"/>
              <w:kinsoku/>
              <w:wordWrap/>
              <w:overflowPunct/>
              <w:topLinePunct w:val="0"/>
              <w:bidi w:val="0"/>
              <w:snapToGrid/>
              <w:spacing w:before="120" w:line="360" w:lineRule="auto"/>
              <w:ind w:left="18"/>
              <w:jc w:val="center"/>
              <w:outlineLvl w:val="9"/>
              <w:rPr>
                <w:rFonts w:ascii="Times New Roman" w:hAnsi="Times New Roman" w:eastAsia="Times New Roman" w:cs="Times New Roman"/>
                <w:sz w:val="20"/>
                <w:szCs w:val="22"/>
                <w:lang w:val="zh-CN" w:bidi="zh-CN"/>
              </w:rPr>
            </w:pPr>
            <w:r>
              <w:rPr>
                <w:rFonts w:ascii="Times New Roman" w:hAnsi="Times New Roman" w:eastAsia="Times New Roman" w:cs="Times New Roman"/>
                <w:sz w:val="20"/>
                <w:szCs w:val="22"/>
                <w:lang w:val="zh-CN" w:bidi="zh-CN"/>
              </w:rPr>
              <w:t>3</w:t>
            </w:r>
          </w:p>
        </w:tc>
        <w:tc>
          <w:tcPr>
            <w:tcW w:w="2036" w:type="dxa"/>
            <w:gridSpan w:val="4"/>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before="104" w:line="360" w:lineRule="auto"/>
              <w:ind w:left="237"/>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本规程第</w:t>
            </w:r>
            <w:r>
              <w:rPr>
                <w:rFonts w:ascii="Times New Roman" w:hAnsi="Times New Roman" w:eastAsia="Times New Roman" w:cs="Times New Roman"/>
                <w:sz w:val="20"/>
                <w:szCs w:val="22"/>
                <w:lang w:val="zh-CN" w:bidi="zh-CN"/>
              </w:rPr>
              <w:t xml:space="preserve"> 6.5.5 </w:t>
            </w:r>
            <w:r>
              <w:rPr>
                <w:rFonts w:ascii="Times New Roman" w:hAnsi="Times New Roman" w:eastAsia="宋体" w:cs="Times New Roman"/>
                <w:sz w:val="20"/>
                <w:szCs w:val="22"/>
                <w:lang w:val="zh-CN" w:bidi="zh-CN"/>
              </w:rPr>
              <w:t>条</w:t>
            </w:r>
          </w:p>
        </w:tc>
        <w:tc>
          <w:tcPr>
            <w:tcW w:w="7846" w:type="dxa"/>
            <w:gridSpan w:val="16"/>
            <w:tcBorders>
              <w:top w:val="single" w:color="000000" w:sz="6" w:space="0"/>
              <w:left w:val="single" w:color="000000" w:sz="6" w:space="0"/>
              <w:bottom w:val="single" w:color="000000" w:sz="6" w:space="0"/>
            </w:tcBorders>
          </w:tcPr>
          <w:p>
            <w:pPr>
              <w:pageBreakBefore w:val="0"/>
              <w:tabs>
                <w:tab w:val="left" w:pos="5167"/>
              </w:tabs>
              <w:kinsoku/>
              <w:wordWrap/>
              <w:overflowPunct/>
              <w:topLinePunct w:val="0"/>
              <w:bidi w:val="0"/>
              <w:snapToGrid/>
              <w:spacing w:before="37" w:line="360" w:lineRule="auto"/>
              <w:ind w:left="1595" w:right="74" w:hanging="1474"/>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内衬</w:t>
            </w:r>
            <w:r>
              <w:rPr>
                <w:rFonts w:ascii="Times New Roman" w:hAnsi="Times New Roman" w:eastAsia="宋体" w:cs="Times New Roman"/>
                <w:spacing w:val="-3"/>
                <w:sz w:val="20"/>
                <w:szCs w:val="22"/>
                <w:lang w:val="zh-CN" w:bidi="zh-CN"/>
              </w:rPr>
              <w:t>管</w:t>
            </w:r>
            <w:r>
              <w:rPr>
                <w:rFonts w:ascii="Times New Roman" w:hAnsi="Times New Roman" w:eastAsia="宋体" w:cs="Times New Roman"/>
                <w:sz w:val="20"/>
                <w:szCs w:val="22"/>
                <w:lang w:val="zh-CN" w:bidi="zh-CN"/>
              </w:rPr>
              <w:t>的</w:t>
            </w:r>
            <w:r>
              <w:rPr>
                <w:rFonts w:ascii="Times New Roman" w:hAnsi="Times New Roman" w:eastAsia="宋体" w:cs="Times New Roman"/>
                <w:spacing w:val="-3"/>
                <w:sz w:val="20"/>
                <w:szCs w:val="22"/>
                <w:lang w:val="zh-CN" w:bidi="zh-CN"/>
              </w:rPr>
              <w:t>壁</w:t>
            </w:r>
            <w:r>
              <w:rPr>
                <w:rFonts w:ascii="Times New Roman" w:hAnsi="Times New Roman" w:eastAsia="宋体" w:cs="Times New Roman"/>
                <w:sz w:val="20"/>
                <w:szCs w:val="22"/>
                <w:lang w:val="zh-CN" w:bidi="zh-CN"/>
              </w:rPr>
              <w:t>厚</w:t>
            </w:r>
            <w:r>
              <w:rPr>
                <w:rFonts w:ascii="Times New Roman" w:hAnsi="Times New Roman" w:eastAsia="宋体" w:cs="Times New Roman"/>
                <w:spacing w:val="-3"/>
                <w:sz w:val="20"/>
                <w:szCs w:val="22"/>
                <w:lang w:val="zh-CN" w:bidi="zh-CN"/>
              </w:rPr>
              <w:t>检</w:t>
            </w:r>
            <w:r>
              <w:rPr>
                <w:rFonts w:ascii="Times New Roman" w:hAnsi="Times New Roman" w:eastAsia="宋体" w:cs="Times New Roman"/>
                <w:sz w:val="20"/>
                <w:szCs w:val="22"/>
                <w:lang w:val="zh-CN" w:bidi="zh-CN"/>
              </w:rPr>
              <w:t>验</w:t>
            </w:r>
            <w:r>
              <w:rPr>
                <w:rFonts w:ascii="Times New Roman" w:hAnsi="Times New Roman" w:eastAsia="宋体" w:cs="Times New Roman"/>
                <w:spacing w:val="-3"/>
                <w:sz w:val="20"/>
                <w:szCs w:val="22"/>
                <w:lang w:val="zh-CN" w:bidi="zh-CN"/>
              </w:rPr>
              <w:t>应</w:t>
            </w:r>
            <w:r>
              <w:rPr>
                <w:rFonts w:ascii="Times New Roman" w:hAnsi="Times New Roman" w:eastAsia="宋体" w:cs="Times New Roman"/>
                <w:sz w:val="20"/>
                <w:szCs w:val="22"/>
                <w:lang w:val="zh-CN" w:bidi="zh-CN"/>
              </w:rPr>
              <w:t>按</w:t>
            </w:r>
            <w:r>
              <w:rPr>
                <w:rFonts w:ascii="Times New Roman" w:hAnsi="Times New Roman" w:eastAsia="宋体" w:cs="Times New Roman"/>
                <w:spacing w:val="-3"/>
                <w:sz w:val="20"/>
                <w:szCs w:val="22"/>
                <w:lang w:val="zh-CN" w:bidi="zh-CN"/>
              </w:rPr>
              <w:t>现</w:t>
            </w:r>
            <w:r>
              <w:rPr>
                <w:rFonts w:ascii="Times New Roman" w:hAnsi="Times New Roman" w:eastAsia="宋体" w:cs="Times New Roman"/>
                <w:sz w:val="20"/>
                <w:szCs w:val="22"/>
                <w:lang w:val="zh-CN" w:bidi="zh-CN"/>
              </w:rPr>
              <w:t>行国</w:t>
            </w:r>
            <w:r>
              <w:rPr>
                <w:rFonts w:ascii="Times New Roman" w:hAnsi="Times New Roman" w:eastAsia="宋体" w:cs="Times New Roman"/>
                <w:spacing w:val="-3"/>
                <w:sz w:val="20"/>
                <w:szCs w:val="22"/>
                <w:lang w:val="zh-CN" w:bidi="zh-CN"/>
              </w:rPr>
              <w:t>家</w:t>
            </w:r>
            <w:r>
              <w:rPr>
                <w:rFonts w:ascii="Times New Roman" w:hAnsi="Times New Roman" w:eastAsia="宋体" w:cs="Times New Roman"/>
                <w:sz w:val="20"/>
                <w:szCs w:val="22"/>
                <w:lang w:val="zh-CN" w:bidi="zh-CN"/>
              </w:rPr>
              <w:t>标</w:t>
            </w:r>
            <w:r>
              <w:rPr>
                <w:rFonts w:ascii="Times New Roman" w:hAnsi="Times New Roman" w:eastAsia="宋体" w:cs="Times New Roman"/>
                <w:spacing w:val="-3"/>
                <w:sz w:val="20"/>
                <w:szCs w:val="22"/>
                <w:lang w:val="zh-CN" w:bidi="zh-CN"/>
              </w:rPr>
              <w:t>准</w:t>
            </w:r>
            <w:r>
              <w:rPr>
                <w:rFonts w:ascii="Times New Roman" w:hAnsi="Times New Roman" w:eastAsia="宋体" w:cs="Times New Roman"/>
                <w:sz w:val="20"/>
                <w:szCs w:val="22"/>
                <w:lang w:val="zh-CN" w:bidi="zh-CN"/>
              </w:rPr>
              <w:t>《</w:t>
            </w:r>
            <w:r>
              <w:rPr>
                <w:rFonts w:ascii="Times New Roman" w:hAnsi="Times New Roman" w:eastAsia="宋体" w:cs="Times New Roman"/>
                <w:spacing w:val="-3"/>
                <w:sz w:val="20"/>
                <w:szCs w:val="22"/>
                <w:lang w:val="zh-CN" w:bidi="zh-CN"/>
              </w:rPr>
              <w:t>塑</w:t>
            </w:r>
            <w:r>
              <w:rPr>
                <w:rFonts w:ascii="Times New Roman" w:hAnsi="Times New Roman" w:eastAsia="宋体" w:cs="Times New Roman"/>
                <w:sz w:val="20"/>
                <w:szCs w:val="22"/>
                <w:lang w:val="zh-CN" w:bidi="zh-CN"/>
              </w:rPr>
              <w:t>料</w:t>
            </w:r>
            <w:r>
              <w:rPr>
                <w:rFonts w:ascii="Times New Roman" w:hAnsi="Times New Roman" w:eastAsia="宋体" w:cs="Times New Roman"/>
                <w:spacing w:val="-3"/>
                <w:sz w:val="20"/>
                <w:szCs w:val="22"/>
                <w:lang w:val="zh-CN" w:bidi="zh-CN"/>
              </w:rPr>
              <w:t>管</w:t>
            </w:r>
            <w:r>
              <w:rPr>
                <w:rFonts w:ascii="Times New Roman" w:hAnsi="Times New Roman" w:eastAsia="宋体" w:cs="Times New Roman"/>
                <w:sz w:val="20"/>
                <w:szCs w:val="22"/>
                <w:lang w:val="zh-CN" w:bidi="zh-CN"/>
              </w:rPr>
              <w:t>道</w:t>
            </w:r>
            <w:r>
              <w:rPr>
                <w:rFonts w:ascii="Times New Roman" w:hAnsi="Times New Roman" w:eastAsia="宋体" w:cs="Times New Roman"/>
                <w:spacing w:val="-3"/>
                <w:sz w:val="20"/>
                <w:szCs w:val="22"/>
                <w:lang w:val="zh-CN" w:bidi="zh-CN"/>
              </w:rPr>
              <w:t>系</w:t>
            </w:r>
            <w:r>
              <w:rPr>
                <w:rFonts w:ascii="Times New Roman" w:hAnsi="Times New Roman" w:eastAsia="宋体" w:cs="Times New Roman"/>
                <w:sz w:val="20"/>
                <w:szCs w:val="22"/>
                <w:lang w:val="zh-CN" w:bidi="zh-CN"/>
              </w:rPr>
              <w:t>统</w:t>
            </w:r>
            <w:r>
              <w:rPr>
                <w:rFonts w:ascii="Times New Roman" w:hAnsi="Times New Roman" w:eastAsia="Times New Roman" w:cs="Times New Roman"/>
                <w:sz w:val="20"/>
                <w:szCs w:val="22"/>
                <w:lang w:val="zh-CN" w:bidi="zh-CN"/>
              </w:rPr>
              <w:tab/>
            </w:r>
            <w:r>
              <w:rPr>
                <w:rFonts w:ascii="Times New Roman" w:hAnsi="Times New Roman" w:eastAsia="宋体" w:cs="Times New Roman"/>
                <w:spacing w:val="-3"/>
                <w:sz w:val="20"/>
                <w:szCs w:val="22"/>
                <w:lang w:val="zh-CN" w:bidi="zh-CN"/>
              </w:rPr>
              <w:t>塑</w:t>
            </w:r>
            <w:r>
              <w:rPr>
                <w:rFonts w:ascii="Times New Roman" w:hAnsi="Times New Roman" w:eastAsia="宋体" w:cs="Times New Roman"/>
                <w:sz w:val="20"/>
                <w:szCs w:val="22"/>
                <w:lang w:val="zh-CN" w:bidi="zh-CN"/>
              </w:rPr>
              <w:t>料</w:t>
            </w:r>
            <w:r>
              <w:rPr>
                <w:rFonts w:ascii="Times New Roman" w:hAnsi="Times New Roman" w:eastAsia="宋体" w:cs="Times New Roman"/>
                <w:spacing w:val="-3"/>
                <w:sz w:val="20"/>
                <w:szCs w:val="22"/>
                <w:lang w:val="zh-CN" w:bidi="zh-CN"/>
              </w:rPr>
              <w:t>部</w:t>
            </w:r>
            <w:r>
              <w:rPr>
                <w:rFonts w:ascii="Times New Roman" w:hAnsi="Times New Roman" w:eastAsia="宋体" w:cs="Times New Roman"/>
                <w:sz w:val="20"/>
                <w:szCs w:val="22"/>
                <w:lang w:val="zh-CN" w:bidi="zh-CN"/>
              </w:rPr>
              <w:t>件</w:t>
            </w:r>
            <w:r>
              <w:rPr>
                <w:rFonts w:ascii="Times New Roman" w:hAnsi="Times New Roman" w:eastAsia="宋体" w:cs="Times New Roman"/>
                <w:spacing w:val="-3"/>
                <w:sz w:val="20"/>
                <w:szCs w:val="22"/>
                <w:lang w:val="zh-CN" w:bidi="zh-CN"/>
              </w:rPr>
              <w:t>尺</w:t>
            </w:r>
            <w:r>
              <w:rPr>
                <w:rFonts w:ascii="Times New Roman" w:hAnsi="Times New Roman" w:eastAsia="宋体" w:cs="Times New Roman"/>
                <w:sz w:val="20"/>
                <w:szCs w:val="22"/>
                <w:lang w:val="zh-CN" w:bidi="zh-CN"/>
              </w:rPr>
              <w:t>寸</w:t>
            </w:r>
            <w:r>
              <w:rPr>
                <w:rFonts w:ascii="Times New Roman" w:hAnsi="Times New Roman" w:eastAsia="宋体" w:cs="Times New Roman"/>
                <w:spacing w:val="-3"/>
                <w:sz w:val="20"/>
                <w:szCs w:val="22"/>
                <w:lang w:val="zh-CN" w:bidi="zh-CN"/>
              </w:rPr>
              <w:t>的</w:t>
            </w:r>
            <w:r>
              <w:rPr>
                <w:rFonts w:ascii="Times New Roman" w:hAnsi="Times New Roman" w:eastAsia="宋体" w:cs="Times New Roman"/>
                <w:sz w:val="20"/>
                <w:szCs w:val="22"/>
                <w:lang w:val="zh-CN" w:bidi="zh-CN"/>
              </w:rPr>
              <w:t>测</w:t>
            </w:r>
            <w:r>
              <w:rPr>
                <w:rFonts w:ascii="Times New Roman" w:hAnsi="Times New Roman" w:eastAsia="宋体" w:cs="Times New Roman"/>
                <w:spacing w:val="-3"/>
                <w:sz w:val="20"/>
                <w:szCs w:val="22"/>
                <w:lang w:val="zh-CN" w:bidi="zh-CN"/>
              </w:rPr>
              <w:t>定</w:t>
            </w:r>
            <w:r>
              <w:rPr>
                <w:rFonts w:ascii="Times New Roman" w:hAnsi="Times New Roman" w:eastAsia="宋体" w:cs="Times New Roman"/>
                <w:sz w:val="20"/>
                <w:szCs w:val="22"/>
                <w:lang w:val="zh-CN" w:bidi="zh-CN"/>
              </w:rPr>
              <w:t>》</w:t>
            </w:r>
            <w:r>
              <w:rPr>
                <w:rFonts w:ascii="Times New Roman" w:hAnsi="Times New Roman" w:eastAsia="Times New Roman" w:cs="Times New Roman"/>
                <w:spacing w:val="-4"/>
                <w:sz w:val="20"/>
                <w:szCs w:val="22"/>
                <w:lang w:val="zh-CN" w:bidi="zh-CN"/>
              </w:rPr>
              <w:t xml:space="preserve">GB/T </w:t>
            </w:r>
            <w:r>
              <w:rPr>
                <w:rFonts w:ascii="Times New Roman" w:hAnsi="Times New Roman" w:eastAsia="Times New Roman" w:cs="Times New Roman"/>
                <w:sz w:val="20"/>
                <w:szCs w:val="22"/>
                <w:lang w:val="zh-CN" w:bidi="zh-CN"/>
              </w:rPr>
              <w:t>8806</w:t>
            </w:r>
            <w:r>
              <w:rPr>
                <w:rFonts w:ascii="Times New Roman" w:hAnsi="Times New Roman" w:eastAsia="Times New Roman" w:cs="Times New Roman"/>
                <w:spacing w:val="-2"/>
                <w:sz w:val="20"/>
                <w:szCs w:val="22"/>
                <w:lang w:val="zh-CN" w:bidi="zh-CN"/>
              </w:rPr>
              <w:t xml:space="preserve"> </w:t>
            </w:r>
            <w:r>
              <w:rPr>
                <w:rFonts w:ascii="Times New Roman" w:hAnsi="Times New Roman" w:eastAsia="宋体" w:cs="Times New Roman"/>
                <w:sz w:val="20"/>
                <w:szCs w:val="22"/>
                <w:lang w:val="zh-CN" w:bidi="zh-CN"/>
              </w:rPr>
              <w:t>的</w:t>
            </w:r>
            <w:r>
              <w:rPr>
                <w:rFonts w:ascii="Times New Roman" w:hAnsi="Times New Roman" w:eastAsia="宋体" w:cs="Times New Roman"/>
                <w:spacing w:val="-3"/>
                <w:sz w:val="20"/>
                <w:szCs w:val="22"/>
                <w:lang w:val="zh-CN" w:bidi="zh-CN"/>
              </w:rPr>
              <w:t>有</w:t>
            </w:r>
            <w:r>
              <w:rPr>
                <w:rFonts w:ascii="Times New Roman" w:hAnsi="Times New Roman" w:eastAsia="宋体" w:cs="Times New Roman"/>
                <w:sz w:val="20"/>
                <w:szCs w:val="22"/>
                <w:lang w:val="zh-CN" w:bidi="zh-CN"/>
              </w:rPr>
              <w:t>关</w:t>
            </w:r>
            <w:r>
              <w:rPr>
                <w:rFonts w:ascii="Times New Roman" w:hAnsi="Times New Roman" w:eastAsia="宋体" w:cs="Times New Roman"/>
                <w:spacing w:val="-3"/>
                <w:sz w:val="20"/>
                <w:szCs w:val="22"/>
                <w:lang w:val="zh-CN" w:bidi="zh-CN"/>
              </w:rPr>
              <w:t>规</w:t>
            </w:r>
            <w:r>
              <w:rPr>
                <w:rFonts w:ascii="Times New Roman" w:hAnsi="Times New Roman" w:eastAsia="宋体" w:cs="Times New Roman"/>
                <w:sz w:val="20"/>
                <w:szCs w:val="22"/>
                <w:lang w:val="zh-CN" w:bidi="zh-CN"/>
              </w:rPr>
              <w:t>定</w:t>
            </w:r>
            <w:r>
              <w:rPr>
                <w:rFonts w:ascii="Times New Roman" w:hAnsi="Times New Roman" w:eastAsia="宋体" w:cs="Times New Roman"/>
                <w:spacing w:val="-3"/>
                <w:sz w:val="20"/>
                <w:szCs w:val="22"/>
                <w:lang w:val="zh-CN" w:bidi="zh-CN"/>
              </w:rPr>
              <w:t>执</w:t>
            </w:r>
            <w:r>
              <w:rPr>
                <w:rFonts w:ascii="Times New Roman" w:hAnsi="Times New Roman" w:eastAsia="宋体" w:cs="Times New Roman"/>
                <w:sz w:val="20"/>
                <w:szCs w:val="22"/>
                <w:lang w:val="zh-CN" w:bidi="zh-CN"/>
              </w:rPr>
              <w:t>行</w:t>
            </w:r>
            <w:r>
              <w:rPr>
                <w:rFonts w:ascii="Times New Roman" w:hAnsi="Times New Roman" w:eastAsia="宋体" w:cs="Times New Roman"/>
                <w:spacing w:val="-3"/>
                <w:sz w:val="20"/>
                <w:szCs w:val="22"/>
                <w:lang w:val="zh-CN" w:bidi="zh-CN"/>
              </w:rPr>
              <w:t>，壁</w:t>
            </w:r>
            <w:r>
              <w:rPr>
                <w:rFonts w:ascii="Times New Roman" w:hAnsi="Times New Roman" w:eastAsia="宋体" w:cs="Times New Roman"/>
                <w:sz w:val="20"/>
                <w:szCs w:val="22"/>
                <w:lang w:val="zh-CN" w:bidi="zh-CN"/>
              </w:rPr>
              <w:t>厚应</w:t>
            </w:r>
            <w:r>
              <w:rPr>
                <w:rFonts w:ascii="Times New Roman" w:hAnsi="Times New Roman" w:eastAsia="宋体" w:cs="Times New Roman"/>
                <w:spacing w:val="-3"/>
                <w:sz w:val="20"/>
                <w:szCs w:val="22"/>
                <w:lang w:val="zh-CN" w:bidi="zh-CN"/>
              </w:rPr>
              <w:t>符</w:t>
            </w:r>
            <w:r>
              <w:rPr>
                <w:rFonts w:ascii="Times New Roman" w:hAnsi="Times New Roman" w:eastAsia="宋体" w:cs="Times New Roman"/>
                <w:sz w:val="20"/>
                <w:szCs w:val="22"/>
                <w:lang w:val="zh-CN" w:bidi="zh-CN"/>
              </w:rPr>
              <w:t>合</w:t>
            </w:r>
            <w:r>
              <w:rPr>
                <w:rFonts w:ascii="Times New Roman" w:hAnsi="Times New Roman" w:eastAsia="宋体" w:cs="Times New Roman"/>
                <w:spacing w:val="-3"/>
                <w:sz w:val="20"/>
                <w:szCs w:val="22"/>
                <w:lang w:val="zh-CN" w:bidi="zh-CN"/>
              </w:rPr>
              <w:t>设</w:t>
            </w:r>
            <w:r>
              <w:rPr>
                <w:rFonts w:ascii="Times New Roman" w:hAnsi="Times New Roman" w:eastAsia="宋体" w:cs="Times New Roman"/>
                <w:sz w:val="20"/>
                <w:szCs w:val="22"/>
                <w:lang w:val="zh-CN" w:bidi="zh-CN"/>
              </w:rPr>
              <w:t>计</w:t>
            </w:r>
            <w:r>
              <w:rPr>
                <w:rFonts w:ascii="Times New Roman" w:hAnsi="Times New Roman" w:eastAsia="宋体" w:cs="Times New Roman"/>
                <w:spacing w:val="-3"/>
                <w:sz w:val="20"/>
                <w:szCs w:val="22"/>
                <w:lang w:val="zh-CN" w:bidi="zh-CN"/>
              </w:rPr>
              <w:t>文</w:t>
            </w:r>
            <w:r>
              <w:rPr>
                <w:rFonts w:ascii="Times New Roman" w:hAnsi="Times New Roman" w:eastAsia="宋体" w:cs="Times New Roman"/>
                <w:sz w:val="20"/>
                <w:szCs w:val="22"/>
                <w:lang w:val="zh-CN" w:bidi="zh-CN"/>
              </w:rPr>
              <w:t>件</w:t>
            </w:r>
            <w:r>
              <w:rPr>
                <w:rFonts w:ascii="Times New Roman" w:hAnsi="Times New Roman" w:eastAsia="宋体" w:cs="Times New Roman"/>
                <w:spacing w:val="-3"/>
                <w:sz w:val="20"/>
                <w:szCs w:val="22"/>
                <w:lang w:val="zh-CN" w:bidi="zh-CN"/>
              </w:rPr>
              <w:t>的</w:t>
            </w:r>
            <w:r>
              <w:rPr>
                <w:rFonts w:ascii="Times New Roman" w:hAnsi="Times New Roman" w:eastAsia="宋体" w:cs="Times New Roman"/>
                <w:sz w:val="20"/>
                <w:szCs w:val="22"/>
                <w:lang w:val="zh-CN" w:bidi="zh-CN"/>
              </w:rPr>
              <w:t>规定</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6" w:hRule="atLeast"/>
          <w:jc w:val="center"/>
        </w:trPr>
        <w:tc>
          <w:tcPr>
            <w:tcW w:w="737" w:type="dxa"/>
            <w:tcBorders>
              <w:top w:val="single" w:color="000000" w:sz="6" w:space="0"/>
              <w:bottom w:val="single" w:color="000000" w:sz="6" w:space="0"/>
              <w:right w:val="single" w:color="000000" w:sz="6" w:space="0"/>
            </w:tcBorders>
          </w:tcPr>
          <w:p>
            <w:pPr>
              <w:pageBreakBefore w:val="0"/>
              <w:kinsoku/>
              <w:wordWrap/>
              <w:overflowPunct/>
              <w:topLinePunct w:val="0"/>
              <w:bidi w:val="0"/>
              <w:snapToGrid/>
              <w:spacing w:before="120" w:line="360" w:lineRule="auto"/>
              <w:ind w:left="18"/>
              <w:jc w:val="center"/>
              <w:outlineLvl w:val="9"/>
              <w:rPr>
                <w:rFonts w:ascii="Times New Roman" w:hAnsi="Times New Roman" w:eastAsia="Times New Roman" w:cs="Times New Roman"/>
                <w:sz w:val="20"/>
                <w:szCs w:val="22"/>
                <w:lang w:val="zh-CN" w:bidi="zh-CN"/>
              </w:rPr>
            </w:pPr>
            <w:r>
              <w:rPr>
                <w:rFonts w:ascii="Times New Roman" w:hAnsi="Times New Roman" w:eastAsia="Times New Roman" w:cs="Times New Roman"/>
                <w:sz w:val="20"/>
                <w:szCs w:val="22"/>
                <w:lang w:val="zh-CN" w:bidi="zh-CN"/>
              </w:rPr>
              <w:t>4</w:t>
            </w:r>
          </w:p>
        </w:tc>
        <w:tc>
          <w:tcPr>
            <w:tcW w:w="2036" w:type="dxa"/>
            <w:gridSpan w:val="4"/>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before="104" w:line="360" w:lineRule="auto"/>
              <w:ind w:left="237"/>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本规程第</w:t>
            </w:r>
            <w:r>
              <w:rPr>
                <w:rFonts w:ascii="Times New Roman" w:hAnsi="Times New Roman" w:eastAsia="Times New Roman" w:cs="Times New Roman"/>
                <w:sz w:val="20"/>
                <w:szCs w:val="22"/>
                <w:lang w:val="zh-CN" w:bidi="zh-CN"/>
              </w:rPr>
              <w:t xml:space="preserve"> 6.5.5 </w:t>
            </w:r>
            <w:r>
              <w:rPr>
                <w:rFonts w:ascii="Times New Roman" w:hAnsi="Times New Roman" w:eastAsia="宋体" w:cs="Times New Roman"/>
                <w:sz w:val="20"/>
                <w:szCs w:val="22"/>
                <w:lang w:val="zh-CN" w:bidi="zh-CN"/>
              </w:rPr>
              <w:t>条</w:t>
            </w:r>
          </w:p>
        </w:tc>
        <w:tc>
          <w:tcPr>
            <w:tcW w:w="7846" w:type="dxa"/>
            <w:gridSpan w:val="16"/>
            <w:tcBorders>
              <w:top w:val="single" w:color="000000" w:sz="6" w:space="0"/>
              <w:left w:val="single" w:color="000000" w:sz="6" w:space="0"/>
              <w:bottom w:val="single" w:color="000000" w:sz="6" w:space="0"/>
            </w:tcBorders>
          </w:tcPr>
          <w:p>
            <w:pPr>
              <w:pageBreakBefore w:val="0"/>
              <w:tabs>
                <w:tab w:val="left" w:pos="3239"/>
              </w:tabs>
              <w:kinsoku/>
              <w:wordWrap/>
              <w:overflowPunct/>
              <w:topLinePunct w:val="0"/>
              <w:bidi w:val="0"/>
              <w:snapToGrid/>
              <w:spacing w:before="37" w:line="360" w:lineRule="auto"/>
              <w:ind w:left="990" w:right="66" w:hanging="876"/>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按现</w:t>
            </w:r>
            <w:r>
              <w:rPr>
                <w:rFonts w:ascii="Times New Roman" w:hAnsi="Times New Roman" w:eastAsia="宋体" w:cs="Times New Roman"/>
                <w:spacing w:val="-3"/>
                <w:sz w:val="20"/>
                <w:szCs w:val="22"/>
                <w:lang w:val="zh-CN" w:bidi="zh-CN"/>
              </w:rPr>
              <w:t>行</w:t>
            </w:r>
            <w:r>
              <w:rPr>
                <w:rFonts w:ascii="Times New Roman" w:hAnsi="Times New Roman" w:eastAsia="宋体" w:cs="Times New Roman"/>
                <w:sz w:val="20"/>
                <w:szCs w:val="22"/>
                <w:lang w:val="zh-CN" w:bidi="zh-CN"/>
              </w:rPr>
              <w:t>国</w:t>
            </w:r>
            <w:r>
              <w:rPr>
                <w:rFonts w:ascii="Times New Roman" w:hAnsi="Times New Roman" w:eastAsia="宋体" w:cs="Times New Roman"/>
                <w:spacing w:val="-3"/>
                <w:sz w:val="20"/>
                <w:szCs w:val="22"/>
                <w:lang w:val="zh-CN" w:bidi="zh-CN"/>
              </w:rPr>
              <w:t>家</w:t>
            </w:r>
            <w:r>
              <w:rPr>
                <w:rFonts w:ascii="Times New Roman" w:hAnsi="Times New Roman" w:eastAsia="宋体" w:cs="Times New Roman"/>
                <w:sz w:val="20"/>
                <w:szCs w:val="22"/>
                <w:lang w:val="zh-CN" w:bidi="zh-CN"/>
              </w:rPr>
              <w:t>标</w:t>
            </w:r>
            <w:r>
              <w:rPr>
                <w:rFonts w:ascii="Times New Roman" w:hAnsi="Times New Roman" w:eastAsia="宋体" w:cs="Times New Roman"/>
                <w:spacing w:val="-32"/>
                <w:sz w:val="20"/>
                <w:szCs w:val="22"/>
                <w:lang w:val="zh-CN" w:bidi="zh-CN"/>
              </w:rPr>
              <w:t>准</w:t>
            </w:r>
            <w:r>
              <w:rPr>
                <w:rFonts w:ascii="Times New Roman" w:hAnsi="Times New Roman" w:eastAsia="宋体" w:cs="Times New Roman"/>
                <w:sz w:val="20"/>
                <w:szCs w:val="22"/>
                <w:lang w:val="zh-CN" w:bidi="zh-CN"/>
              </w:rPr>
              <w:t>《</w:t>
            </w:r>
            <w:r>
              <w:rPr>
                <w:rFonts w:ascii="Times New Roman" w:hAnsi="Times New Roman" w:eastAsia="宋体" w:cs="Times New Roman"/>
                <w:spacing w:val="-3"/>
                <w:sz w:val="20"/>
                <w:szCs w:val="22"/>
                <w:lang w:val="zh-CN" w:bidi="zh-CN"/>
              </w:rPr>
              <w:t>塑</w:t>
            </w:r>
            <w:r>
              <w:rPr>
                <w:rFonts w:ascii="Times New Roman" w:hAnsi="Times New Roman" w:eastAsia="宋体" w:cs="Times New Roman"/>
                <w:sz w:val="20"/>
                <w:szCs w:val="22"/>
                <w:lang w:val="zh-CN" w:bidi="zh-CN"/>
              </w:rPr>
              <w:t>料</w:t>
            </w:r>
            <w:r>
              <w:rPr>
                <w:rFonts w:ascii="Times New Roman" w:hAnsi="Times New Roman" w:eastAsia="宋体" w:cs="Times New Roman"/>
                <w:spacing w:val="-3"/>
                <w:sz w:val="20"/>
                <w:szCs w:val="22"/>
                <w:lang w:val="zh-CN" w:bidi="zh-CN"/>
              </w:rPr>
              <w:t>管</w:t>
            </w:r>
            <w:r>
              <w:rPr>
                <w:rFonts w:ascii="Times New Roman" w:hAnsi="Times New Roman" w:eastAsia="宋体" w:cs="Times New Roman"/>
                <w:sz w:val="20"/>
                <w:szCs w:val="22"/>
                <w:lang w:val="zh-CN" w:bidi="zh-CN"/>
              </w:rPr>
              <w:t>道系统</w:t>
            </w:r>
            <w:r>
              <w:rPr>
                <w:rFonts w:ascii="Times New Roman" w:hAnsi="Times New Roman" w:eastAsia="Times New Roman" w:cs="Times New Roman"/>
                <w:sz w:val="20"/>
                <w:szCs w:val="22"/>
                <w:lang w:val="zh-CN" w:bidi="zh-CN"/>
              </w:rPr>
              <w:tab/>
            </w:r>
            <w:r>
              <w:rPr>
                <w:rFonts w:ascii="Times New Roman" w:hAnsi="Times New Roman" w:eastAsia="宋体" w:cs="Times New Roman"/>
                <w:spacing w:val="-3"/>
                <w:sz w:val="20"/>
                <w:szCs w:val="22"/>
                <w:lang w:val="zh-CN" w:bidi="zh-CN"/>
              </w:rPr>
              <w:t>塑</w:t>
            </w:r>
            <w:r>
              <w:rPr>
                <w:rFonts w:ascii="Times New Roman" w:hAnsi="Times New Roman" w:eastAsia="宋体" w:cs="Times New Roman"/>
                <w:sz w:val="20"/>
                <w:szCs w:val="22"/>
                <w:lang w:val="zh-CN" w:bidi="zh-CN"/>
              </w:rPr>
              <w:t>料</w:t>
            </w:r>
            <w:r>
              <w:rPr>
                <w:rFonts w:ascii="Times New Roman" w:hAnsi="Times New Roman" w:eastAsia="宋体" w:cs="Times New Roman"/>
                <w:spacing w:val="-3"/>
                <w:sz w:val="20"/>
                <w:szCs w:val="22"/>
                <w:lang w:val="zh-CN" w:bidi="zh-CN"/>
              </w:rPr>
              <w:t>部</w:t>
            </w:r>
            <w:r>
              <w:rPr>
                <w:rFonts w:ascii="Times New Roman" w:hAnsi="Times New Roman" w:eastAsia="宋体" w:cs="Times New Roman"/>
                <w:sz w:val="20"/>
                <w:szCs w:val="22"/>
                <w:lang w:val="zh-CN" w:bidi="zh-CN"/>
              </w:rPr>
              <w:t>件</w:t>
            </w:r>
            <w:r>
              <w:rPr>
                <w:rFonts w:ascii="Times New Roman" w:hAnsi="Times New Roman" w:eastAsia="宋体" w:cs="Times New Roman"/>
                <w:spacing w:val="-3"/>
                <w:sz w:val="20"/>
                <w:szCs w:val="22"/>
                <w:lang w:val="zh-CN" w:bidi="zh-CN"/>
              </w:rPr>
              <w:t>尺</w:t>
            </w:r>
            <w:r>
              <w:rPr>
                <w:rFonts w:ascii="Times New Roman" w:hAnsi="Times New Roman" w:eastAsia="宋体" w:cs="Times New Roman"/>
                <w:sz w:val="20"/>
                <w:szCs w:val="22"/>
                <w:lang w:val="zh-CN" w:bidi="zh-CN"/>
              </w:rPr>
              <w:t>寸</w:t>
            </w:r>
            <w:r>
              <w:rPr>
                <w:rFonts w:ascii="Times New Roman" w:hAnsi="Times New Roman" w:eastAsia="宋体" w:cs="Times New Roman"/>
                <w:spacing w:val="-3"/>
                <w:sz w:val="20"/>
                <w:szCs w:val="22"/>
                <w:lang w:val="zh-CN" w:bidi="zh-CN"/>
              </w:rPr>
              <w:t>的</w:t>
            </w:r>
            <w:r>
              <w:rPr>
                <w:rFonts w:ascii="Times New Roman" w:hAnsi="Times New Roman" w:eastAsia="宋体" w:cs="Times New Roman"/>
                <w:sz w:val="20"/>
                <w:szCs w:val="22"/>
                <w:lang w:val="zh-CN" w:bidi="zh-CN"/>
              </w:rPr>
              <w:t>测定</w:t>
            </w:r>
            <w:r>
              <w:rPr>
                <w:rFonts w:ascii="Times New Roman" w:hAnsi="Times New Roman" w:eastAsia="宋体" w:cs="Times New Roman"/>
                <w:spacing w:val="-31"/>
                <w:sz w:val="20"/>
                <w:szCs w:val="22"/>
                <w:lang w:val="zh-CN" w:bidi="zh-CN"/>
              </w:rPr>
              <w:t>》</w:t>
            </w:r>
            <w:r>
              <w:rPr>
                <w:rFonts w:ascii="Times New Roman" w:hAnsi="Times New Roman" w:eastAsia="Times New Roman" w:cs="Times New Roman"/>
                <w:sz w:val="20"/>
                <w:szCs w:val="22"/>
                <w:lang w:val="zh-CN" w:bidi="zh-CN"/>
              </w:rPr>
              <w:t>GB/T</w:t>
            </w:r>
            <w:r>
              <w:rPr>
                <w:rFonts w:ascii="Times New Roman" w:hAnsi="Times New Roman" w:eastAsia="Times New Roman" w:cs="Times New Roman"/>
                <w:spacing w:val="3"/>
                <w:sz w:val="20"/>
                <w:szCs w:val="22"/>
                <w:lang w:val="zh-CN" w:bidi="zh-CN"/>
              </w:rPr>
              <w:t xml:space="preserve"> </w:t>
            </w:r>
            <w:r>
              <w:rPr>
                <w:rFonts w:ascii="Times New Roman" w:hAnsi="Times New Roman" w:eastAsia="Times New Roman" w:cs="Times New Roman"/>
                <w:sz w:val="20"/>
                <w:szCs w:val="22"/>
                <w:lang w:val="zh-CN" w:bidi="zh-CN"/>
              </w:rPr>
              <w:t>8806</w:t>
            </w:r>
            <w:r>
              <w:rPr>
                <w:rFonts w:ascii="Times New Roman" w:hAnsi="Times New Roman" w:eastAsia="Times New Roman" w:cs="Times New Roman"/>
                <w:spacing w:val="9"/>
                <w:sz w:val="20"/>
                <w:szCs w:val="22"/>
                <w:lang w:val="zh-CN" w:bidi="zh-CN"/>
              </w:rPr>
              <w:t xml:space="preserve"> </w:t>
            </w:r>
            <w:r>
              <w:rPr>
                <w:rFonts w:ascii="Times New Roman" w:hAnsi="Times New Roman" w:eastAsia="宋体" w:cs="Times New Roman"/>
                <w:spacing w:val="-3"/>
                <w:sz w:val="20"/>
                <w:szCs w:val="22"/>
                <w:lang w:val="zh-CN" w:bidi="zh-CN"/>
              </w:rPr>
              <w:t>的</w:t>
            </w:r>
            <w:r>
              <w:rPr>
                <w:rFonts w:ascii="Times New Roman" w:hAnsi="Times New Roman" w:eastAsia="宋体" w:cs="Times New Roman"/>
                <w:sz w:val="20"/>
                <w:szCs w:val="22"/>
                <w:lang w:val="zh-CN" w:bidi="zh-CN"/>
              </w:rPr>
              <w:t>有</w:t>
            </w:r>
            <w:r>
              <w:rPr>
                <w:rFonts w:ascii="Times New Roman" w:hAnsi="Times New Roman" w:eastAsia="宋体" w:cs="Times New Roman"/>
                <w:spacing w:val="-3"/>
                <w:sz w:val="20"/>
                <w:szCs w:val="22"/>
                <w:lang w:val="zh-CN" w:bidi="zh-CN"/>
              </w:rPr>
              <w:t>关规</w:t>
            </w:r>
            <w:r>
              <w:rPr>
                <w:rFonts w:ascii="Times New Roman" w:hAnsi="Times New Roman" w:eastAsia="宋体" w:cs="Times New Roman"/>
                <w:sz w:val="20"/>
                <w:szCs w:val="22"/>
                <w:lang w:val="zh-CN" w:bidi="zh-CN"/>
              </w:rPr>
              <w:t>定</w:t>
            </w:r>
            <w:r>
              <w:rPr>
                <w:rFonts w:ascii="Times New Roman" w:hAnsi="Times New Roman" w:eastAsia="宋体" w:cs="Times New Roman"/>
                <w:spacing w:val="-29"/>
                <w:sz w:val="20"/>
                <w:szCs w:val="22"/>
                <w:lang w:val="zh-CN" w:bidi="zh-CN"/>
              </w:rPr>
              <w:t>，</w:t>
            </w:r>
            <w:r>
              <w:rPr>
                <w:rFonts w:ascii="Times New Roman" w:hAnsi="Times New Roman" w:eastAsia="宋体" w:cs="Times New Roman"/>
                <w:sz w:val="20"/>
                <w:szCs w:val="22"/>
                <w:lang w:val="zh-CN" w:bidi="zh-CN"/>
              </w:rPr>
              <w:t>在每个</w:t>
            </w:r>
            <w:r>
              <w:rPr>
                <w:rFonts w:ascii="Times New Roman" w:hAnsi="Times New Roman" w:eastAsia="宋体" w:cs="Times New Roman"/>
                <w:spacing w:val="-3"/>
                <w:sz w:val="20"/>
                <w:szCs w:val="22"/>
                <w:lang w:val="zh-CN" w:bidi="zh-CN"/>
              </w:rPr>
              <w:t>选</w:t>
            </w:r>
            <w:r>
              <w:rPr>
                <w:rFonts w:ascii="Times New Roman" w:hAnsi="Times New Roman" w:eastAsia="宋体" w:cs="Times New Roman"/>
                <w:sz w:val="20"/>
                <w:szCs w:val="22"/>
                <w:lang w:val="zh-CN" w:bidi="zh-CN"/>
              </w:rPr>
              <w:t>定</w:t>
            </w:r>
            <w:r>
              <w:rPr>
                <w:rFonts w:ascii="Times New Roman" w:hAnsi="Times New Roman" w:eastAsia="宋体" w:cs="Times New Roman"/>
                <w:spacing w:val="-3"/>
                <w:sz w:val="20"/>
                <w:szCs w:val="22"/>
                <w:lang w:val="zh-CN" w:bidi="zh-CN"/>
              </w:rPr>
              <w:t>的</w:t>
            </w:r>
            <w:r>
              <w:rPr>
                <w:rFonts w:ascii="Times New Roman" w:hAnsi="Times New Roman" w:eastAsia="宋体" w:cs="Times New Roman"/>
                <w:sz w:val="20"/>
                <w:szCs w:val="22"/>
                <w:lang w:val="zh-CN" w:bidi="zh-CN"/>
              </w:rPr>
              <w:t>被</w:t>
            </w:r>
            <w:r>
              <w:rPr>
                <w:rFonts w:ascii="Times New Roman" w:hAnsi="Times New Roman" w:eastAsia="宋体" w:cs="Times New Roman"/>
                <w:spacing w:val="-3"/>
                <w:sz w:val="20"/>
                <w:szCs w:val="22"/>
                <w:lang w:val="zh-CN" w:bidi="zh-CN"/>
              </w:rPr>
              <w:t>测</w:t>
            </w:r>
            <w:r>
              <w:rPr>
                <w:rFonts w:ascii="Times New Roman" w:hAnsi="Times New Roman" w:eastAsia="宋体" w:cs="Times New Roman"/>
                <w:sz w:val="20"/>
                <w:szCs w:val="22"/>
                <w:lang w:val="zh-CN" w:bidi="zh-CN"/>
              </w:rPr>
              <w:t>截</w:t>
            </w:r>
            <w:r>
              <w:rPr>
                <w:rFonts w:ascii="Times New Roman" w:hAnsi="Times New Roman" w:eastAsia="宋体" w:cs="Times New Roman"/>
                <w:spacing w:val="-3"/>
                <w:sz w:val="20"/>
                <w:szCs w:val="22"/>
                <w:lang w:val="zh-CN" w:bidi="zh-CN"/>
              </w:rPr>
              <w:t>面</w:t>
            </w:r>
            <w:r>
              <w:rPr>
                <w:rFonts w:ascii="Times New Roman" w:hAnsi="Times New Roman" w:eastAsia="宋体" w:cs="Times New Roman"/>
                <w:sz w:val="20"/>
                <w:szCs w:val="22"/>
                <w:lang w:val="zh-CN" w:bidi="zh-CN"/>
              </w:rPr>
              <w:t>上</w:t>
            </w:r>
            <w:r>
              <w:rPr>
                <w:rFonts w:ascii="Times New Roman" w:hAnsi="Times New Roman" w:eastAsia="宋体" w:cs="Times New Roman"/>
                <w:spacing w:val="-3"/>
                <w:sz w:val="20"/>
                <w:szCs w:val="22"/>
                <w:lang w:val="zh-CN" w:bidi="zh-CN"/>
              </w:rPr>
              <w:t>，</w:t>
            </w:r>
            <w:r>
              <w:rPr>
                <w:rFonts w:ascii="Times New Roman" w:hAnsi="Times New Roman" w:eastAsia="宋体" w:cs="Times New Roman"/>
                <w:sz w:val="20"/>
                <w:szCs w:val="22"/>
                <w:lang w:val="zh-CN" w:bidi="zh-CN"/>
              </w:rPr>
              <w:t>沿环</w:t>
            </w:r>
            <w:r>
              <w:rPr>
                <w:rFonts w:ascii="Times New Roman" w:hAnsi="Times New Roman" w:eastAsia="宋体" w:cs="Times New Roman"/>
                <w:spacing w:val="-3"/>
                <w:sz w:val="20"/>
                <w:szCs w:val="22"/>
                <w:lang w:val="zh-CN" w:bidi="zh-CN"/>
              </w:rPr>
              <w:t>向</w:t>
            </w:r>
            <w:r>
              <w:rPr>
                <w:rFonts w:ascii="Times New Roman" w:hAnsi="Times New Roman" w:eastAsia="宋体" w:cs="Times New Roman"/>
                <w:sz w:val="20"/>
                <w:szCs w:val="22"/>
                <w:lang w:val="zh-CN" w:bidi="zh-CN"/>
              </w:rPr>
              <w:t>均</w:t>
            </w:r>
            <w:r>
              <w:rPr>
                <w:rFonts w:ascii="Times New Roman" w:hAnsi="Times New Roman" w:eastAsia="宋体" w:cs="Times New Roman"/>
                <w:spacing w:val="-3"/>
                <w:sz w:val="20"/>
                <w:szCs w:val="22"/>
                <w:lang w:val="zh-CN" w:bidi="zh-CN"/>
              </w:rPr>
              <w:t>匀</w:t>
            </w:r>
            <w:r>
              <w:rPr>
                <w:rFonts w:ascii="Times New Roman" w:hAnsi="Times New Roman" w:eastAsia="宋体" w:cs="Times New Roman"/>
                <w:sz w:val="20"/>
                <w:szCs w:val="22"/>
                <w:lang w:val="zh-CN" w:bidi="zh-CN"/>
              </w:rPr>
              <w:t>间</w:t>
            </w:r>
            <w:r>
              <w:rPr>
                <w:rFonts w:ascii="Times New Roman" w:hAnsi="Times New Roman" w:eastAsia="宋体" w:cs="Times New Roman"/>
                <w:spacing w:val="-3"/>
                <w:sz w:val="20"/>
                <w:szCs w:val="22"/>
                <w:lang w:val="zh-CN" w:bidi="zh-CN"/>
              </w:rPr>
              <w:t>隔至</w:t>
            </w:r>
            <w:r>
              <w:rPr>
                <w:rFonts w:ascii="Times New Roman" w:hAnsi="Times New Roman" w:eastAsia="宋体" w:cs="Times New Roman"/>
                <w:sz w:val="20"/>
                <w:szCs w:val="22"/>
                <w:lang w:val="zh-CN" w:bidi="zh-CN"/>
              </w:rPr>
              <w:t>少</w:t>
            </w:r>
            <w:r>
              <w:rPr>
                <w:rFonts w:ascii="Times New Roman" w:hAnsi="Times New Roman" w:eastAsia="Times New Roman" w:cs="Times New Roman"/>
                <w:spacing w:val="-51"/>
                <w:sz w:val="20"/>
                <w:szCs w:val="22"/>
                <w:lang w:val="zh-CN" w:bidi="zh-CN"/>
              </w:rPr>
              <w:t xml:space="preserve"> </w:t>
            </w:r>
            <w:r>
              <w:rPr>
                <w:rFonts w:ascii="Times New Roman" w:hAnsi="Times New Roman" w:eastAsia="Times New Roman" w:cs="Times New Roman"/>
                <w:sz w:val="20"/>
                <w:szCs w:val="22"/>
                <w:lang w:val="zh-CN" w:bidi="zh-CN"/>
              </w:rPr>
              <w:t>6</w:t>
            </w:r>
            <w:r>
              <w:rPr>
                <w:rFonts w:ascii="Times New Roman" w:hAnsi="Times New Roman" w:eastAsia="Times New Roman" w:cs="Times New Roman"/>
                <w:spacing w:val="2"/>
                <w:sz w:val="20"/>
                <w:szCs w:val="22"/>
                <w:lang w:val="zh-CN" w:bidi="zh-CN"/>
              </w:rPr>
              <w:t xml:space="preserve"> </w:t>
            </w:r>
            <w:r>
              <w:rPr>
                <w:rFonts w:ascii="Times New Roman" w:hAnsi="Times New Roman" w:eastAsia="宋体" w:cs="Times New Roman"/>
                <w:spacing w:val="-3"/>
                <w:sz w:val="20"/>
                <w:szCs w:val="22"/>
                <w:lang w:val="zh-CN" w:bidi="zh-CN"/>
              </w:rPr>
              <w:t>点</w:t>
            </w:r>
            <w:r>
              <w:rPr>
                <w:rFonts w:ascii="Times New Roman" w:hAnsi="Times New Roman" w:eastAsia="宋体" w:cs="Times New Roman"/>
                <w:sz w:val="20"/>
                <w:szCs w:val="22"/>
                <w:lang w:val="zh-CN" w:bidi="zh-CN"/>
              </w:rPr>
              <w:t>进行</w:t>
            </w:r>
            <w:r>
              <w:rPr>
                <w:rFonts w:ascii="Times New Roman" w:hAnsi="Times New Roman" w:eastAsia="宋体" w:cs="Times New Roman"/>
                <w:spacing w:val="-3"/>
                <w:sz w:val="20"/>
                <w:szCs w:val="22"/>
                <w:lang w:val="zh-CN" w:bidi="zh-CN"/>
              </w:rPr>
              <w:t>壁</w:t>
            </w:r>
            <w:r>
              <w:rPr>
                <w:rFonts w:ascii="Times New Roman" w:hAnsi="Times New Roman" w:eastAsia="宋体" w:cs="Times New Roman"/>
                <w:sz w:val="20"/>
                <w:szCs w:val="22"/>
                <w:lang w:val="zh-CN" w:bidi="zh-CN"/>
              </w:rPr>
              <w:t>厚</w:t>
            </w:r>
            <w:r>
              <w:rPr>
                <w:rFonts w:ascii="Times New Roman" w:hAnsi="Times New Roman" w:eastAsia="宋体" w:cs="Times New Roman"/>
                <w:spacing w:val="-3"/>
                <w:sz w:val="20"/>
                <w:szCs w:val="22"/>
                <w:lang w:val="zh-CN" w:bidi="zh-CN"/>
              </w:rPr>
              <w:t>测</w:t>
            </w:r>
            <w:r>
              <w:rPr>
                <w:rFonts w:ascii="Times New Roman" w:hAnsi="Times New Roman" w:eastAsia="宋体" w:cs="Times New Roman"/>
                <w:sz w:val="20"/>
                <w:szCs w:val="22"/>
                <w:lang w:val="zh-CN" w:bidi="zh-CN"/>
              </w:rPr>
              <w:t>量</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0" w:hRule="atLeast"/>
          <w:jc w:val="center"/>
        </w:trPr>
        <w:tc>
          <w:tcPr>
            <w:tcW w:w="737" w:type="dxa"/>
            <w:vMerge w:val="restart"/>
            <w:tcBorders>
              <w:top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b/>
                <w:sz w:val="21"/>
                <w:szCs w:val="22"/>
                <w:lang w:val="zh-CN" w:bidi="zh-CN"/>
              </w:rPr>
            </w:pPr>
          </w:p>
          <w:p>
            <w:pPr>
              <w:pageBreakBefore w:val="0"/>
              <w:kinsoku/>
              <w:wordWrap/>
              <w:overflowPunct/>
              <w:topLinePunct w:val="0"/>
              <w:bidi w:val="0"/>
              <w:snapToGrid/>
              <w:spacing w:before="17" w:line="360" w:lineRule="auto"/>
              <w:outlineLvl w:val="9"/>
              <w:rPr>
                <w:rFonts w:ascii="Times New Roman" w:hAnsi="Times New Roman" w:eastAsia="Times New Roman" w:cs="Times New Roman"/>
                <w:b/>
                <w:sz w:val="13"/>
                <w:szCs w:val="22"/>
                <w:lang w:val="zh-CN" w:bidi="zh-CN"/>
              </w:rPr>
            </w:pPr>
          </w:p>
          <w:p>
            <w:pPr>
              <w:pageBreakBefore w:val="0"/>
              <w:kinsoku/>
              <w:wordWrap/>
              <w:overflowPunct/>
              <w:topLinePunct w:val="0"/>
              <w:bidi w:val="0"/>
              <w:snapToGrid/>
              <w:spacing w:line="360" w:lineRule="auto"/>
              <w:ind w:left="18"/>
              <w:jc w:val="center"/>
              <w:outlineLvl w:val="9"/>
              <w:rPr>
                <w:rFonts w:ascii="Times New Roman" w:hAnsi="Times New Roman" w:eastAsia="Times New Roman" w:cs="Times New Roman"/>
                <w:sz w:val="20"/>
                <w:szCs w:val="22"/>
                <w:lang w:val="zh-CN" w:bidi="zh-CN"/>
              </w:rPr>
            </w:pPr>
            <w:r>
              <w:rPr>
                <w:rFonts w:ascii="Times New Roman" w:hAnsi="Times New Roman" w:eastAsia="Times New Roman" w:cs="Times New Roman"/>
                <w:sz w:val="20"/>
                <w:szCs w:val="22"/>
                <w:lang w:val="zh-CN" w:bidi="zh-CN"/>
              </w:rPr>
              <w:t>5</w:t>
            </w:r>
          </w:p>
        </w:tc>
        <w:tc>
          <w:tcPr>
            <w:tcW w:w="1008" w:type="dxa"/>
            <w:gridSpan w:val="2"/>
            <w:vMerge w:val="restart"/>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before="9" w:line="360" w:lineRule="auto"/>
              <w:outlineLvl w:val="9"/>
              <w:rPr>
                <w:rFonts w:ascii="Times New Roman" w:hAnsi="Times New Roman" w:eastAsia="Times New Roman" w:cs="Times New Roman"/>
                <w:b/>
                <w:sz w:val="15"/>
                <w:szCs w:val="22"/>
                <w:lang w:val="zh-CN" w:bidi="zh-CN"/>
              </w:rPr>
            </w:pPr>
          </w:p>
          <w:p>
            <w:pPr>
              <w:pageBreakBefore w:val="0"/>
              <w:kinsoku/>
              <w:wordWrap/>
              <w:overflowPunct/>
              <w:topLinePunct w:val="0"/>
              <w:bidi w:val="0"/>
              <w:snapToGrid/>
              <w:spacing w:line="360" w:lineRule="auto"/>
              <w:ind w:left="299" w:right="269"/>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测量项目</w:t>
            </w:r>
          </w:p>
        </w:tc>
        <w:tc>
          <w:tcPr>
            <w:tcW w:w="1028" w:type="dxa"/>
            <w:gridSpan w:val="2"/>
            <w:vMerge w:val="restart"/>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before="157" w:line="360" w:lineRule="auto"/>
              <w:ind w:left="203" w:right="173"/>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规定值或允许偏差</w:t>
            </w:r>
          </w:p>
        </w:tc>
        <w:tc>
          <w:tcPr>
            <w:tcW w:w="7846" w:type="dxa"/>
            <w:gridSpan w:val="16"/>
            <w:tcBorders>
              <w:top w:val="single" w:color="000000" w:sz="6" w:space="0"/>
              <w:left w:val="single" w:color="000000" w:sz="6" w:space="0"/>
              <w:bottom w:val="single" w:color="000000" w:sz="6" w:space="0"/>
            </w:tcBorders>
          </w:tcPr>
          <w:p>
            <w:pPr>
              <w:pageBreakBefore w:val="0"/>
              <w:kinsoku/>
              <w:wordWrap/>
              <w:overflowPunct/>
              <w:topLinePunct w:val="0"/>
              <w:bidi w:val="0"/>
              <w:snapToGrid/>
              <w:spacing w:before="89" w:line="360" w:lineRule="auto"/>
              <w:ind w:left="2233" w:right="2190"/>
              <w:jc w:val="center"/>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内衬固化管端部断面环向厚度测量值</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87" w:hRule="atLeast"/>
          <w:jc w:val="center"/>
        </w:trPr>
        <w:tc>
          <w:tcPr>
            <w:tcW w:w="737" w:type="dxa"/>
            <w:vMerge w:val="continue"/>
            <w:tcBorders>
              <w:top w:val="nil"/>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宋体" w:cs="Times New Roman"/>
                <w:sz w:val="2"/>
                <w:szCs w:val="2"/>
              </w:rPr>
            </w:pPr>
          </w:p>
        </w:tc>
        <w:tc>
          <w:tcPr>
            <w:tcW w:w="1008" w:type="dxa"/>
            <w:gridSpan w:val="2"/>
            <w:vMerge w:val="continue"/>
            <w:tcBorders>
              <w:top w:val="nil"/>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宋体" w:cs="Times New Roman"/>
                <w:sz w:val="2"/>
                <w:szCs w:val="2"/>
              </w:rPr>
            </w:pPr>
          </w:p>
        </w:tc>
        <w:tc>
          <w:tcPr>
            <w:tcW w:w="1028" w:type="dxa"/>
            <w:gridSpan w:val="2"/>
            <w:vMerge w:val="continue"/>
            <w:tcBorders>
              <w:top w:val="nil"/>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宋体" w:cs="Times New Roman"/>
                <w:sz w:val="2"/>
                <w:szCs w:val="2"/>
              </w:rPr>
            </w:pPr>
          </w:p>
        </w:tc>
        <w:tc>
          <w:tcPr>
            <w:tcW w:w="4069" w:type="dxa"/>
            <w:gridSpan w:val="9"/>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before="8" w:line="360" w:lineRule="auto"/>
              <w:ind w:left="1707" w:right="1677"/>
              <w:jc w:val="center"/>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端部</w:t>
            </w:r>
            <w:r>
              <w:rPr>
                <w:rFonts w:ascii="Times New Roman" w:hAnsi="Times New Roman" w:eastAsia="Times New Roman" w:cs="Times New Roman"/>
                <w:sz w:val="20"/>
                <w:szCs w:val="22"/>
                <w:lang w:val="zh-CN" w:bidi="zh-CN"/>
              </w:rPr>
              <w:t xml:space="preserve"> 1</w:t>
            </w:r>
          </w:p>
        </w:tc>
        <w:tc>
          <w:tcPr>
            <w:tcW w:w="3777" w:type="dxa"/>
            <w:gridSpan w:val="7"/>
            <w:tcBorders>
              <w:top w:val="single" w:color="000000" w:sz="6" w:space="0"/>
              <w:left w:val="single" w:color="000000" w:sz="6" w:space="0"/>
              <w:bottom w:val="single" w:color="000000" w:sz="6" w:space="0"/>
            </w:tcBorders>
          </w:tcPr>
          <w:p>
            <w:pPr>
              <w:pageBreakBefore w:val="0"/>
              <w:kinsoku/>
              <w:wordWrap/>
              <w:overflowPunct/>
              <w:topLinePunct w:val="0"/>
              <w:bidi w:val="0"/>
              <w:snapToGrid/>
              <w:spacing w:before="8" w:line="360" w:lineRule="auto"/>
              <w:ind w:left="1564" w:right="1519"/>
              <w:jc w:val="center"/>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端部</w:t>
            </w:r>
            <w:r>
              <w:rPr>
                <w:rFonts w:ascii="Times New Roman" w:hAnsi="Times New Roman" w:eastAsia="Times New Roman" w:cs="Times New Roman"/>
                <w:sz w:val="20"/>
                <w:szCs w:val="22"/>
                <w:lang w:val="zh-CN" w:bidi="zh-CN"/>
              </w:rPr>
              <w:t xml:space="preserve"> 2</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1" w:hRule="atLeast"/>
          <w:jc w:val="center"/>
        </w:trPr>
        <w:tc>
          <w:tcPr>
            <w:tcW w:w="737" w:type="dxa"/>
            <w:vMerge w:val="continue"/>
            <w:tcBorders>
              <w:top w:val="nil"/>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宋体" w:cs="Times New Roman"/>
                <w:sz w:val="2"/>
                <w:szCs w:val="2"/>
              </w:rPr>
            </w:pPr>
          </w:p>
        </w:tc>
        <w:tc>
          <w:tcPr>
            <w:tcW w:w="1008" w:type="dxa"/>
            <w:gridSpan w:val="2"/>
            <w:vMerge w:val="continue"/>
            <w:tcBorders>
              <w:top w:val="nil"/>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宋体" w:cs="Times New Roman"/>
                <w:sz w:val="2"/>
                <w:szCs w:val="2"/>
              </w:rPr>
            </w:pPr>
          </w:p>
        </w:tc>
        <w:tc>
          <w:tcPr>
            <w:tcW w:w="1028" w:type="dxa"/>
            <w:gridSpan w:val="2"/>
            <w:vMerge w:val="continue"/>
            <w:tcBorders>
              <w:top w:val="nil"/>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宋体" w:cs="Times New Roman"/>
                <w:sz w:val="2"/>
                <w:szCs w:val="2"/>
              </w:rPr>
            </w:pPr>
          </w:p>
        </w:tc>
        <w:tc>
          <w:tcPr>
            <w:tcW w:w="936" w:type="dxa"/>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ind w:left="27"/>
              <w:jc w:val="center"/>
              <w:outlineLvl w:val="9"/>
              <w:rPr>
                <w:rFonts w:ascii="Times New Roman" w:hAnsi="Times New Roman" w:eastAsia="Times New Roman" w:cs="Times New Roman"/>
                <w:sz w:val="20"/>
                <w:szCs w:val="22"/>
                <w:lang w:val="zh-CN" w:bidi="zh-CN"/>
              </w:rPr>
            </w:pPr>
            <w:r>
              <w:rPr>
                <w:rFonts w:ascii="Times New Roman" w:hAnsi="Times New Roman" w:eastAsia="Times New Roman" w:cs="Times New Roman"/>
                <w:sz w:val="20"/>
                <w:szCs w:val="22"/>
                <w:lang w:val="zh-CN" w:bidi="zh-CN"/>
              </w:rPr>
              <w:t>1</w:t>
            </w:r>
          </w:p>
        </w:tc>
        <w:tc>
          <w:tcPr>
            <w:tcW w:w="623" w:type="dxa"/>
            <w:gridSpan w:val="2"/>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ind w:left="28"/>
              <w:jc w:val="center"/>
              <w:outlineLvl w:val="9"/>
              <w:rPr>
                <w:rFonts w:ascii="Times New Roman" w:hAnsi="Times New Roman" w:eastAsia="Times New Roman" w:cs="Times New Roman"/>
                <w:sz w:val="20"/>
                <w:szCs w:val="22"/>
                <w:lang w:val="zh-CN" w:bidi="zh-CN"/>
              </w:rPr>
            </w:pPr>
            <w:r>
              <w:rPr>
                <w:rFonts w:ascii="Times New Roman" w:hAnsi="Times New Roman" w:eastAsia="Times New Roman" w:cs="Times New Roman"/>
                <w:sz w:val="20"/>
                <w:szCs w:val="22"/>
                <w:lang w:val="zh-CN" w:bidi="zh-CN"/>
              </w:rPr>
              <w:t>2</w:t>
            </w:r>
          </w:p>
        </w:tc>
        <w:tc>
          <w:tcPr>
            <w:tcW w:w="636" w:type="dxa"/>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ind w:left="33"/>
              <w:jc w:val="center"/>
              <w:outlineLvl w:val="9"/>
              <w:rPr>
                <w:rFonts w:ascii="Times New Roman" w:hAnsi="Times New Roman" w:eastAsia="Times New Roman" w:cs="Times New Roman"/>
                <w:sz w:val="20"/>
                <w:szCs w:val="22"/>
                <w:lang w:val="zh-CN" w:bidi="zh-CN"/>
              </w:rPr>
            </w:pPr>
            <w:r>
              <w:rPr>
                <w:rFonts w:ascii="Times New Roman" w:hAnsi="Times New Roman" w:eastAsia="Times New Roman" w:cs="Times New Roman"/>
                <w:sz w:val="20"/>
                <w:szCs w:val="22"/>
                <w:lang w:val="zh-CN" w:bidi="zh-CN"/>
              </w:rPr>
              <w:t>3</w:t>
            </w:r>
          </w:p>
        </w:tc>
        <w:tc>
          <w:tcPr>
            <w:tcW w:w="623" w:type="dxa"/>
            <w:gridSpan w:val="2"/>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ind w:left="31"/>
              <w:jc w:val="center"/>
              <w:outlineLvl w:val="9"/>
              <w:rPr>
                <w:rFonts w:ascii="Times New Roman" w:hAnsi="Times New Roman" w:eastAsia="Times New Roman" w:cs="Times New Roman"/>
                <w:sz w:val="20"/>
                <w:szCs w:val="22"/>
                <w:lang w:val="zh-CN" w:bidi="zh-CN"/>
              </w:rPr>
            </w:pPr>
            <w:r>
              <w:rPr>
                <w:rFonts w:ascii="Times New Roman" w:hAnsi="Times New Roman" w:eastAsia="Times New Roman" w:cs="Times New Roman"/>
                <w:sz w:val="20"/>
                <w:szCs w:val="22"/>
                <w:lang w:val="zh-CN" w:bidi="zh-CN"/>
              </w:rPr>
              <w:t>4</w:t>
            </w:r>
          </w:p>
        </w:tc>
        <w:tc>
          <w:tcPr>
            <w:tcW w:w="624" w:type="dxa"/>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ind w:left="32"/>
              <w:jc w:val="center"/>
              <w:outlineLvl w:val="9"/>
              <w:rPr>
                <w:rFonts w:ascii="Times New Roman" w:hAnsi="Times New Roman" w:eastAsia="Times New Roman" w:cs="Times New Roman"/>
                <w:sz w:val="20"/>
                <w:szCs w:val="22"/>
                <w:lang w:val="zh-CN" w:bidi="zh-CN"/>
              </w:rPr>
            </w:pPr>
            <w:r>
              <w:rPr>
                <w:rFonts w:ascii="Times New Roman" w:hAnsi="Times New Roman" w:eastAsia="Times New Roman" w:cs="Times New Roman"/>
                <w:sz w:val="20"/>
                <w:szCs w:val="22"/>
                <w:lang w:val="zh-CN" w:bidi="zh-CN"/>
              </w:rPr>
              <w:t>5</w:t>
            </w:r>
          </w:p>
        </w:tc>
        <w:tc>
          <w:tcPr>
            <w:tcW w:w="627" w:type="dxa"/>
            <w:gridSpan w:val="2"/>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ind w:left="29"/>
              <w:jc w:val="center"/>
              <w:outlineLvl w:val="9"/>
              <w:rPr>
                <w:rFonts w:ascii="Times New Roman" w:hAnsi="Times New Roman" w:eastAsia="Times New Roman" w:cs="Times New Roman"/>
                <w:sz w:val="20"/>
                <w:szCs w:val="22"/>
                <w:lang w:val="zh-CN" w:bidi="zh-CN"/>
              </w:rPr>
            </w:pPr>
            <w:r>
              <w:rPr>
                <w:rFonts w:ascii="Times New Roman" w:hAnsi="Times New Roman" w:eastAsia="Times New Roman" w:cs="Times New Roman"/>
                <w:sz w:val="20"/>
                <w:szCs w:val="22"/>
                <w:lang w:val="zh-CN" w:bidi="zh-CN"/>
              </w:rPr>
              <w:t>6</w:t>
            </w:r>
          </w:p>
        </w:tc>
        <w:tc>
          <w:tcPr>
            <w:tcW w:w="631" w:type="dxa"/>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ind w:left="272"/>
              <w:outlineLvl w:val="9"/>
              <w:rPr>
                <w:rFonts w:ascii="Times New Roman" w:hAnsi="Times New Roman" w:eastAsia="Times New Roman" w:cs="Times New Roman"/>
                <w:sz w:val="20"/>
                <w:szCs w:val="22"/>
                <w:lang w:val="zh-CN" w:bidi="zh-CN"/>
              </w:rPr>
            </w:pPr>
            <w:r>
              <w:rPr>
                <w:rFonts w:ascii="Times New Roman" w:hAnsi="Times New Roman" w:eastAsia="Times New Roman" w:cs="Times New Roman"/>
                <w:sz w:val="20"/>
                <w:szCs w:val="22"/>
                <w:lang w:val="zh-CN" w:bidi="zh-CN"/>
              </w:rPr>
              <w:t>1</w:t>
            </w:r>
          </w:p>
        </w:tc>
        <w:tc>
          <w:tcPr>
            <w:tcW w:w="656" w:type="dxa"/>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ind w:left="5"/>
              <w:jc w:val="center"/>
              <w:outlineLvl w:val="9"/>
              <w:rPr>
                <w:rFonts w:ascii="Times New Roman" w:hAnsi="Times New Roman" w:eastAsia="Times New Roman" w:cs="Times New Roman"/>
                <w:sz w:val="20"/>
                <w:szCs w:val="22"/>
                <w:lang w:val="zh-CN" w:bidi="zh-CN"/>
              </w:rPr>
            </w:pPr>
            <w:r>
              <w:rPr>
                <w:rFonts w:ascii="Times New Roman" w:hAnsi="Times New Roman" w:eastAsia="Times New Roman" w:cs="Times New Roman"/>
                <w:sz w:val="20"/>
                <w:szCs w:val="22"/>
                <w:lang w:val="zh-CN" w:bidi="zh-CN"/>
              </w:rPr>
              <w:t>2</w:t>
            </w:r>
          </w:p>
        </w:tc>
        <w:tc>
          <w:tcPr>
            <w:tcW w:w="598" w:type="dxa"/>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ind w:left="4"/>
              <w:jc w:val="center"/>
              <w:outlineLvl w:val="9"/>
              <w:rPr>
                <w:rFonts w:ascii="Times New Roman" w:hAnsi="Times New Roman" w:eastAsia="Times New Roman" w:cs="Times New Roman"/>
                <w:sz w:val="20"/>
                <w:szCs w:val="22"/>
                <w:lang w:val="zh-CN" w:bidi="zh-CN"/>
              </w:rPr>
            </w:pPr>
            <w:r>
              <w:rPr>
                <w:rFonts w:ascii="Times New Roman" w:hAnsi="Times New Roman" w:eastAsia="Times New Roman" w:cs="Times New Roman"/>
                <w:sz w:val="20"/>
                <w:szCs w:val="22"/>
                <w:lang w:val="zh-CN" w:bidi="zh-CN"/>
              </w:rPr>
              <w:t>3</w:t>
            </w:r>
          </w:p>
        </w:tc>
        <w:tc>
          <w:tcPr>
            <w:tcW w:w="626" w:type="dxa"/>
            <w:gridSpan w:val="2"/>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ind w:left="38"/>
              <w:jc w:val="center"/>
              <w:outlineLvl w:val="9"/>
              <w:rPr>
                <w:rFonts w:ascii="Times New Roman" w:hAnsi="Times New Roman" w:eastAsia="Times New Roman" w:cs="Times New Roman"/>
                <w:sz w:val="20"/>
                <w:szCs w:val="22"/>
                <w:lang w:val="zh-CN" w:bidi="zh-CN"/>
              </w:rPr>
            </w:pPr>
            <w:r>
              <w:rPr>
                <w:rFonts w:ascii="Times New Roman" w:hAnsi="Times New Roman" w:eastAsia="Times New Roman" w:cs="Times New Roman"/>
                <w:sz w:val="20"/>
                <w:szCs w:val="22"/>
                <w:lang w:val="zh-CN" w:bidi="zh-CN"/>
              </w:rPr>
              <w:t>4</w:t>
            </w:r>
          </w:p>
        </w:tc>
        <w:tc>
          <w:tcPr>
            <w:tcW w:w="628" w:type="dxa"/>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ind w:left="37"/>
              <w:jc w:val="center"/>
              <w:outlineLvl w:val="9"/>
              <w:rPr>
                <w:rFonts w:ascii="Times New Roman" w:hAnsi="Times New Roman" w:eastAsia="Times New Roman" w:cs="Times New Roman"/>
                <w:sz w:val="20"/>
                <w:szCs w:val="22"/>
                <w:lang w:val="zh-CN" w:bidi="zh-CN"/>
              </w:rPr>
            </w:pPr>
            <w:r>
              <w:rPr>
                <w:rFonts w:ascii="Times New Roman" w:hAnsi="Times New Roman" w:eastAsia="Times New Roman" w:cs="Times New Roman"/>
                <w:sz w:val="20"/>
                <w:szCs w:val="22"/>
                <w:lang w:val="zh-CN" w:bidi="zh-CN"/>
              </w:rPr>
              <w:t>5</w:t>
            </w:r>
          </w:p>
        </w:tc>
        <w:tc>
          <w:tcPr>
            <w:tcW w:w="638" w:type="dxa"/>
            <w:tcBorders>
              <w:top w:val="single" w:color="000000" w:sz="6" w:space="0"/>
              <w:left w:val="single" w:color="000000" w:sz="6" w:space="0"/>
              <w:bottom w:val="single" w:color="000000" w:sz="6" w:space="0"/>
            </w:tcBorders>
          </w:tcPr>
          <w:p>
            <w:pPr>
              <w:pageBreakBefore w:val="0"/>
              <w:kinsoku/>
              <w:wordWrap/>
              <w:overflowPunct/>
              <w:topLinePunct w:val="0"/>
              <w:bidi w:val="0"/>
              <w:snapToGrid/>
              <w:spacing w:line="360" w:lineRule="auto"/>
              <w:ind w:left="41"/>
              <w:jc w:val="center"/>
              <w:outlineLvl w:val="9"/>
              <w:rPr>
                <w:rFonts w:ascii="Times New Roman" w:hAnsi="Times New Roman" w:eastAsia="Times New Roman" w:cs="Times New Roman"/>
                <w:sz w:val="20"/>
                <w:szCs w:val="22"/>
                <w:lang w:val="zh-CN" w:bidi="zh-CN"/>
              </w:rPr>
            </w:pPr>
            <w:r>
              <w:rPr>
                <w:rFonts w:ascii="Times New Roman" w:hAnsi="Times New Roman" w:eastAsia="Times New Roman" w:cs="Times New Roman"/>
                <w:sz w:val="20"/>
                <w:szCs w:val="22"/>
                <w:lang w:val="zh-CN" w:bidi="zh-CN"/>
              </w:rPr>
              <w:t>6</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4" w:hRule="atLeast"/>
          <w:jc w:val="center"/>
        </w:trPr>
        <w:tc>
          <w:tcPr>
            <w:tcW w:w="737" w:type="dxa"/>
            <w:vMerge w:val="continue"/>
            <w:tcBorders>
              <w:top w:val="nil"/>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宋体" w:cs="Times New Roman"/>
                <w:sz w:val="2"/>
                <w:szCs w:val="2"/>
              </w:rPr>
            </w:pPr>
          </w:p>
        </w:tc>
        <w:tc>
          <w:tcPr>
            <w:tcW w:w="1008" w:type="dxa"/>
            <w:gridSpan w:val="2"/>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before="1" w:line="360" w:lineRule="auto"/>
              <w:ind w:left="299"/>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厚度</w:t>
            </w:r>
          </w:p>
          <w:p>
            <w:pPr>
              <w:pageBreakBefore w:val="0"/>
              <w:kinsoku/>
              <w:wordWrap/>
              <w:overflowPunct/>
              <w:topLinePunct w:val="0"/>
              <w:bidi w:val="0"/>
              <w:snapToGrid/>
              <w:spacing w:before="4" w:line="360" w:lineRule="auto"/>
              <w:ind w:left="299"/>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检测</w:t>
            </w:r>
          </w:p>
        </w:tc>
        <w:tc>
          <w:tcPr>
            <w:tcW w:w="1028" w:type="dxa"/>
            <w:gridSpan w:val="2"/>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before="84" w:line="360" w:lineRule="auto"/>
              <w:ind w:left="290" w:right="261"/>
              <w:jc w:val="center"/>
              <w:outlineLvl w:val="9"/>
              <w:rPr>
                <w:rFonts w:ascii="Times New Roman" w:hAnsi="Times New Roman" w:eastAsia="Times New Roman" w:cs="Times New Roman"/>
                <w:sz w:val="20"/>
                <w:szCs w:val="22"/>
                <w:lang w:val="zh-CN" w:bidi="zh-CN"/>
              </w:rPr>
            </w:pPr>
            <w:r>
              <w:rPr>
                <w:rFonts w:ascii="Times New Roman" w:hAnsi="Times New Roman" w:eastAsia="Times New Roman" w:cs="Times New Roman"/>
                <w:sz w:val="20"/>
                <w:szCs w:val="22"/>
                <w:lang w:val="zh-CN" w:bidi="zh-CN"/>
              </w:rPr>
              <w:t>≥t</w:t>
            </w:r>
          </w:p>
        </w:tc>
        <w:tc>
          <w:tcPr>
            <w:tcW w:w="936" w:type="dxa"/>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623" w:type="dxa"/>
            <w:gridSpan w:val="2"/>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636" w:type="dxa"/>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623" w:type="dxa"/>
            <w:gridSpan w:val="2"/>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624" w:type="dxa"/>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627" w:type="dxa"/>
            <w:gridSpan w:val="2"/>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631" w:type="dxa"/>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656" w:type="dxa"/>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598" w:type="dxa"/>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626" w:type="dxa"/>
            <w:gridSpan w:val="2"/>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628" w:type="dxa"/>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638" w:type="dxa"/>
            <w:tcBorders>
              <w:top w:val="single" w:color="000000" w:sz="6" w:space="0"/>
              <w:left w:val="single" w:color="000000" w:sz="6" w:space="0"/>
              <w:bottom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21" w:hRule="atLeast"/>
          <w:jc w:val="center"/>
        </w:trPr>
        <w:tc>
          <w:tcPr>
            <w:tcW w:w="737" w:type="dxa"/>
            <w:tcBorders>
              <w:top w:val="single" w:color="000000" w:sz="6" w:space="0"/>
              <w:bottom w:val="single" w:color="000000" w:sz="6" w:space="0"/>
              <w:right w:val="single" w:color="000000" w:sz="6" w:space="0"/>
            </w:tcBorders>
          </w:tcPr>
          <w:p>
            <w:pPr>
              <w:pageBreakBefore w:val="0"/>
              <w:kinsoku/>
              <w:wordWrap/>
              <w:overflowPunct/>
              <w:topLinePunct w:val="0"/>
              <w:bidi w:val="0"/>
              <w:snapToGrid/>
              <w:spacing w:before="175" w:line="360" w:lineRule="auto"/>
              <w:ind w:left="18"/>
              <w:jc w:val="center"/>
              <w:outlineLvl w:val="9"/>
              <w:rPr>
                <w:rFonts w:ascii="Times New Roman" w:hAnsi="Times New Roman" w:eastAsia="Times New Roman" w:cs="Times New Roman"/>
                <w:sz w:val="20"/>
                <w:szCs w:val="22"/>
                <w:lang w:val="zh-CN" w:bidi="zh-CN"/>
              </w:rPr>
            </w:pPr>
            <w:r>
              <w:rPr>
                <w:rFonts w:ascii="Times New Roman" w:hAnsi="Times New Roman" w:eastAsia="Times New Roman" w:cs="Times New Roman"/>
                <w:sz w:val="20"/>
                <w:szCs w:val="22"/>
                <w:lang w:val="zh-CN" w:bidi="zh-CN"/>
              </w:rPr>
              <w:t>6</w:t>
            </w:r>
          </w:p>
        </w:tc>
        <w:tc>
          <w:tcPr>
            <w:tcW w:w="2036" w:type="dxa"/>
            <w:gridSpan w:val="4"/>
            <w:tcBorders>
              <w:top w:val="single" w:color="000000" w:sz="6" w:space="0"/>
              <w:left w:val="single" w:color="000000" w:sz="6" w:space="0"/>
              <w:bottom w:val="single" w:color="000000" w:sz="6" w:space="0"/>
              <w:right w:val="single" w:color="000000" w:sz="4" w:space="0"/>
            </w:tcBorders>
          </w:tcPr>
          <w:p>
            <w:pPr>
              <w:pageBreakBefore w:val="0"/>
              <w:kinsoku/>
              <w:wordWrap/>
              <w:overflowPunct/>
              <w:topLinePunct w:val="0"/>
              <w:bidi w:val="0"/>
              <w:snapToGrid/>
              <w:spacing w:before="92" w:line="360" w:lineRule="auto"/>
              <w:ind w:left="813" w:right="154" w:hanging="629"/>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修复后管道功能性检查</w:t>
            </w:r>
          </w:p>
        </w:tc>
        <w:tc>
          <w:tcPr>
            <w:tcW w:w="7846" w:type="dxa"/>
            <w:gridSpan w:val="16"/>
            <w:tcBorders>
              <w:top w:val="single" w:color="000000" w:sz="6" w:space="0"/>
              <w:left w:val="single" w:color="000000" w:sz="4" w:space="0"/>
              <w:bottom w:val="single" w:color="000000" w:sz="6" w:space="0"/>
            </w:tcBorders>
          </w:tcPr>
          <w:p>
            <w:pPr>
              <w:pageBreakBefore w:val="0"/>
              <w:kinsoku/>
              <w:wordWrap/>
              <w:overflowPunct/>
              <w:topLinePunct w:val="0"/>
              <w:bidi w:val="0"/>
              <w:snapToGrid/>
              <w:spacing w:before="13" w:line="360" w:lineRule="auto"/>
              <w:outlineLvl w:val="9"/>
              <w:rPr>
                <w:rFonts w:ascii="Times New Roman" w:hAnsi="Times New Roman" w:eastAsia="Times New Roman" w:cs="Times New Roman"/>
                <w:b/>
                <w:sz w:val="11"/>
                <w:szCs w:val="22"/>
                <w:lang w:val="zh-CN" w:bidi="zh-CN"/>
              </w:rPr>
            </w:pPr>
          </w:p>
          <w:p>
            <w:pPr>
              <w:pageBreakBefore w:val="0"/>
              <w:kinsoku/>
              <w:wordWrap/>
              <w:overflowPunct/>
              <w:topLinePunct w:val="0"/>
              <w:bidi w:val="0"/>
              <w:snapToGrid/>
              <w:spacing w:line="360" w:lineRule="auto"/>
              <w:ind w:left="887"/>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管道修复后，按本规程要求进行严密性试验，并满足本规程要求。</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80" w:hRule="atLeast"/>
          <w:jc w:val="center"/>
        </w:trPr>
        <w:tc>
          <w:tcPr>
            <w:tcW w:w="737" w:type="dxa"/>
            <w:tcBorders>
              <w:top w:val="single" w:color="000000" w:sz="6" w:space="0"/>
              <w:bottom w:val="single" w:color="000000" w:sz="6" w:space="0"/>
              <w:right w:val="single" w:color="000000" w:sz="6" w:space="0"/>
            </w:tcBorders>
          </w:tcPr>
          <w:p>
            <w:pPr>
              <w:pageBreakBefore w:val="0"/>
              <w:kinsoku/>
              <w:wordWrap/>
              <w:overflowPunct/>
              <w:topLinePunct w:val="0"/>
              <w:bidi w:val="0"/>
              <w:snapToGrid/>
              <w:spacing w:before="47" w:line="360" w:lineRule="auto"/>
              <w:ind w:left="157" w:right="132"/>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施工单位自检情况</w:t>
            </w:r>
          </w:p>
        </w:tc>
        <w:tc>
          <w:tcPr>
            <w:tcW w:w="1008" w:type="dxa"/>
            <w:gridSpan w:val="2"/>
            <w:tcBorders>
              <w:top w:val="single" w:color="000000" w:sz="6" w:space="0"/>
              <w:left w:val="single" w:color="000000" w:sz="6" w:space="0"/>
              <w:bottom w:val="single" w:color="000000" w:sz="6" w:space="0"/>
              <w:right w:val="nil"/>
            </w:tcBorders>
          </w:tcPr>
          <w:p>
            <w:pPr>
              <w:pageBreakBefore w:val="0"/>
              <w:kinsoku/>
              <w:wordWrap/>
              <w:overflowPunct/>
              <w:topLinePunct w:val="0"/>
              <w:bidi w:val="0"/>
              <w:snapToGrid/>
              <w:spacing w:line="360" w:lineRule="auto"/>
              <w:outlineLvl w:val="9"/>
              <w:rPr>
                <w:rFonts w:ascii="Times New Roman" w:hAnsi="Times New Roman" w:eastAsia="Times New Roman" w:cs="Times New Roman"/>
                <w:b/>
                <w:sz w:val="18"/>
                <w:szCs w:val="22"/>
                <w:lang w:val="zh-CN" w:bidi="zh-CN"/>
              </w:rPr>
            </w:pPr>
          </w:p>
          <w:p>
            <w:pPr>
              <w:pageBreakBefore w:val="0"/>
              <w:kinsoku/>
              <w:wordWrap/>
              <w:overflowPunct/>
              <w:topLinePunct w:val="0"/>
              <w:bidi w:val="0"/>
              <w:snapToGrid/>
              <w:spacing w:before="9" w:line="360" w:lineRule="auto"/>
              <w:outlineLvl w:val="9"/>
              <w:rPr>
                <w:rFonts w:ascii="Times New Roman" w:hAnsi="Times New Roman" w:eastAsia="Times New Roman" w:cs="Times New Roman"/>
                <w:b/>
                <w:sz w:val="22"/>
                <w:szCs w:val="22"/>
                <w:lang w:val="zh-CN" w:bidi="zh-CN"/>
              </w:rPr>
            </w:pPr>
          </w:p>
          <w:p>
            <w:pPr>
              <w:pageBreakBefore w:val="0"/>
              <w:kinsoku/>
              <w:wordWrap/>
              <w:overflowPunct/>
              <w:topLinePunct w:val="0"/>
              <w:bidi w:val="0"/>
              <w:snapToGrid/>
              <w:spacing w:line="360" w:lineRule="auto"/>
              <w:ind w:left="114"/>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施工员：</w:t>
            </w:r>
          </w:p>
        </w:tc>
        <w:tc>
          <w:tcPr>
            <w:tcW w:w="855" w:type="dxa"/>
            <w:tcBorders>
              <w:top w:val="single" w:color="000000" w:sz="6" w:space="0"/>
              <w:left w:val="nil"/>
              <w:bottom w:val="single" w:color="000000" w:sz="6" w:space="0"/>
              <w:right w:val="nil"/>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1109" w:type="dxa"/>
            <w:gridSpan w:val="2"/>
            <w:tcBorders>
              <w:top w:val="single" w:color="000000" w:sz="6" w:space="0"/>
              <w:left w:val="nil"/>
              <w:bottom w:val="single" w:color="000000" w:sz="6" w:space="0"/>
              <w:right w:val="nil"/>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290" w:type="dxa"/>
            <w:tcBorders>
              <w:top w:val="single" w:color="000000" w:sz="6" w:space="0"/>
              <w:left w:val="nil"/>
              <w:bottom w:val="single" w:color="000000" w:sz="6" w:space="0"/>
              <w:right w:val="nil"/>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1592" w:type="dxa"/>
            <w:gridSpan w:val="4"/>
            <w:tcBorders>
              <w:top w:val="single" w:color="000000" w:sz="6" w:space="0"/>
              <w:left w:val="nil"/>
              <w:bottom w:val="single" w:color="000000" w:sz="6" w:space="0"/>
              <w:right w:val="nil"/>
            </w:tcBorders>
          </w:tcPr>
          <w:p>
            <w:pPr>
              <w:pageBreakBefore w:val="0"/>
              <w:kinsoku/>
              <w:wordWrap/>
              <w:overflowPunct/>
              <w:topLinePunct w:val="0"/>
              <w:bidi w:val="0"/>
              <w:snapToGrid/>
              <w:spacing w:line="360" w:lineRule="auto"/>
              <w:outlineLvl w:val="9"/>
              <w:rPr>
                <w:rFonts w:ascii="Times New Roman" w:hAnsi="Times New Roman" w:eastAsia="Times New Roman" w:cs="Times New Roman"/>
                <w:b/>
                <w:sz w:val="18"/>
                <w:szCs w:val="22"/>
                <w:lang w:val="zh-CN" w:bidi="zh-CN"/>
              </w:rPr>
            </w:pPr>
          </w:p>
          <w:p>
            <w:pPr>
              <w:pageBreakBefore w:val="0"/>
              <w:kinsoku/>
              <w:wordWrap/>
              <w:overflowPunct/>
              <w:topLinePunct w:val="0"/>
              <w:bidi w:val="0"/>
              <w:snapToGrid/>
              <w:spacing w:before="9" w:line="360" w:lineRule="auto"/>
              <w:outlineLvl w:val="9"/>
              <w:rPr>
                <w:rFonts w:ascii="Times New Roman" w:hAnsi="Times New Roman" w:eastAsia="Times New Roman" w:cs="Times New Roman"/>
                <w:b/>
                <w:sz w:val="22"/>
                <w:szCs w:val="22"/>
                <w:lang w:val="zh-CN" w:bidi="zh-CN"/>
              </w:rPr>
            </w:pPr>
          </w:p>
          <w:p>
            <w:pPr>
              <w:pageBreakBefore w:val="0"/>
              <w:kinsoku/>
              <w:wordWrap/>
              <w:overflowPunct/>
              <w:topLinePunct w:val="0"/>
              <w:bidi w:val="0"/>
              <w:snapToGrid/>
              <w:spacing w:line="360" w:lineRule="auto"/>
              <w:ind w:left="117"/>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技术负责人：</w:t>
            </w:r>
          </w:p>
        </w:tc>
        <w:tc>
          <w:tcPr>
            <w:tcW w:w="924" w:type="dxa"/>
            <w:gridSpan w:val="2"/>
            <w:tcBorders>
              <w:top w:val="single" w:color="000000" w:sz="6" w:space="0"/>
              <w:left w:val="nil"/>
              <w:bottom w:val="single" w:color="000000" w:sz="6" w:space="0"/>
              <w:right w:val="nil"/>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327" w:type="dxa"/>
            <w:tcBorders>
              <w:top w:val="single" w:color="000000" w:sz="6" w:space="0"/>
              <w:left w:val="nil"/>
              <w:bottom w:val="single" w:color="000000" w:sz="6" w:space="0"/>
              <w:right w:val="nil"/>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631" w:type="dxa"/>
            <w:tcBorders>
              <w:top w:val="single" w:color="000000" w:sz="6" w:space="0"/>
              <w:left w:val="nil"/>
              <w:bottom w:val="single" w:color="000000" w:sz="6" w:space="0"/>
              <w:right w:val="nil"/>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1254" w:type="dxa"/>
            <w:gridSpan w:val="2"/>
            <w:tcBorders>
              <w:top w:val="single" w:color="000000" w:sz="6" w:space="0"/>
              <w:left w:val="nil"/>
              <w:bottom w:val="single" w:color="000000" w:sz="6" w:space="0"/>
              <w:right w:val="nil"/>
            </w:tcBorders>
          </w:tcPr>
          <w:p>
            <w:pPr>
              <w:pageBreakBefore w:val="0"/>
              <w:kinsoku/>
              <w:wordWrap/>
              <w:overflowPunct/>
              <w:topLinePunct w:val="0"/>
              <w:bidi w:val="0"/>
              <w:snapToGrid/>
              <w:spacing w:line="360" w:lineRule="auto"/>
              <w:outlineLvl w:val="9"/>
              <w:rPr>
                <w:rFonts w:ascii="Times New Roman" w:hAnsi="Times New Roman" w:eastAsia="Times New Roman" w:cs="Times New Roman"/>
                <w:b/>
                <w:sz w:val="18"/>
                <w:szCs w:val="22"/>
                <w:lang w:val="zh-CN" w:bidi="zh-CN"/>
              </w:rPr>
            </w:pPr>
          </w:p>
          <w:p>
            <w:pPr>
              <w:pageBreakBefore w:val="0"/>
              <w:kinsoku/>
              <w:wordWrap/>
              <w:overflowPunct/>
              <w:topLinePunct w:val="0"/>
              <w:bidi w:val="0"/>
              <w:snapToGrid/>
              <w:spacing w:before="9" w:line="360" w:lineRule="auto"/>
              <w:outlineLvl w:val="9"/>
              <w:rPr>
                <w:rFonts w:ascii="Times New Roman" w:hAnsi="Times New Roman" w:eastAsia="Times New Roman" w:cs="Times New Roman"/>
                <w:b/>
                <w:sz w:val="22"/>
                <w:szCs w:val="22"/>
                <w:lang w:val="zh-CN" w:bidi="zh-CN"/>
              </w:rPr>
            </w:pPr>
          </w:p>
          <w:p>
            <w:pPr>
              <w:pageBreakBefore w:val="0"/>
              <w:kinsoku/>
              <w:wordWrap/>
              <w:overflowPunct/>
              <w:topLinePunct w:val="0"/>
              <w:bidi w:val="0"/>
              <w:snapToGrid/>
              <w:spacing w:line="360" w:lineRule="auto"/>
              <w:ind w:left="107"/>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日期：</w:t>
            </w:r>
          </w:p>
        </w:tc>
        <w:tc>
          <w:tcPr>
            <w:tcW w:w="480" w:type="dxa"/>
            <w:tcBorders>
              <w:top w:val="single" w:color="000000" w:sz="6" w:space="0"/>
              <w:left w:val="nil"/>
              <w:bottom w:val="single" w:color="000000" w:sz="6" w:space="0"/>
              <w:right w:val="nil"/>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146" w:type="dxa"/>
            <w:tcBorders>
              <w:top w:val="single" w:color="000000" w:sz="6" w:space="0"/>
              <w:left w:val="nil"/>
              <w:bottom w:val="single" w:color="000000" w:sz="6" w:space="0"/>
              <w:right w:val="nil"/>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1266" w:type="dxa"/>
            <w:gridSpan w:val="2"/>
            <w:tcBorders>
              <w:top w:val="single" w:color="000000" w:sz="6" w:space="0"/>
              <w:left w:val="nil"/>
              <w:bottom w:val="single" w:color="000000" w:sz="6" w:space="0"/>
            </w:tcBorders>
          </w:tcPr>
          <w:p>
            <w:pPr>
              <w:pageBreakBefore w:val="0"/>
              <w:kinsoku/>
              <w:wordWrap/>
              <w:overflowPunct/>
              <w:topLinePunct w:val="0"/>
              <w:bidi w:val="0"/>
              <w:snapToGrid/>
              <w:spacing w:before="4" w:line="360" w:lineRule="auto"/>
              <w:ind w:left="337"/>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（盖章）</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542" w:hRule="atLeast"/>
          <w:jc w:val="center"/>
        </w:trPr>
        <w:tc>
          <w:tcPr>
            <w:tcW w:w="737" w:type="dxa"/>
            <w:tcBorders>
              <w:top w:val="single" w:color="000000" w:sz="6" w:space="0"/>
              <w:bottom w:val="single" w:color="000000" w:sz="6" w:space="0"/>
              <w:right w:val="single" w:color="000000" w:sz="6" w:space="0"/>
            </w:tcBorders>
          </w:tcPr>
          <w:p>
            <w:pPr>
              <w:pageBreakBefore w:val="0"/>
              <w:kinsoku/>
              <w:wordWrap/>
              <w:overflowPunct/>
              <w:topLinePunct w:val="0"/>
              <w:bidi w:val="0"/>
              <w:snapToGrid/>
              <w:spacing w:before="92" w:line="360" w:lineRule="auto"/>
              <w:ind w:left="157" w:right="132"/>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监理单位检查验收情况</w:t>
            </w:r>
          </w:p>
        </w:tc>
        <w:tc>
          <w:tcPr>
            <w:tcW w:w="1863" w:type="dxa"/>
            <w:gridSpan w:val="3"/>
            <w:tcBorders>
              <w:top w:val="single" w:color="000000" w:sz="6" w:space="0"/>
              <w:left w:val="single" w:color="000000" w:sz="6" w:space="0"/>
              <w:bottom w:val="single" w:color="000000" w:sz="6" w:space="0"/>
              <w:right w:val="nil"/>
            </w:tcBorders>
          </w:tcPr>
          <w:p>
            <w:pPr>
              <w:pageBreakBefore w:val="0"/>
              <w:kinsoku/>
              <w:wordWrap/>
              <w:overflowPunct/>
              <w:topLinePunct w:val="0"/>
              <w:bidi w:val="0"/>
              <w:snapToGrid/>
              <w:spacing w:line="360" w:lineRule="auto"/>
              <w:outlineLvl w:val="9"/>
              <w:rPr>
                <w:rFonts w:ascii="Times New Roman" w:hAnsi="Times New Roman" w:eastAsia="Times New Roman" w:cs="Times New Roman"/>
                <w:b/>
                <w:sz w:val="18"/>
                <w:szCs w:val="22"/>
                <w:lang w:val="zh-CN" w:bidi="zh-CN"/>
              </w:rPr>
            </w:pPr>
          </w:p>
          <w:p>
            <w:pPr>
              <w:pageBreakBefore w:val="0"/>
              <w:kinsoku/>
              <w:wordWrap/>
              <w:overflowPunct/>
              <w:topLinePunct w:val="0"/>
              <w:bidi w:val="0"/>
              <w:snapToGrid/>
              <w:spacing w:line="360" w:lineRule="auto"/>
              <w:outlineLvl w:val="9"/>
              <w:rPr>
                <w:rFonts w:ascii="Times New Roman" w:hAnsi="Times New Roman" w:eastAsia="Times New Roman" w:cs="Times New Roman"/>
                <w:b/>
                <w:sz w:val="18"/>
                <w:szCs w:val="22"/>
                <w:lang w:val="zh-CN" w:bidi="zh-CN"/>
              </w:rPr>
            </w:pPr>
          </w:p>
          <w:p>
            <w:pPr>
              <w:pageBreakBefore w:val="0"/>
              <w:kinsoku/>
              <w:wordWrap/>
              <w:overflowPunct/>
              <w:topLinePunct w:val="0"/>
              <w:bidi w:val="0"/>
              <w:snapToGrid/>
              <w:spacing w:before="13" w:line="360" w:lineRule="auto"/>
              <w:outlineLvl w:val="9"/>
              <w:rPr>
                <w:rFonts w:ascii="Times New Roman" w:hAnsi="Times New Roman" w:eastAsia="Times New Roman" w:cs="Times New Roman"/>
                <w:b/>
                <w:sz w:val="22"/>
                <w:szCs w:val="22"/>
                <w:lang w:val="zh-CN" w:bidi="zh-CN"/>
              </w:rPr>
            </w:pPr>
          </w:p>
          <w:p>
            <w:pPr>
              <w:pageBreakBefore w:val="0"/>
              <w:kinsoku/>
              <w:wordWrap/>
              <w:overflowPunct/>
              <w:topLinePunct w:val="0"/>
              <w:bidi w:val="0"/>
              <w:snapToGrid/>
              <w:spacing w:line="360" w:lineRule="auto"/>
              <w:ind w:left="114"/>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现场监理：</w:t>
            </w:r>
          </w:p>
        </w:tc>
        <w:tc>
          <w:tcPr>
            <w:tcW w:w="173" w:type="dxa"/>
            <w:tcBorders>
              <w:top w:val="single" w:color="000000" w:sz="6" w:space="0"/>
              <w:left w:val="nil"/>
              <w:bottom w:val="single" w:color="000000" w:sz="6" w:space="0"/>
              <w:right w:val="nil"/>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936" w:type="dxa"/>
            <w:tcBorders>
              <w:top w:val="single" w:color="000000" w:sz="6" w:space="0"/>
              <w:left w:val="nil"/>
              <w:bottom w:val="single" w:color="000000" w:sz="6" w:space="0"/>
              <w:right w:val="nil"/>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1882" w:type="dxa"/>
            <w:gridSpan w:val="5"/>
            <w:tcBorders>
              <w:top w:val="single" w:color="000000" w:sz="6" w:space="0"/>
              <w:left w:val="nil"/>
              <w:bottom w:val="single" w:color="000000" w:sz="6" w:space="0"/>
              <w:right w:val="nil"/>
            </w:tcBorders>
          </w:tcPr>
          <w:p>
            <w:pPr>
              <w:pageBreakBefore w:val="0"/>
              <w:kinsoku/>
              <w:wordWrap/>
              <w:overflowPunct/>
              <w:topLinePunct w:val="0"/>
              <w:bidi w:val="0"/>
              <w:snapToGrid/>
              <w:spacing w:line="360" w:lineRule="auto"/>
              <w:outlineLvl w:val="9"/>
              <w:rPr>
                <w:rFonts w:ascii="Times New Roman" w:hAnsi="Times New Roman" w:eastAsia="Times New Roman" w:cs="Times New Roman"/>
                <w:b/>
                <w:sz w:val="18"/>
                <w:szCs w:val="22"/>
                <w:lang w:val="zh-CN" w:bidi="zh-CN"/>
              </w:rPr>
            </w:pPr>
          </w:p>
          <w:p>
            <w:pPr>
              <w:pageBreakBefore w:val="0"/>
              <w:kinsoku/>
              <w:wordWrap/>
              <w:overflowPunct/>
              <w:topLinePunct w:val="0"/>
              <w:bidi w:val="0"/>
              <w:snapToGrid/>
              <w:spacing w:line="360" w:lineRule="auto"/>
              <w:outlineLvl w:val="9"/>
              <w:rPr>
                <w:rFonts w:ascii="Times New Roman" w:hAnsi="Times New Roman" w:eastAsia="Times New Roman" w:cs="Times New Roman"/>
                <w:b/>
                <w:sz w:val="18"/>
                <w:szCs w:val="22"/>
                <w:lang w:val="zh-CN" w:bidi="zh-CN"/>
              </w:rPr>
            </w:pPr>
          </w:p>
          <w:p>
            <w:pPr>
              <w:pageBreakBefore w:val="0"/>
              <w:kinsoku/>
              <w:wordWrap/>
              <w:overflowPunct/>
              <w:topLinePunct w:val="0"/>
              <w:bidi w:val="0"/>
              <w:snapToGrid/>
              <w:spacing w:before="13" w:line="360" w:lineRule="auto"/>
              <w:outlineLvl w:val="9"/>
              <w:rPr>
                <w:rFonts w:ascii="Times New Roman" w:hAnsi="Times New Roman" w:eastAsia="Times New Roman" w:cs="Times New Roman"/>
                <w:b/>
                <w:sz w:val="22"/>
                <w:szCs w:val="22"/>
                <w:lang w:val="zh-CN" w:bidi="zh-CN"/>
              </w:rPr>
            </w:pPr>
          </w:p>
          <w:p>
            <w:pPr>
              <w:pageBreakBefore w:val="0"/>
              <w:kinsoku/>
              <w:wordWrap/>
              <w:overflowPunct/>
              <w:topLinePunct w:val="0"/>
              <w:bidi w:val="0"/>
              <w:snapToGrid/>
              <w:spacing w:line="360" w:lineRule="auto"/>
              <w:ind w:left="90"/>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专业监理工程师：</w:t>
            </w:r>
          </w:p>
        </w:tc>
        <w:tc>
          <w:tcPr>
            <w:tcW w:w="624" w:type="dxa"/>
            <w:tcBorders>
              <w:top w:val="single" w:color="000000" w:sz="6" w:space="0"/>
              <w:left w:val="nil"/>
              <w:bottom w:val="single" w:color="000000" w:sz="6" w:space="0"/>
              <w:right w:val="nil"/>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300" w:type="dxa"/>
            <w:tcBorders>
              <w:top w:val="single" w:color="000000" w:sz="6" w:space="0"/>
              <w:left w:val="nil"/>
              <w:bottom w:val="single" w:color="000000" w:sz="6" w:space="0"/>
              <w:right w:val="nil"/>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327" w:type="dxa"/>
            <w:tcBorders>
              <w:top w:val="single" w:color="000000" w:sz="6" w:space="0"/>
              <w:left w:val="nil"/>
              <w:bottom w:val="single" w:color="000000" w:sz="6" w:space="0"/>
              <w:right w:val="nil"/>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631" w:type="dxa"/>
            <w:tcBorders>
              <w:top w:val="single" w:color="000000" w:sz="6" w:space="0"/>
              <w:left w:val="nil"/>
              <w:bottom w:val="single" w:color="000000" w:sz="6" w:space="0"/>
              <w:right w:val="nil"/>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1254" w:type="dxa"/>
            <w:gridSpan w:val="2"/>
            <w:tcBorders>
              <w:top w:val="single" w:color="000000" w:sz="6" w:space="0"/>
              <w:left w:val="nil"/>
              <w:bottom w:val="single" w:color="000000" w:sz="6" w:space="0"/>
              <w:right w:val="nil"/>
            </w:tcBorders>
          </w:tcPr>
          <w:p>
            <w:pPr>
              <w:pageBreakBefore w:val="0"/>
              <w:kinsoku/>
              <w:wordWrap/>
              <w:overflowPunct/>
              <w:topLinePunct w:val="0"/>
              <w:bidi w:val="0"/>
              <w:snapToGrid/>
              <w:spacing w:line="360" w:lineRule="auto"/>
              <w:outlineLvl w:val="9"/>
              <w:rPr>
                <w:rFonts w:ascii="Times New Roman" w:hAnsi="Times New Roman" w:eastAsia="Times New Roman" w:cs="Times New Roman"/>
                <w:b/>
                <w:sz w:val="18"/>
                <w:szCs w:val="22"/>
                <w:lang w:val="zh-CN" w:bidi="zh-CN"/>
              </w:rPr>
            </w:pPr>
          </w:p>
          <w:p>
            <w:pPr>
              <w:pageBreakBefore w:val="0"/>
              <w:kinsoku/>
              <w:wordWrap/>
              <w:overflowPunct/>
              <w:topLinePunct w:val="0"/>
              <w:bidi w:val="0"/>
              <w:snapToGrid/>
              <w:spacing w:line="360" w:lineRule="auto"/>
              <w:outlineLvl w:val="9"/>
              <w:rPr>
                <w:rFonts w:ascii="Times New Roman" w:hAnsi="Times New Roman" w:eastAsia="Times New Roman" w:cs="Times New Roman"/>
                <w:b/>
                <w:sz w:val="18"/>
                <w:szCs w:val="22"/>
                <w:lang w:val="zh-CN" w:bidi="zh-CN"/>
              </w:rPr>
            </w:pPr>
          </w:p>
          <w:p>
            <w:pPr>
              <w:pageBreakBefore w:val="0"/>
              <w:kinsoku/>
              <w:wordWrap/>
              <w:overflowPunct/>
              <w:topLinePunct w:val="0"/>
              <w:bidi w:val="0"/>
              <w:snapToGrid/>
              <w:spacing w:before="13" w:line="360" w:lineRule="auto"/>
              <w:outlineLvl w:val="9"/>
              <w:rPr>
                <w:rFonts w:ascii="Times New Roman" w:hAnsi="Times New Roman" w:eastAsia="Times New Roman" w:cs="Times New Roman"/>
                <w:b/>
                <w:sz w:val="22"/>
                <w:szCs w:val="22"/>
                <w:lang w:val="zh-CN" w:bidi="zh-CN"/>
              </w:rPr>
            </w:pPr>
          </w:p>
          <w:p>
            <w:pPr>
              <w:pageBreakBefore w:val="0"/>
              <w:kinsoku/>
              <w:wordWrap/>
              <w:overflowPunct/>
              <w:topLinePunct w:val="0"/>
              <w:bidi w:val="0"/>
              <w:snapToGrid/>
              <w:spacing w:line="360" w:lineRule="auto"/>
              <w:ind w:left="107"/>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日期：</w:t>
            </w:r>
          </w:p>
        </w:tc>
        <w:tc>
          <w:tcPr>
            <w:tcW w:w="480" w:type="dxa"/>
            <w:tcBorders>
              <w:top w:val="single" w:color="000000" w:sz="6" w:space="0"/>
              <w:left w:val="nil"/>
              <w:bottom w:val="single" w:color="000000" w:sz="6" w:space="0"/>
              <w:right w:val="nil"/>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146" w:type="dxa"/>
            <w:tcBorders>
              <w:top w:val="single" w:color="000000" w:sz="6" w:space="0"/>
              <w:left w:val="nil"/>
              <w:bottom w:val="single" w:color="000000" w:sz="6" w:space="0"/>
              <w:right w:val="nil"/>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1266" w:type="dxa"/>
            <w:gridSpan w:val="2"/>
            <w:tcBorders>
              <w:top w:val="single" w:color="000000" w:sz="6" w:space="0"/>
              <w:left w:val="nil"/>
              <w:bottom w:val="single" w:color="000000" w:sz="6" w:space="0"/>
            </w:tcBorders>
          </w:tcPr>
          <w:p>
            <w:pPr>
              <w:pageBreakBefore w:val="0"/>
              <w:kinsoku/>
              <w:wordWrap/>
              <w:overflowPunct/>
              <w:topLinePunct w:val="0"/>
              <w:bidi w:val="0"/>
              <w:snapToGrid/>
              <w:spacing w:before="1" w:line="360" w:lineRule="auto"/>
              <w:ind w:left="337"/>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（盖章）</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360" w:hRule="atLeast"/>
          <w:jc w:val="center"/>
        </w:trPr>
        <w:tc>
          <w:tcPr>
            <w:tcW w:w="737" w:type="dxa"/>
            <w:tcBorders>
              <w:top w:val="single" w:color="000000" w:sz="6" w:space="0"/>
              <w:right w:val="single" w:color="000000" w:sz="6" w:space="0"/>
            </w:tcBorders>
          </w:tcPr>
          <w:p>
            <w:pPr>
              <w:pageBreakBefore w:val="0"/>
              <w:kinsoku/>
              <w:wordWrap/>
              <w:overflowPunct/>
              <w:topLinePunct w:val="0"/>
              <w:bidi w:val="0"/>
              <w:snapToGrid/>
              <w:spacing w:before="1" w:line="360" w:lineRule="auto"/>
              <w:ind w:left="157" w:right="132"/>
              <w:outlineLvl w:val="9"/>
              <w:rPr>
                <w:rFonts w:ascii="Times New Roman" w:hAnsi="Times New Roman" w:eastAsia="Times New Roman" w:cs="Times New Roman"/>
                <w:sz w:val="20"/>
                <w:szCs w:val="22"/>
                <w:lang w:val="zh-CN" w:bidi="zh-CN"/>
              </w:rPr>
            </w:pPr>
            <w:r>
              <w:rPr>
                <w:rFonts w:ascii="Times New Roman" w:hAnsi="Times New Roman" w:eastAsia="宋体" w:cs="Times New Roman"/>
                <w:spacing w:val="-9"/>
                <w:sz w:val="20"/>
                <w:szCs w:val="22"/>
                <w:lang w:val="zh-CN" w:bidi="zh-CN"/>
              </w:rPr>
              <w:t>建设单位检查验收</w:t>
            </w:r>
          </w:p>
          <w:p>
            <w:pPr>
              <w:pageBreakBefore w:val="0"/>
              <w:kinsoku/>
              <w:wordWrap/>
              <w:overflowPunct/>
              <w:topLinePunct w:val="0"/>
              <w:bidi w:val="0"/>
              <w:snapToGrid/>
              <w:spacing w:before="3" w:line="360" w:lineRule="auto"/>
              <w:ind w:left="157"/>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情况</w:t>
            </w:r>
          </w:p>
        </w:tc>
        <w:tc>
          <w:tcPr>
            <w:tcW w:w="1863" w:type="dxa"/>
            <w:gridSpan w:val="3"/>
            <w:tcBorders>
              <w:top w:val="single" w:color="000000" w:sz="6" w:space="0"/>
              <w:left w:val="single" w:color="000000" w:sz="6" w:space="0"/>
              <w:right w:val="nil"/>
            </w:tcBorders>
          </w:tcPr>
          <w:p>
            <w:pPr>
              <w:pageBreakBefore w:val="0"/>
              <w:kinsoku/>
              <w:wordWrap/>
              <w:overflowPunct/>
              <w:topLinePunct w:val="0"/>
              <w:bidi w:val="0"/>
              <w:snapToGrid/>
              <w:spacing w:line="360" w:lineRule="auto"/>
              <w:outlineLvl w:val="9"/>
              <w:rPr>
                <w:rFonts w:ascii="Times New Roman" w:hAnsi="Times New Roman" w:eastAsia="Times New Roman" w:cs="Times New Roman"/>
                <w:b/>
                <w:sz w:val="18"/>
                <w:szCs w:val="22"/>
                <w:lang w:val="zh-CN" w:bidi="zh-CN"/>
              </w:rPr>
            </w:pPr>
          </w:p>
          <w:p>
            <w:pPr>
              <w:pageBreakBefore w:val="0"/>
              <w:kinsoku/>
              <w:wordWrap/>
              <w:overflowPunct/>
              <w:topLinePunct w:val="0"/>
              <w:bidi w:val="0"/>
              <w:snapToGrid/>
              <w:spacing w:before="9" w:line="360" w:lineRule="auto"/>
              <w:outlineLvl w:val="9"/>
              <w:rPr>
                <w:rFonts w:ascii="Times New Roman" w:hAnsi="Times New Roman" w:eastAsia="Times New Roman" w:cs="Times New Roman"/>
                <w:b/>
                <w:sz w:val="20"/>
                <w:szCs w:val="22"/>
                <w:lang w:val="zh-CN" w:bidi="zh-CN"/>
              </w:rPr>
            </w:pPr>
          </w:p>
          <w:p>
            <w:pPr>
              <w:pageBreakBefore w:val="0"/>
              <w:kinsoku/>
              <w:wordWrap/>
              <w:overflowPunct/>
              <w:topLinePunct w:val="0"/>
              <w:bidi w:val="0"/>
              <w:snapToGrid/>
              <w:spacing w:line="360" w:lineRule="auto"/>
              <w:ind w:left="114"/>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建设方代表：</w:t>
            </w:r>
          </w:p>
        </w:tc>
        <w:tc>
          <w:tcPr>
            <w:tcW w:w="173" w:type="dxa"/>
            <w:tcBorders>
              <w:top w:val="single" w:color="000000" w:sz="6" w:space="0"/>
              <w:left w:val="nil"/>
              <w:right w:val="nil"/>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936" w:type="dxa"/>
            <w:tcBorders>
              <w:top w:val="single" w:color="000000" w:sz="6" w:space="0"/>
              <w:left w:val="nil"/>
              <w:right w:val="nil"/>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1882" w:type="dxa"/>
            <w:gridSpan w:val="5"/>
            <w:tcBorders>
              <w:top w:val="single" w:color="000000" w:sz="6" w:space="0"/>
              <w:left w:val="nil"/>
              <w:right w:val="nil"/>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624" w:type="dxa"/>
            <w:tcBorders>
              <w:top w:val="single" w:color="000000" w:sz="6" w:space="0"/>
              <w:left w:val="nil"/>
              <w:right w:val="nil"/>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300" w:type="dxa"/>
            <w:tcBorders>
              <w:top w:val="single" w:color="000000" w:sz="6" w:space="0"/>
              <w:left w:val="nil"/>
              <w:right w:val="nil"/>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327" w:type="dxa"/>
            <w:tcBorders>
              <w:top w:val="single" w:color="000000" w:sz="6" w:space="0"/>
              <w:left w:val="nil"/>
              <w:right w:val="nil"/>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631" w:type="dxa"/>
            <w:tcBorders>
              <w:top w:val="single" w:color="000000" w:sz="6" w:space="0"/>
              <w:left w:val="nil"/>
              <w:right w:val="nil"/>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1254" w:type="dxa"/>
            <w:gridSpan w:val="2"/>
            <w:tcBorders>
              <w:top w:val="single" w:color="000000" w:sz="6" w:space="0"/>
              <w:left w:val="nil"/>
              <w:right w:val="nil"/>
            </w:tcBorders>
          </w:tcPr>
          <w:p>
            <w:pPr>
              <w:pageBreakBefore w:val="0"/>
              <w:kinsoku/>
              <w:wordWrap/>
              <w:overflowPunct/>
              <w:topLinePunct w:val="0"/>
              <w:bidi w:val="0"/>
              <w:snapToGrid/>
              <w:spacing w:line="360" w:lineRule="auto"/>
              <w:outlineLvl w:val="9"/>
              <w:rPr>
                <w:rFonts w:ascii="Times New Roman" w:hAnsi="Times New Roman" w:eastAsia="Times New Roman" w:cs="Times New Roman"/>
                <w:b/>
                <w:sz w:val="18"/>
                <w:szCs w:val="22"/>
                <w:lang w:val="zh-CN" w:bidi="zh-CN"/>
              </w:rPr>
            </w:pPr>
          </w:p>
          <w:p>
            <w:pPr>
              <w:pageBreakBefore w:val="0"/>
              <w:kinsoku/>
              <w:wordWrap/>
              <w:overflowPunct/>
              <w:topLinePunct w:val="0"/>
              <w:bidi w:val="0"/>
              <w:snapToGrid/>
              <w:spacing w:before="9" w:line="360" w:lineRule="auto"/>
              <w:outlineLvl w:val="9"/>
              <w:rPr>
                <w:rFonts w:ascii="Times New Roman" w:hAnsi="Times New Roman" w:eastAsia="Times New Roman" w:cs="Times New Roman"/>
                <w:b/>
                <w:sz w:val="20"/>
                <w:szCs w:val="22"/>
                <w:lang w:val="zh-CN" w:bidi="zh-CN"/>
              </w:rPr>
            </w:pPr>
          </w:p>
          <w:p>
            <w:pPr>
              <w:pageBreakBefore w:val="0"/>
              <w:kinsoku/>
              <w:wordWrap/>
              <w:overflowPunct/>
              <w:topLinePunct w:val="0"/>
              <w:bidi w:val="0"/>
              <w:snapToGrid/>
              <w:spacing w:line="360" w:lineRule="auto"/>
              <w:ind w:left="107"/>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日期：</w:t>
            </w:r>
          </w:p>
        </w:tc>
        <w:tc>
          <w:tcPr>
            <w:tcW w:w="480" w:type="dxa"/>
            <w:tcBorders>
              <w:top w:val="single" w:color="000000" w:sz="6" w:space="0"/>
              <w:left w:val="nil"/>
              <w:right w:val="nil"/>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146" w:type="dxa"/>
            <w:tcBorders>
              <w:top w:val="single" w:color="000000" w:sz="6" w:space="0"/>
              <w:left w:val="nil"/>
              <w:right w:val="nil"/>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1266" w:type="dxa"/>
            <w:gridSpan w:val="2"/>
            <w:tcBorders>
              <w:top w:val="single" w:color="000000" w:sz="6" w:space="0"/>
              <w:left w:val="nil"/>
            </w:tcBorders>
          </w:tcPr>
          <w:p>
            <w:pPr>
              <w:pageBreakBefore w:val="0"/>
              <w:kinsoku/>
              <w:wordWrap/>
              <w:overflowPunct/>
              <w:topLinePunct w:val="0"/>
              <w:bidi w:val="0"/>
              <w:snapToGrid/>
              <w:spacing w:before="92" w:line="360" w:lineRule="auto"/>
              <w:ind w:left="337"/>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（盖章）</w:t>
            </w:r>
          </w:p>
        </w:tc>
      </w:tr>
    </w:tbl>
    <w:p>
      <w:pPr>
        <w:pageBreakBefore w:val="0"/>
        <w:kinsoku/>
        <w:wordWrap/>
        <w:overflowPunct/>
        <w:topLinePunct w:val="0"/>
        <w:bidi w:val="0"/>
        <w:snapToGrid/>
        <w:spacing w:line="360" w:lineRule="auto"/>
        <w:outlineLvl w:val="9"/>
        <w:rPr>
          <w:rFonts w:ascii="Times New Roman" w:hAnsi="Times New Roman" w:cs="Times New Roman"/>
          <w:sz w:val="20"/>
          <w:szCs w:val="22"/>
        </w:rPr>
      </w:pPr>
    </w:p>
    <w:p>
      <w:pPr>
        <w:pStyle w:val="5"/>
        <w:pageBreakBefore w:val="0"/>
        <w:kinsoku/>
        <w:wordWrap/>
        <w:overflowPunct/>
        <w:topLinePunct w:val="0"/>
        <w:bidi w:val="0"/>
        <w:snapToGrid/>
        <w:spacing w:before="11" w:line="360" w:lineRule="auto"/>
        <w:outlineLvl w:val="9"/>
        <w:rPr>
          <w:rFonts w:ascii="Times New Roman" w:hAnsi="Times New Roman" w:cs="Times New Roman"/>
          <w:b/>
          <w:sz w:val="10"/>
          <w:szCs w:val="22"/>
        </w:rPr>
      </w:pPr>
    </w:p>
    <w:p>
      <w:pPr>
        <w:pageBreakBefore w:val="0"/>
        <w:kinsoku/>
        <w:wordWrap/>
        <w:overflowPunct/>
        <w:topLinePunct w:val="0"/>
        <w:bidi w:val="0"/>
        <w:snapToGrid/>
        <w:spacing w:line="360" w:lineRule="auto"/>
        <w:outlineLvl w:val="9"/>
        <w:rPr>
          <w:rFonts w:ascii="Times New Roman" w:hAnsi="Times New Roman" w:cs="Times New Roman"/>
          <w:sz w:val="20"/>
          <w:szCs w:val="22"/>
        </w:rPr>
        <w:sectPr>
          <w:pgSz w:w="11907" w:h="16839"/>
          <w:pgMar w:top="1440" w:right="1080" w:bottom="1440" w:left="1080" w:header="0" w:footer="1136" w:gutter="0"/>
          <w:pgBorders>
            <w:top w:val="none" w:sz="0" w:space="0"/>
            <w:left w:val="none" w:sz="0" w:space="0"/>
            <w:bottom w:val="none" w:sz="0" w:space="0"/>
            <w:right w:val="none" w:sz="0" w:space="0"/>
          </w:pgBorders>
          <w:pgNumType w:fmt="decimal"/>
          <w:cols w:space="720" w:num="1"/>
        </w:sectPr>
      </w:pP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B.0.7无</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B.0.8无</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B.0.9螺旋缠绕法分项工程（验收批）质量验收记录应按表B.0.9 填写。</w:t>
      </w:r>
    </w:p>
    <w:p>
      <w:pPr>
        <w:pageBreakBefore w:val="0"/>
        <w:tabs>
          <w:tab w:val="left" w:pos="929"/>
        </w:tabs>
        <w:kinsoku/>
        <w:wordWrap/>
        <w:overflowPunct/>
        <w:topLinePunct w:val="0"/>
        <w:bidi w:val="0"/>
        <w:snapToGrid/>
        <w:spacing w:before="83" w:line="360" w:lineRule="auto"/>
        <w:ind w:right="456"/>
        <w:outlineLvl w:val="9"/>
        <w:rPr>
          <w:rFonts w:ascii="Times New Roman" w:hAnsi="Times New Roman" w:cs="Times New Roman"/>
          <w:b w:val="0"/>
          <w:sz w:val="4"/>
          <w:szCs w:val="24"/>
        </w:rPr>
      </w:pPr>
      <w:r>
        <w:rPr>
          <w:rFonts w:ascii="Times New Roman" w:hAnsi="Times New Roman" w:cs="Times New Roman"/>
          <w:sz w:val="20"/>
          <w:szCs w:val="24"/>
        </w:rPr>
        <w:t>表</w:t>
      </w:r>
      <w:r>
        <w:rPr>
          <w:rFonts w:ascii="Times New Roman" w:hAnsi="Times New Roman" w:cs="Times New Roman"/>
          <w:spacing w:val="-10"/>
          <w:sz w:val="20"/>
          <w:szCs w:val="24"/>
        </w:rPr>
        <w:t xml:space="preserve"> </w:t>
      </w:r>
      <w:r>
        <w:rPr>
          <w:rFonts w:ascii="Times New Roman" w:hAnsi="Times New Roman" w:eastAsia="Times New Roman" w:cs="Times New Roman"/>
          <w:sz w:val="20"/>
          <w:szCs w:val="24"/>
        </w:rPr>
        <w:t>B.0.9</w:t>
      </w:r>
      <w:r>
        <w:rPr>
          <w:rFonts w:ascii="Times New Roman" w:hAnsi="Times New Roman" w:eastAsia="Times New Roman" w:cs="Times New Roman"/>
          <w:sz w:val="20"/>
          <w:szCs w:val="24"/>
        </w:rPr>
        <w:tab/>
      </w:r>
      <w:r>
        <w:rPr>
          <w:rFonts w:ascii="Times New Roman" w:hAnsi="Times New Roman" w:cs="Times New Roman"/>
          <w:sz w:val="20"/>
          <w:szCs w:val="24"/>
        </w:rPr>
        <w:t>螺旋缠绕法分</w:t>
      </w:r>
      <w:r>
        <w:rPr>
          <w:rFonts w:ascii="Times New Roman" w:hAnsi="Times New Roman" w:cs="Times New Roman"/>
          <w:spacing w:val="-3"/>
          <w:sz w:val="20"/>
          <w:szCs w:val="24"/>
        </w:rPr>
        <w:t>项</w:t>
      </w:r>
      <w:r>
        <w:rPr>
          <w:rFonts w:ascii="Times New Roman" w:hAnsi="Times New Roman" w:cs="Times New Roman"/>
          <w:sz w:val="20"/>
          <w:szCs w:val="24"/>
        </w:rPr>
        <w:t>工程（验收批）质</w:t>
      </w:r>
      <w:r>
        <w:rPr>
          <w:rFonts w:ascii="Times New Roman" w:hAnsi="Times New Roman" w:cs="Times New Roman"/>
          <w:spacing w:val="-3"/>
          <w:sz w:val="20"/>
          <w:szCs w:val="24"/>
        </w:rPr>
        <w:t>量</w:t>
      </w:r>
      <w:r>
        <w:rPr>
          <w:rFonts w:ascii="Times New Roman" w:hAnsi="Times New Roman" w:cs="Times New Roman"/>
          <w:sz w:val="20"/>
          <w:szCs w:val="24"/>
        </w:rPr>
        <w:t>验</w:t>
      </w:r>
      <w:r>
        <w:rPr>
          <w:rFonts w:ascii="Times New Roman" w:hAnsi="Times New Roman" w:cs="Times New Roman"/>
          <w:spacing w:val="-3"/>
          <w:sz w:val="20"/>
          <w:szCs w:val="24"/>
        </w:rPr>
        <w:t>收</w:t>
      </w:r>
      <w:r>
        <w:rPr>
          <w:rFonts w:ascii="Times New Roman" w:hAnsi="Times New Roman" w:cs="Times New Roman"/>
          <w:sz w:val="20"/>
          <w:szCs w:val="24"/>
        </w:rPr>
        <w:t>记录表</w:t>
      </w:r>
    </w:p>
    <w:tbl>
      <w:tblPr>
        <w:tblStyle w:val="16"/>
        <w:tblpPr w:leftFromText="180" w:rightFromText="180" w:vertAnchor="text" w:horzAnchor="page" w:tblpXSpec="center" w:tblpY="255"/>
        <w:tblOverlap w:val="never"/>
        <w:tblW w:w="0" w:type="auto"/>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725"/>
        <w:gridCol w:w="504"/>
        <w:gridCol w:w="1489"/>
        <w:gridCol w:w="1097"/>
        <w:gridCol w:w="1275"/>
        <w:gridCol w:w="491"/>
        <w:gridCol w:w="642"/>
        <w:gridCol w:w="1038"/>
        <w:gridCol w:w="522"/>
        <w:gridCol w:w="993"/>
        <w:gridCol w:w="1133"/>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5" w:hRule="atLeast"/>
        </w:trPr>
        <w:tc>
          <w:tcPr>
            <w:tcW w:w="1229" w:type="dxa"/>
            <w:gridSpan w:val="2"/>
            <w:tcBorders>
              <w:bottom w:val="single" w:color="000000" w:sz="6" w:space="0"/>
              <w:right w:val="single" w:color="000000" w:sz="6" w:space="0"/>
            </w:tcBorders>
          </w:tcPr>
          <w:p>
            <w:pPr>
              <w:pageBreakBefore w:val="0"/>
              <w:kinsoku/>
              <w:wordWrap/>
              <w:overflowPunct/>
              <w:topLinePunct w:val="0"/>
              <w:bidi w:val="0"/>
              <w:snapToGrid/>
              <w:spacing w:before="94" w:line="360" w:lineRule="auto"/>
              <w:ind w:left="193"/>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工程名称</w:t>
            </w:r>
          </w:p>
        </w:tc>
        <w:tc>
          <w:tcPr>
            <w:tcW w:w="4994" w:type="dxa"/>
            <w:gridSpan w:val="5"/>
            <w:tcBorders>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1560" w:type="dxa"/>
            <w:gridSpan w:val="2"/>
            <w:tcBorders>
              <w:left w:val="single" w:color="000000" w:sz="6" w:space="0"/>
              <w:bottom w:val="single" w:color="000000" w:sz="6" w:space="0"/>
              <w:right w:val="single" w:color="000000" w:sz="6" w:space="0"/>
            </w:tcBorders>
          </w:tcPr>
          <w:p>
            <w:pPr>
              <w:pageBreakBefore w:val="0"/>
              <w:kinsoku/>
              <w:wordWrap/>
              <w:overflowPunct/>
              <w:topLinePunct w:val="0"/>
              <w:bidi w:val="0"/>
              <w:snapToGrid/>
              <w:spacing w:before="94" w:line="360" w:lineRule="auto"/>
              <w:ind w:left="365"/>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施工路段</w:t>
            </w:r>
          </w:p>
        </w:tc>
        <w:tc>
          <w:tcPr>
            <w:tcW w:w="2126" w:type="dxa"/>
            <w:gridSpan w:val="2"/>
            <w:tcBorders>
              <w:left w:val="single" w:color="000000" w:sz="6" w:space="0"/>
              <w:bottom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6" w:hRule="atLeast"/>
        </w:trPr>
        <w:tc>
          <w:tcPr>
            <w:tcW w:w="1229" w:type="dxa"/>
            <w:gridSpan w:val="2"/>
            <w:tcBorders>
              <w:top w:val="single" w:color="000000" w:sz="6" w:space="0"/>
              <w:bottom w:val="single" w:color="000000" w:sz="6" w:space="0"/>
              <w:right w:val="single" w:color="000000" w:sz="6" w:space="0"/>
            </w:tcBorders>
          </w:tcPr>
          <w:p>
            <w:pPr>
              <w:pageBreakBefore w:val="0"/>
              <w:kinsoku/>
              <w:wordWrap/>
              <w:overflowPunct/>
              <w:topLinePunct w:val="0"/>
              <w:bidi w:val="0"/>
              <w:snapToGrid/>
              <w:spacing w:before="37" w:line="360" w:lineRule="auto"/>
              <w:ind w:left="297" w:right="273"/>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修复管段编号</w:t>
            </w:r>
          </w:p>
        </w:tc>
        <w:tc>
          <w:tcPr>
            <w:tcW w:w="1489" w:type="dxa"/>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1097" w:type="dxa"/>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before="37" w:line="360" w:lineRule="auto"/>
              <w:ind w:left="217" w:right="228"/>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修复施工长度</w:t>
            </w:r>
          </w:p>
        </w:tc>
        <w:tc>
          <w:tcPr>
            <w:tcW w:w="1275" w:type="dxa"/>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1133" w:type="dxa"/>
            <w:gridSpan w:val="2"/>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before="37" w:line="360" w:lineRule="auto"/>
              <w:ind w:left="255" w:right="226"/>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修复施工管径</w:t>
            </w:r>
          </w:p>
        </w:tc>
        <w:tc>
          <w:tcPr>
            <w:tcW w:w="1560" w:type="dxa"/>
            <w:gridSpan w:val="2"/>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993" w:type="dxa"/>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before="37" w:line="360" w:lineRule="auto"/>
              <w:ind w:left="186" w:right="156"/>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内衬设计厚度</w:t>
            </w:r>
          </w:p>
        </w:tc>
        <w:tc>
          <w:tcPr>
            <w:tcW w:w="1133" w:type="dxa"/>
            <w:tcBorders>
              <w:top w:val="single" w:color="000000" w:sz="6" w:space="0"/>
              <w:left w:val="single" w:color="000000" w:sz="6" w:space="0"/>
              <w:bottom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2" w:hRule="atLeast"/>
        </w:trPr>
        <w:tc>
          <w:tcPr>
            <w:tcW w:w="1229" w:type="dxa"/>
            <w:gridSpan w:val="2"/>
            <w:tcBorders>
              <w:top w:val="single" w:color="000000" w:sz="6" w:space="0"/>
              <w:bottom w:val="single" w:color="000000" w:sz="6" w:space="0"/>
              <w:right w:val="single" w:color="000000" w:sz="6" w:space="0"/>
            </w:tcBorders>
          </w:tcPr>
          <w:p>
            <w:pPr>
              <w:pageBreakBefore w:val="0"/>
              <w:kinsoku/>
              <w:wordWrap/>
              <w:overflowPunct/>
              <w:topLinePunct w:val="0"/>
              <w:bidi w:val="0"/>
              <w:snapToGrid/>
              <w:spacing w:before="92" w:line="360" w:lineRule="auto"/>
              <w:ind w:left="193"/>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建设单位</w:t>
            </w:r>
          </w:p>
        </w:tc>
        <w:tc>
          <w:tcPr>
            <w:tcW w:w="3861" w:type="dxa"/>
            <w:gridSpan w:val="3"/>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1133" w:type="dxa"/>
            <w:gridSpan w:val="2"/>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before="92" w:line="360" w:lineRule="auto"/>
              <w:ind w:left="152"/>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监理单位</w:t>
            </w:r>
          </w:p>
        </w:tc>
        <w:tc>
          <w:tcPr>
            <w:tcW w:w="3686" w:type="dxa"/>
            <w:gridSpan w:val="4"/>
            <w:tcBorders>
              <w:top w:val="single" w:color="000000" w:sz="6" w:space="0"/>
              <w:left w:val="single" w:color="000000" w:sz="6" w:space="0"/>
              <w:bottom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3" w:hRule="atLeast"/>
        </w:trPr>
        <w:tc>
          <w:tcPr>
            <w:tcW w:w="1229" w:type="dxa"/>
            <w:gridSpan w:val="2"/>
            <w:tcBorders>
              <w:top w:val="single" w:color="000000" w:sz="6" w:space="0"/>
              <w:bottom w:val="single" w:color="000000" w:sz="6" w:space="0"/>
              <w:right w:val="single" w:color="000000" w:sz="6" w:space="0"/>
            </w:tcBorders>
          </w:tcPr>
          <w:p>
            <w:pPr>
              <w:pageBreakBefore w:val="0"/>
              <w:kinsoku/>
              <w:wordWrap/>
              <w:overflowPunct/>
              <w:topLinePunct w:val="0"/>
              <w:bidi w:val="0"/>
              <w:snapToGrid/>
              <w:spacing w:before="92" w:line="360" w:lineRule="auto"/>
              <w:ind w:left="193"/>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设计单位</w:t>
            </w:r>
          </w:p>
        </w:tc>
        <w:tc>
          <w:tcPr>
            <w:tcW w:w="3861" w:type="dxa"/>
            <w:gridSpan w:val="3"/>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1133" w:type="dxa"/>
            <w:gridSpan w:val="2"/>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before="92" w:line="360" w:lineRule="auto"/>
              <w:ind w:left="152"/>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施工单位</w:t>
            </w:r>
          </w:p>
        </w:tc>
        <w:tc>
          <w:tcPr>
            <w:tcW w:w="3686" w:type="dxa"/>
            <w:gridSpan w:val="4"/>
            <w:tcBorders>
              <w:top w:val="single" w:color="000000" w:sz="6" w:space="0"/>
              <w:left w:val="single" w:color="000000" w:sz="6" w:space="0"/>
              <w:bottom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23" w:hRule="atLeast"/>
        </w:trPr>
        <w:tc>
          <w:tcPr>
            <w:tcW w:w="725" w:type="dxa"/>
            <w:tcBorders>
              <w:top w:val="single" w:color="000000" w:sz="6" w:space="0"/>
              <w:bottom w:val="single" w:color="000000" w:sz="6" w:space="0"/>
              <w:right w:val="single" w:color="000000" w:sz="6" w:space="0"/>
            </w:tcBorders>
          </w:tcPr>
          <w:p>
            <w:pPr>
              <w:pageBreakBefore w:val="0"/>
              <w:kinsoku/>
              <w:wordWrap/>
              <w:overflowPunct/>
              <w:topLinePunct w:val="0"/>
              <w:bidi w:val="0"/>
              <w:snapToGrid/>
              <w:spacing w:before="27" w:line="360" w:lineRule="auto"/>
              <w:ind w:left="131" w:right="110"/>
              <w:jc w:val="center"/>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序号</w:t>
            </w:r>
          </w:p>
        </w:tc>
        <w:tc>
          <w:tcPr>
            <w:tcW w:w="1993" w:type="dxa"/>
            <w:gridSpan w:val="2"/>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before="27" w:line="360" w:lineRule="auto"/>
              <w:ind w:left="601"/>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检查项目</w:t>
            </w:r>
          </w:p>
        </w:tc>
        <w:tc>
          <w:tcPr>
            <w:tcW w:w="2863" w:type="dxa"/>
            <w:gridSpan w:val="3"/>
            <w:tcBorders>
              <w:top w:val="single" w:color="000000" w:sz="6" w:space="0"/>
              <w:left w:val="single" w:color="000000" w:sz="6" w:space="0"/>
              <w:bottom w:val="single" w:color="000000" w:sz="6" w:space="0"/>
              <w:right w:val="nil"/>
            </w:tcBorders>
          </w:tcPr>
          <w:p>
            <w:pPr>
              <w:pageBreakBefore w:val="0"/>
              <w:kinsoku/>
              <w:wordWrap/>
              <w:overflowPunct/>
              <w:topLinePunct w:val="0"/>
              <w:bidi w:val="0"/>
              <w:snapToGrid/>
              <w:spacing w:before="27" w:line="360" w:lineRule="auto"/>
              <w:ind w:right="701"/>
              <w:jc w:val="right"/>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质</w:t>
            </w:r>
          </w:p>
        </w:tc>
        <w:tc>
          <w:tcPr>
            <w:tcW w:w="642" w:type="dxa"/>
            <w:tcBorders>
              <w:top w:val="single" w:color="000000" w:sz="6" w:space="0"/>
              <w:left w:val="nil"/>
              <w:bottom w:val="single" w:color="000000" w:sz="6" w:space="0"/>
              <w:right w:val="nil"/>
            </w:tcBorders>
          </w:tcPr>
          <w:p>
            <w:pPr>
              <w:pageBreakBefore w:val="0"/>
              <w:kinsoku/>
              <w:wordWrap/>
              <w:overflowPunct/>
              <w:topLinePunct w:val="0"/>
              <w:bidi w:val="0"/>
              <w:snapToGrid/>
              <w:spacing w:before="27" w:line="360" w:lineRule="auto"/>
              <w:ind w:left="136"/>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量</w:t>
            </w:r>
          </w:p>
        </w:tc>
        <w:tc>
          <w:tcPr>
            <w:tcW w:w="1038" w:type="dxa"/>
            <w:tcBorders>
              <w:top w:val="single" w:color="000000" w:sz="6" w:space="0"/>
              <w:left w:val="nil"/>
              <w:bottom w:val="single" w:color="000000" w:sz="6" w:space="0"/>
              <w:right w:val="nil"/>
            </w:tcBorders>
          </w:tcPr>
          <w:p>
            <w:pPr>
              <w:pageBreakBefore w:val="0"/>
              <w:kinsoku/>
              <w:wordWrap/>
              <w:overflowPunct/>
              <w:topLinePunct w:val="0"/>
              <w:bidi w:val="0"/>
              <w:snapToGrid/>
              <w:spacing w:before="27" w:line="360" w:lineRule="auto"/>
              <w:ind w:left="545"/>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情</w:t>
            </w:r>
          </w:p>
        </w:tc>
        <w:tc>
          <w:tcPr>
            <w:tcW w:w="1515" w:type="dxa"/>
            <w:gridSpan w:val="2"/>
            <w:tcBorders>
              <w:top w:val="single" w:color="000000" w:sz="6" w:space="0"/>
              <w:left w:val="nil"/>
              <w:bottom w:val="single" w:color="000000" w:sz="6" w:space="0"/>
              <w:right w:val="nil"/>
            </w:tcBorders>
          </w:tcPr>
          <w:p>
            <w:pPr>
              <w:pageBreakBefore w:val="0"/>
              <w:kinsoku/>
              <w:wordWrap/>
              <w:overflowPunct/>
              <w:topLinePunct w:val="0"/>
              <w:bidi w:val="0"/>
              <w:snapToGrid/>
              <w:spacing w:before="27" w:line="360" w:lineRule="auto"/>
              <w:ind w:right="187"/>
              <w:jc w:val="center"/>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况</w:t>
            </w:r>
          </w:p>
        </w:tc>
        <w:tc>
          <w:tcPr>
            <w:tcW w:w="1133" w:type="dxa"/>
            <w:tcBorders>
              <w:top w:val="single" w:color="000000" w:sz="6" w:space="0"/>
              <w:left w:val="nil"/>
              <w:bottom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3" w:hRule="atLeast"/>
        </w:trPr>
        <w:tc>
          <w:tcPr>
            <w:tcW w:w="725" w:type="dxa"/>
            <w:tcBorders>
              <w:top w:val="single" w:color="000000" w:sz="6" w:space="0"/>
              <w:bottom w:val="single" w:color="000000" w:sz="6" w:space="0"/>
              <w:right w:val="single" w:color="000000" w:sz="6" w:space="0"/>
            </w:tcBorders>
          </w:tcPr>
          <w:p>
            <w:pPr>
              <w:pageBreakBefore w:val="0"/>
              <w:kinsoku/>
              <w:wordWrap/>
              <w:overflowPunct/>
              <w:topLinePunct w:val="0"/>
              <w:bidi w:val="0"/>
              <w:snapToGrid/>
              <w:spacing w:before="180" w:line="360" w:lineRule="auto"/>
              <w:ind w:left="21"/>
              <w:jc w:val="center"/>
              <w:outlineLvl w:val="9"/>
              <w:rPr>
                <w:rFonts w:ascii="Times New Roman" w:hAnsi="Times New Roman" w:eastAsia="Times New Roman" w:cs="Times New Roman"/>
                <w:sz w:val="20"/>
                <w:szCs w:val="22"/>
                <w:lang w:val="zh-CN" w:bidi="zh-CN"/>
              </w:rPr>
            </w:pPr>
            <w:r>
              <w:rPr>
                <w:rFonts w:ascii="Times New Roman" w:hAnsi="Times New Roman" w:eastAsia="Times New Roman" w:cs="Times New Roman"/>
                <w:sz w:val="20"/>
                <w:szCs w:val="22"/>
                <w:lang w:val="zh-CN" w:bidi="zh-CN"/>
              </w:rPr>
              <w:t>1</w:t>
            </w:r>
          </w:p>
        </w:tc>
        <w:tc>
          <w:tcPr>
            <w:tcW w:w="1993" w:type="dxa"/>
            <w:gridSpan w:val="2"/>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before="171" w:line="360" w:lineRule="auto"/>
              <w:ind w:left="181"/>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本规程第</w:t>
            </w:r>
            <w:r>
              <w:rPr>
                <w:rFonts w:ascii="Times New Roman" w:hAnsi="Times New Roman" w:eastAsia="Times New Roman" w:cs="Times New Roman"/>
                <w:sz w:val="20"/>
                <w:szCs w:val="22"/>
                <w:lang w:val="zh-CN" w:bidi="zh-CN"/>
              </w:rPr>
              <w:t xml:space="preserve"> </w:t>
            </w:r>
            <w:r>
              <w:rPr>
                <w:rFonts w:ascii="Times New Roman" w:hAnsi="Times New Roman" w:eastAsia="Times New Roman" w:cs="Times New Roman"/>
                <w:b/>
                <w:sz w:val="20"/>
                <w:szCs w:val="22"/>
                <w:lang w:val="zh-CN" w:bidi="zh-CN"/>
              </w:rPr>
              <w:t xml:space="preserve">10.4.2 </w:t>
            </w:r>
            <w:r>
              <w:rPr>
                <w:rFonts w:ascii="Times New Roman" w:hAnsi="Times New Roman" w:eastAsia="宋体" w:cs="Times New Roman"/>
                <w:sz w:val="20"/>
                <w:szCs w:val="22"/>
                <w:lang w:val="zh-CN" w:bidi="zh-CN"/>
              </w:rPr>
              <w:t>条</w:t>
            </w:r>
          </w:p>
        </w:tc>
        <w:tc>
          <w:tcPr>
            <w:tcW w:w="7191" w:type="dxa"/>
            <w:gridSpan w:val="8"/>
            <w:tcBorders>
              <w:top w:val="single" w:color="000000" w:sz="6" w:space="0"/>
              <w:left w:val="single" w:color="000000" w:sz="6" w:space="0"/>
              <w:bottom w:val="single" w:color="000000" w:sz="6" w:space="0"/>
            </w:tcBorders>
          </w:tcPr>
          <w:p>
            <w:pPr>
              <w:pageBreakBefore w:val="0"/>
              <w:kinsoku/>
              <w:wordWrap/>
              <w:overflowPunct/>
              <w:topLinePunct w:val="0"/>
              <w:bidi w:val="0"/>
              <w:snapToGrid/>
              <w:spacing w:before="171" w:line="360" w:lineRule="auto"/>
              <w:ind w:left="152"/>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带状型材和钢带的外观、性能符合本规程和设计文件的规定</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6" w:hRule="atLeast"/>
        </w:trPr>
        <w:tc>
          <w:tcPr>
            <w:tcW w:w="725" w:type="dxa"/>
            <w:tcBorders>
              <w:top w:val="single" w:color="000000" w:sz="6" w:space="0"/>
              <w:bottom w:val="single" w:color="000000" w:sz="6" w:space="0"/>
              <w:right w:val="single" w:color="000000" w:sz="6" w:space="0"/>
            </w:tcBorders>
          </w:tcPr>
          <w:p>
            <w:pPr>
              <w:pageBreakBefore w:val="0"/>
              <w:kinsoku/>
              <w:wordWrap/>
              <w:overflowPunct/>
              <w:topLinePunct w:val="0"/>
              <w:bidi w:val="0"/>
              <w:snapToGrid/>
              <w:spacing w:before="180" w:line="360" w:lineRule="auto"/>
              <w:ind w:left="21"/>
              <w:jc w:val="center"/>
              <w:outlineLvl w:val="9"/>
              <w:rPr>
                <w:rFonts w:ascii="Times New Roman" w:hAnsi="Times New Roman" w:eastAsia="Times New Roman" w:cs="Times New Roman"/>
                <w:sz w:val="20"/>
                <w:szCs w:val="22"/>
                <w:lang w:val="zh-CN" w:bidi="zh-CN"/>
              </w:rPr>
            </w:pPr>
            <w:r>
              <w:rPr>
                <w:rFonts w:ascii="Times New Roman" w:hAnsi="Times New Roman" w:eastAsia="Times New Roman" w:cs="Times New Roman"/>
                <w:sz w:val="20"/>
                <w:szCs w:val="22"/>
                <w:lang w:val="zh-CN" w:bidi="zh-CN"/>
              </w:rPr>
              <w:t>2</w:t>
            </w:r>
          </w:p>
        </w:tc>
        <w:tc>
          <w:tcPr>
            <w:tcW w:w="1993" w:type="dxa"/>
            <w:gridSpan w:val="2"/>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before="173" w:line="360" w:lineRule="auto"/>
              <w:ind w:left="181"/>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本规程第</w:t>
            </w:r>
            <w:r>
              <w:rPr>
                <w:rFonts w:ascii="Times New Roman" w:hAnsi="Times New Roman" w:eastAsia="Times New Roman" w:cs="Times New Roman"/>
                <w:sz w:val="20"/>
                <w:szCs w:val="22"/>
                <w:lang w:val="zh-CN" w:bidi="zh-CN"/>
              </w:rPr>
              <w:t xml:space="preserve"> </w:t>
            </w:r>
            <w:r>
              <w:rPr>
                <w:rFonts w:ascii="Times New Roman" w:hAnsi="Times New Roman" w:eastAsia="Times New Roman" w:cs="Times New Roman"/>
                <w:b/>
                <w:sz w:val="20"/>
                <w:szCs w:val="22"/>
                <w:lang w:val="zh-CN" w:bidi="zh-CN"/>
              </w:rPr>
              <w:t xml:space="preserve">10.4.2 </w:t>
            </w:r>
            <w:r>
              <w:rPr>
                <w:rFonts w:ascii="Times New Roman" w:hAnsi="Times New Roman" w:eastAsia="宋体" w:cs="Times New Roman"/>
                <w:sz w:val="20"/>
                <w:szCs w:val="22"/>
                <w:lang w:val="zh-CN" w:bidi="zh-CN"/>
              </w:rPr>
              <w:t>条</w:t>
            </w:r>
          </w:p>
        </w:tc>
        <w:tc>
          <w:tcPr>
            <w:tcW w:w="7191" w:type="dxa"/>
            <w:gridSpan w:val="8"/>
            <w:tcBorders>
              <w:top w:val="single" w:color="000000" w:sz="6" w:space="0"/>
              <w:left w:val="single" w:color="000000" w:sz="6" w:space="0"/>
              <w:bottom w:val="single" w:color="000000" w:sz="6" w:space="0"/>
            </w:tcBorders>
          </w:tcPr>
          <w:p>
            <w:pPr>
              <w:pageBreakBefore w:val="0"/>
              <w:kinsoku/>
              <w:wordWrap/>
              <w:overflowPunct/>
              <w:topLinePunct w:val="0"/>
              <w:bidi w:val="0"/>
              <w:snapToGrid/>
              <w:spacing w:before="173" w:line="360" w:lineRule="auto"/>
              <w:ind w:left="152"/>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管道的刚度应符合设计文件的规定</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3" w:hRule="atLeast"/>
        </w:trPr>
        <w:tc>
          <w:tcPr>
            <w:tcW w:w="725" w:type="dxa"/>
            <w:tcBorders>
              <w:top w:val="single" w:color="000000" w:sz="6" w:space="0"/>
              <w:bottom w:val="single" w:color="000000" w:sz="6" w:space="0"/>
              <w:right w:val="single" w:color="000000" w:sz="6" w:space="0"/>
            </w:tcBorders>
          </w:tcPr>
          <w:p>
            <w:pPr>
              <w:pageBreakBefore w:val="0"/>
              <w:kinsoku/>
              <w:wordWrap/>
              <w:overflowPunct/>
              <w:topLinePunct w:val="0"/>
              <w:bidi w:val="0"/>
              <w:snapToGrid/>
              <w:spacing w:before="180" w:line="360" w:lineRule="auto"/>
              <w:ind w:left="21"/>
              <w:jc w:val="center"/>
              <w:outlineLvl w:val="9"/>
              <w:rPr>
                <w:rFonts w:ascii="Times New Roman" w:hAnsi="Times New Roman" w:eastAsia="Times New Roman" w:cs="Times New Roman"/>
                <w:sz w:val="20"/>
                <w:szCs w:val="22"/>
                <w:lang w:val="zh-CN" w:bidi="zh-CN"/>
              </w:rPr>
            </w:pPr>
            <w:r>
              <w:rPr>
                <w:rFonts w:ascii="Times New Roman" w:hAnsi="Times New Roman" w:eastAsia="Times New Roman" w:cs="Times New Roman"/>
                <w:sz w:val="20"/>
                <w:szCs w:val="22"/>
                <w:lang w:val="zh-CN" w:bidi="zh-CN"/>
              </w:rPr>
              <w:t>3</w:t>
            </w:r>
          </w:p>
        </w:tc>
        <w:tc>
          <w:tcPr>
            <w:tcW w:w="1993" w:type="dxa"/>
            <w:gridSpan w:val="2"/>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before="171" w:line="360" w:lineRule="auto"/>
              <w:ind w:left="181"/>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本规程第</w:t>
            </w:r>
            <w:r>
              <w:rPr>
                <w:rFonts w:ascii="Times New Roman" w:hAnsi="Times New Roman" w:eastAsia="Times New Roman" w:cs="Times New Roman"/>
                <w:sz w:val="20"/>
                <w:szCs w:val="22"/>
                <w:lang w:val="zh-CN" w:bidi="zh-CN"/>
              </w:rPr>
              <w:t xml:space="preserve"> </w:t>
            </w:r>
            <w:r>
              <w:rPr>
                <w:rFonts w:ascii="Times New Roman" w:hAnsi="Times New Roman" w:eastAsia="Times New Roman" w:cs="Times New Roman"/>
                <w:b/>
                <w:sz w:val="20"/>
                <w:szCs w:val="22"/>
                <w:lang w:val="zh-CN" w:bidi="zh-CN"/>
              </w:rPr>
              <w:t xml:space="preserve">10.4.2 </w:t>
            </w:r>
            <w:r>
              <w:rPr>
                <w:rFonts w:ascii="Times New Roman" w:hAnsi="Times New Roman" w:eastAsia="宋体" w:cs="Times New Roman"/>
                <w:sz w:val="20"/>
                <w:szCs w:val="22"/>
                <w:lang w:val="zh-CN" w:bidi="zh-CN"/>
              </w:rPr>
              <w:t>条</w:t>
            </w:r>
          </w:p>
        </w:tc>
        <w:tc>
          <w:tcPr>
            <w:tcW w:w="7191" w:type="dxa"/>
            <w:gridSpan w:val="8"/>
            <w:tcBorders>
              <w:top w:val="single" w:color="000000" w:sz="6" w:space="0"/>
              <w:left w:val="single" w:color="000000" w:sz="6" w:space="0"/>
              <w:bottom w:val="single" w:color="000000" w:sz="6" w:space="0"/>
            </w:tcBorders>
          </w:tcPr>
          <w:p>
            <w:pPr>
              <w:pageBreakBefore w:val="0"/>
              <w:kinsoku/>
              <w:wordWrap/>
              <w:overflowPunct/>
              <w:topLinePunct w:val="0"/>
              <w:bidi w:val="0"/>
              <w:snapToGrid/>
              <w:spacing w:before="171" w:line="360" w:lineRule="auto"/>
              <w:ind w:left="152"/>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管道内不得有滴漏和线流现象</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0" w:hRule="atLeast"/>
        </w:trPr>
        <w:tc>
          <w:tcPr>
            <w:tcW w:w="725" w:type="dxa"/>
            <w:tcBorders>
              <w:top w:val="single" w:color="000000" w:sz="6" w:space="0"/>
              <w:bottom w:val="single" w:color="000000" w:sz="6" w:space="0"/>
              <w:right w:val="single" w:color="000000" w:sz="6" w:space="0"/>
            </w:tcBorders>
          </w:tcPr>
          <w:p>
            <w:pPr>
              <w:pageBreakBefore w:val="0"/>
              <w:kinsoku/>
              <w:wordWrap/>
              <w:overflowPunct/>
              <w:topLinePunct w:val="0"/>
              <w:bidi w:val="0"/>
              <w:snapToGrid/>
              <w:spacing w:before="130" w:line="360" w:lineRule="auto"/>
              <w:ind w:left="21"/>
              <w:jc w:val="center"/>
              <w:outlineLvl w:val="9"/>
              <w:rPr>
                <w:rFonts w:ascii="Times New Roman" w:hAnsi="Times New Roman" w:eastAsia="Times New Roman" w:cs="Times New Roman"/>
                <w:sz w:val="20"/>
                <w:szCs w:val="22"/>
                <w:lang w:val="zh-CN" w:bidi="zh-CN"/>
              </w:rPr>
            </w:pPr>
            <w:r>
              <w:rPr>
                <w:rFonts w:ascii="Times New Roman" w:hAnsi="Times New Roman" w:eastAsia="Times New Roman" w:cs="Times New Roman"/>
                <w:sz w:val="20"/>
                <w:szCs w:val="22"/>
                <w:lang w:val="zh-CN" w:bidi="zh-CN"/>
              </w:rPr>
              <w:t>4</w:t>
            </w:r>
          </w:p>
        </w:tc>
        <w:tc>
          <w:tcPr>
            <w:tcW w:w="1993" w:type="dxa"/>
            <w:gridSpan w:val="2"/>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before="121" w:line="360" w:lineRule="auto"/>
              <w:ind w:left="181"/>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本规程第</w:t>
            </w:r>
            <w:r>
              <w:rPr>
                <w:rFonts w:ascii="Times New Roman" w:hAnsi="Times New Roman" w:eastAsia="Times New Roman" w:cs="Times New Roman"/>
                <w:sz w:val="20"/>
                <w:szCs w:val="22"/>
                <w:lang w:val="zh-CN" w:bidi="zh-CN"/>
              </w:rPr>
              <w:t xml:space="preserve"> </w:t>
            </w:r>
            <w:r>
              <w:rPr>
                <w:rFonts w:ascii="Times New Roman" w:hAnsi="Times New Roman" w:eastAsia="Times New Roman" w:cs="Times New Roman"/>
                <w:b/>
                <w:sz w:val="20"/>
                <w:szCs w:val="22"/>
                <w:lang w:val="zh-CN" w:bidi="zh-CN"/>
              </w:rPr>
              <w:t xml:space="preserve">10.4.3 </w:t>
            </w:r>
            <w:r>
              <w:rPr>
                <w:rFonts w:ascii="Times New Roman" w:hAnsi="Times New Roman" w:eastAsia="宋体" w:cs="Times New Roman"/>
                <w:sz w:val="20"/>
                <w:szCs w:val="22"/>
                <w:lang w:val="zh-CN" w:bidi="zh-CN"/>
              </w:rPr>
              <w:t>条</w:t>
            </w:r>
          </w:p>
        </w:tc>
        <w:tc>
          <w:tcPr>
            <w:tcW w:w="7191" w:type="dxa"/>
            <w:gridSpan w:val="8"/>
            <w:tcBorders>
              <w:top w:val="single" w:color="000000" w:sz="6" w:space="0"/>
              <w:left w:val="single" w:color="000000" w:sz="6" w:space="0"/>
              <w:bottom w:val="single" w:color="000000" w:sz="6" w:space="0"/>
            </w:tcBorders>
          </w:tcPr>
          <w:p>
            <w:pPr>
              <w:pageBreakBefore w:val="0"/>
              <w:kinsoku/>
              <w:wordWrap/>
              <w:overflowPunct/>
              <w:topLinePunct w:val="0"/>
              <w:bidi w:val="0"/>
              <w:snapToGrid/>
              <w:spacing w:before="121" w:line="360" w:lineRule="auto"/>
              <w:ind w:left="152"/>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管道内应线形平顺，不得出现纵向隆起、环向扁平和其他变形情况</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6" w:hRule="atLeast"/>
        </w:trPr>
        <w:tc>
          <w:tcPr>
            <w:tcW w:w="725" w:type="dxa"/>
            <w:tcBorders>
              <w:top w:val="single" w:color="000000" w:sz="6" w:space="0"/>
              <w:bottom w:val="single" w:color="000000" w:sz="6" w:space="0"/>
              <w:right w:val="single" w:color="000000" w:sz="6" w:space="0"/>
            </w:tcBorders>
          </w:tcPr>
          <w:p>
            <w:pPr>
              <w:pageBreakBefore w:val="0"/>
              <w:kinsoku/>
              <w:wordWrap/>
              <w:overflowPunct/>
              <w:topLinePunct w:val="0"/>
              <w:bidi w:val="0"/>
              <w:snapToGrid/>
              <w:spacing w:before="181" w:line="360" w:lineRule="auto"/>
              <w:ind w:left="21"/>
              <w:jc w:val="center"/>
              <w:outlineLvl w:val="9"/>
              <w:rPr>
                <w:rFonts w:ascii="Times New Roman" w:hAnsi="Times New Roman" w:eastAsia="Times New Roman" w:cs="Times New Roman"/>
                <w:sz w:val="20"/>
                <w:szCs w:val="22"/>
                <w:lang w:val="zh-CN" w:bidi="zh-CN"/>
              </w:rPr>
            </w:pPr>
            <w:r>
              <w:rPr>
                <w:rFonts w:ascii="Times New Roman" w:hAnsi="Times New Roman" w:eastAsia="Times New Roman" w:cs="Times New Roman"/>
                <w:sz w:val="20"/>
                <w:szCs w:val="22"/>
                <w:lang w:val="zh-CN" w:bidi="zh-CN"/>
              </w:rPr>
              <w:t>5</w:t>
            </w:r>
          </w:p>
        </w:tc>
        <w:tc>
          <w:tcPr>
            <w:tcW w:w="1993" w:type="dxa"/>
            <w:gridSpan w:val="2"/>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before="174" w:line="360" w:lineRule="auto"/>
              <w:ind w:left="181"/>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本规程第</w:t>
            </w:r>
            <w:r>
              <w:rPr>
                <w:rFonts w:ascii="Times New Roman" w:hAnsi="Times New Roman" w:eastAsia="Times New Roman" w:cs="Times New Roman"/>
                <w:sz w:val="20"/>
                <w:szCs w:val="22"/>
                <w:lang w:val="zh-CN" w:bidi="zh-CN"/>
              </w:rPr>
              <w:t xml:space="preserve"> </w:t>
            </w:r>
            <w:r>
              <w:rPr>
                <w:rFonts w:ascii="Times New Roman" w:hAnsi="Times New Roman" w:eastAsia="Times New Roman" w:cs="Times New Roman"/>
                <w:b/>
                <w:sz w:val="20"/>
                <w:szCs w:val="22"/>
                <w:lang w:val="zh-CN" w:bidi="zh-CN"/>
              </w:rPr>
              <w:t xml:space="preserve">10.4.3 </w:t>
            </w:r>
            <w:r>
              <w:rPr>
                <w:rFonts w:ascii="Times New Roman" w:hAnsi="Times New Roman" w:eastAsia="宋体" w:cs="Times New Roman"/>
                <w:sz w:val="20"/>
                <w:szCs w:val="22"/>
                <w:lang w:val="zh-CN" w:bidi="zh-CN"/>
              </w:rPr>
              <w:t>条</w:t>
            </w:r>
          </w:p>
        </w:tc>
        <w:tc>
          <w:tcPr>
            <w:tcW w:w="7191" w:type="dxa"/>
            <w:gridSpan w:val="8"/>
            <w:tcBorders>
              <w:top w:val="single" w:color="000000" w:sz="6" w:space="0"/>
              <w:left w:val="single" w:color="000000" w:sz="6" w:space="0"/>
              <w:bottom w:val="single" w:color="000000" w:sz="6" w:space="0"/>
            </w:tcBorders>
          </w:tcPr>
          <w:p>
            <w:pPr>
              <w:pageBreakBefore w:val="0"/>
              <w:kinsoku/>
              <w:wordWrap/>
              <w:overflowPunct/>
              <w:topLinePunct w:val="0"/>
              <w:bidi w:val="0"/>
              <w:snapToGrid/>
              <w:spacing w:before="174" w:line="360" w:lineRule="auto"/>
              <w:ind w:left="152"/>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管道环形间隙封堵严密，注浆充满度符合设计文件的规定</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3" w:hRule="atLeast"/>
        </w:trPr>
        <w:tc>
          <w:tcPr>
            <w:tcW w:w="725" w:type="dxa"/>
            <w:tcBorders>
              <w:top w:val="single" w:color="000000" w:sz="6" w:space="0"/>
              <w:bottom w:val="single" w:color="000000" w:sz="6" w:space="0"/>
              <w:right w:val="single" w:color="000000" w:sz="6" w:space="0"/>
            </w:tcBorders>
          </w:tcPr>
          <w:p>
            <w:pPr>
              <w:pageBreakBefore w:val="0"/>
              <w:kinsoku/>
              <w:wordWrap/>
              <w:overflowPunct/>
              <w:topLinePunct w:val="0"/>
              <w:bidi w:val="0"/>
              <w:snapToGrid/>
              <w:spacing w:before="180" w:line="360" w:lineRule="auto"/>
              <w:ind w:left="21"/>
              <w:jc w:val="center"/>
              <w:outlineLvl w:val="9"/>
              <w:rPr>
                <w:rFonts w:ascii="Times New Roman" w:hAnsi="Times New Roman" w:eastAsia="Times New Roman" w:cs="Times New Roman"/>
                <w:sz w:val="20"/>
                <w:szCs w:val="22"/>
                <w:lang w:val="zh-CN" w:bidi="zh-CN"/>
              </w:rPr>
            </w:pPr>
            <w:r>
              <w:rPr>
                <w:rFonts w:ascii="Times New Roman" w:hAnsi="Times New Roman" w:eastAsia="Times New Roman" w:cs="Times New Roman"/>
                <w:sz w:val="20"/>
                <w:szCs w:val="22"/>
                <w:lang w:val="zh-CN" w:bidi="zh-CN"/>
              </w:rPr>
              <w:t>6</w:t>
            </w:r>
          </w:p>
        </w:tc>
        <w:tc>
          <w:tcPr>
            <w:tcW w:w="1993" w:type="dxa"/>
            <w:gridSpan w:val="2"/>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before="171" w:line="360" w:lineRule="auto"/>
              <w:ind w:left="181"/>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本规程第</w:t>
            </w:r>
            <w:r>
              <w:rPr>
                <w:rFonts w:ascii="Times New Roman" w:hAnsi="Times New Roman" w:eastAsia="Times New Roman" w:cs="Times New Roman"/>
                <w:sz w:val="20"/>
                <w:szCs w:val="22"/>
                <w:lang w:val="zh-CN" w:bidi="zh-CN"/>
              </w:rPr>
              <w:t xml:space="preserve"> </w:t>
            </w:r>
            <w:r>
              <w:rPr>
                <w:rFonts w:ascii="Times New Roman" w:hAnsi="Times New Roman" w:eastAsia="Times New Roman" w:cs="Times New Roman"/>
                <w:b/>
                <w:sz w:val="20"/>
                <w:szCs w:val="22"/>
                <w:lang w:val="zh-CN" w:bidi="zh-CN"/>
              </w:rPr>
              <w:t xml:space="preserve">10.4.3 </w:t>
            </w:r>
            <w:r>
              <w:rPr>
                <w:rFonts w:ascii="Times New Roman" w:hAnsi="Times New Roman" w:eastAsia="宋体" w:cs="Times New Roman"/>
                <w:sz w:val="20"/>
                <w:szCs w:val="22"/>
                <w:lang w:val="zh-CN" w:bidi="zh-CN"/>
              </w:rPr>
              <w:t>条</w:t>
            </w:r>
          </w:p>
        </w:tc>
        <w:tc>
          <w:tcPr>
            <w:tcW w:w="7191" w:type="dxa"/>
            <w:gridSpan w:val="8"/>
            <w:tcBorders>
              <w:top w:val="single" w:color="000000" w:sz="6" w:space="0"/>
              <w:left w:val="single" w:color="000000" w:sz="6" w:space="0"/>
              <w:bottom w:val="single" w:color="000000" w:sz="6" w:space="0"/>
            </w:tcBorders>
          </w:tcPr>
          <w:p>
            <w:pPr>
              <w:pageBreakBefore w:val="0"/>
              <w:kinsoku/>
              <w:wordWrap/>
              <w:overflowPunct/>
              <w:topLinePunct w:val="0"/>
              <w:bidi w:val="0"/>
              <w:snapToGrid/>
              <w:spacing w:before="171" w:line="360" w:lineRule="auto"/>
              <w:ind w:left="152"/>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注浆充满度符合设计文件的规定</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6" w:hRule="atLeast"/>
        </w:trPr>
        <w:tc>
          <w:tcPr>
            <w:tcW w:w="725" w:type="dxa"/>
            <w:tcBorders>
              <w:top w:val="single" w:color="000000" w:sz="6" w:space="0"/>
              <w:bottom w:val="single" w:color="000000" w:sz="6" w:space="0"/>
              <w:right w:val="single" w:color="000000" w:sz="6" w:space="0"/>
            </w:tcBorders>
          </w:tcPr>
          <w:p>
            <w:pPr>
              <w:pageBreakBefore w:val="0"/>
              <w:kinsoku/>
              <w:wordWrap/>
              <w:overflowPunct/>
              <w:topLinePunct w:val="0"/>
              <w:bidi w:val="0"/>
              <w:snapToGrid/>
              <w:spacing w:before="180" w:line="360" w:lineRule="auto"/>
              <w:ind w:left="21"/>
              <w:jc w:val="center"/>
              <w:outlineLvl w:val="9"/>
              <w:rPr>
                <w:rFonts w:ascii="Times New Roman" w:hAnsi="Times New Roman" w:eastAsia="Times New Roman" w:cs="Times New Roman"/>
                <w:sz w:val="20"/>
                <w:szCs w:val="22"/>
                <w:lang w:val="zh-CN" w:bidi="zh-CN"/>
              </w:rPr>
            </w:pPr>
            <w:r>
              <w:rPr>
                <w:rFonts w:ascii="Times New Roman" w:hAnsi="Times New Roman" w:eastAsia="Times New Roman" w:cs="Times New Roman"/>
                <w:sz w:val="20"/>
                <w:szCs w:val="22"/>
                <w:lang w:val="zh-CN" w:bidi="zh-CN"/>
              </w:rPr>
              <w:t>7</w:t>
            </w:r>
          </w:p>
        </w:tc>
        <w:tc>
          <w:tcPr>
            <w:tcW w:w="1993" w:type="dxa"/>
            <w:gridSpan w:val="2"/>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before="37" w:line="360" w:lineRule="auto"/>
              <w:ind w:left="813" w:right="111" w:hanging="632"/>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修复后管道功能性检查</w:t>
            </w:r>
          </w:p>
        </w:tc>
        <w:tc>
          <w:tcPr>
            <w:tcW w:w="7191" w:type="dxa"/>
            <w:gridSpan w:val="8"/>
            <w:tcBorders>
              <w:top w:val="single" w:color="000000" w:sz="6" w:space="0"/>
              <w:left w:val="single" w:color="000000" w:sz="6" w:space="0"/>
              <w:bottom w:val="single" w:color="000000" w:sz="6" w:space="0"/>
            </w:tcBorders>
          </w:tcPr>
          <w:p>
            <w:pPr>
              <w:pageBreakBefore w:val="0"/>
              <w:kinsoku/>
              <w:wordWrap/>
              <w:overflowPunct/>
              <w:topLinePunct w:val="0"/>
              <w:bidi w:val="0"/>
              <w:snapToGrid/>
              <w:spacing w:before="173" w:line="360" w:lineRule="auto"/>
              <w:ind w:left="152"/>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管道修复后，按本规程要求进行严密性试验，并满足本规程要求。</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416" w:hRule="atLeast"/>
        </w:trPr>
        <w:tc>
          <w:tcPr>
            <w:tcW w:w="725" w:type="dxa"/>
            <w:tcBorders>
              <w:top w:val="single" w:color="000000" w:sz="6" w:space="0"/>
              <w:bottom w:val="single" w:color="000000" w:sz="6" w:space="0"/>
              <w:right w:val="single" w:color="000000" w:sz="6" w:space="0"/>
            </w:tcBorders>
          </w:tcPr>
          <w:p>
            <w:pPr>
              <w:pageBreakBefore w:val="0"/>
              <w:kinsoku/>
              <w:wordWrap/>
              <w:overflowPunct/>
              <w:topLinePunct w:val="0"/>
              <w:bidi w:val="0"/>
              <w:snapToGrid/>
              <w:spacing w:before="164" w:line="360" w:lineRule="auto"/>
              <w:ind w:left="150" w:right="127"/>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施工单位自检情况</w:t>
            </w:r>
          </w:p>
        </w:tc>
        <w:tc>
          <w:tcPr>
            <w:tcW w:w="1993" w:type="dxa"/>
            <w:gridSpan w:val="2"/>
            <w:tcBorders>
              <w:top w:val="single" w:color="000000" w:sz="6" w:space="0"/>
              <w:left w:val="single" w:color="000000" w:sz="6" w:space="0"/>
              <w:bottom w:val="single" w:color="000000" w:sz="6" w:space="0"/>
              <w:right w:val="nil"/>
            </w:tcBorders>
          </w:tcPr>
          <w:p>
            <w:pPr>
              <w:pageBreakBefore w:val="0"/>
              <w:kinsoku/>
              <w:wordWrap/>
              <w:overflowPunct/>
              <w:topLinePunct w:val="0"/>
              <w:bidi w:val="0"/>
              <w:snapToGrid/>
              <w:spacing w:line="360" w:lineRule="auto"/>
              <w:outlineLvl w:val="9"/>
              <w:rPr>
                <w:rFonts w:ascii="Times New Roman" w:hAnsi="Times New Roman" w:eastAsia="Times New Roman" w:cs="Times New Roman"/>
                <w:b/>
                <w:sz w:val="18"/>
                <w:szCs w:val="22"/>
                <w:lang w:val="zh-CN" w:bidi="zh-CN"/>
              </w:rPr>
            </w:pPr>
          </w:p>
          <w:p>
            <w:pPr>
              <w:pageBreakBefore w:val="0"/>
              <w:kinsoku/>
              <w:wordWrap/>
              <w:overflowPunct/>
              <w:topLinePunct w:val="0"/>
              <w:bidi w:val="0"/>
              <w:snapToGrid/>
              <w:spacing w:before="11" w:line="360" w:lineRule="auto"/>
              <w:outlineLvl w:val="9"/>
              <w:rPr>
                <w:rFonts w:ascii="Times New Roman" w:hAnsi="Times New Roman" w:eastAsia="Times New Roman" w:cs="Times New Roman"/>
                <w:b/>
                <w:sz w:val="24"/>
                <w:szCs w:val="22"/>
                <w:lang w:val="zh-CN" w:bidi="zh-CN"/>
              </w:rPr>
            </w:pPr>
          </w:p>
          <w:p>
            <w:pPr>
              <w:pageBreakBefore w:val="0"/>
              <w:kinsoku/>
              <w:wordWrap/>
              <w:overflowPunct/>
              <w:topLinePunct w:val="0"/>
              <w:bidi w:val="0"/>
              <w:snapToGrid/>
              <w:spacing w:line="360" w:lineRule="auto"/>
              <w:ind w:left="114"/>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施工员：</w:t>
            </w:r>
          </w:p>
        </w:tc>
        <w:tc>
          <w:tcPr>
            <w:tcW w:w="2863" w:type="dxa"/>
            <w:gridSpan w:val="3"/>
            <w:tcBorders>
              <w:top w:val="single" w:color="000000" w:sz="6" w:space="0"/>
              <w:left w:val="nil"/>
              <w:bottom w:val="single" w:color="000000" w:sz="6" w:space="0"/>
              <w:right w:val="nil"/>
            </w:tcBorders>
          </w:tcPr>
          <w:p>
            <w:pPr>
              <w:pageBreakBefore w:val="0"/>
              <w:kinsoku/>
              <w:wordWrap/>
              <w:overflowPunct/>
              <w:topLinePunct w:val="0"/>
              <w:bidi w:val="0"/>
              <w:snapToGrid/>
              <w:spacing w:line="360" w:lineRule="auto"/>
              <w:outlineLvl w:val="9"/>
              <w:rPr>
                <w:rFonts w:ascii="Times New Roman" w:hAnsi="Times New Roman" w:eastAsia="Times New Roman" w:cs="Times New Roman"/>
                <w:b/>
                <w:sz w:val="18"/>
                <w:szCs w:val="22"/>
                <w:lang w:val="zh-CN" w:bidi="zh-CN"/>
              </w:rPr>
            </w:pPr>
          </w:p>
          <w:p>
            <w:pPr>
              <w:pageBreakBefore w:val="0"/>
              <w:kinsoku/>
              <w:wordWrap/>
              <w:overflowPunct/>
              <w:topLinePunct w:val="0"/>
              <w:bidi w:val="0"/>
              <w:snapToGrid/>
              <w:spacing w:before="11" w:line="360" w:lineRule="auto"/>
              <w:outlineLvl w:val="9"/>
              <w:rPr>
                <w:rFonts w:ascii="Times New Roman" w:hAnsi="Times New Roman" w:eastAsia="Times New Roman" w:cs="Times New Roman"/>
                <w:b/>
                <w:sz w:val="24"/>
                <w:szCs w:val="22"/>
                <w:lang w:val="zh-CN" w:bidi="zh-CN"/>
              </w:rPr>
            </w:pPr>
          </w:p>
          <w:p>
            <w:pPr>
              <w:pageBreakBefore w:val="0"/>
              <w:kinsoku/>
              <w:wordWrap/>
              <w:overflowPunct/>
              <w:topLinePunct w:val="0"/>
              <w:bidi w:val="0"/>
              <w:snapToGrid/>
              <w:spacing w:line="360" w:lineRule="auto"/>
              <w:ind w:left="1386"/>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技术负责人：</w:t>
            </w:r>
          </w:p>
        </w:tc>
        <w:tc>
          <w:tcPr>
            <w:tcW w:w="642" w:type="dxa"/>
            <w:tcBorders>
              <w:top w:val="single" w:color="000000" w:sz="6" w:space="0"/>
              <w:left w:val="nil"/>
              <w:bottom w:val="single" w:color="000000" w:sz="6" w:space="0"/>
              <w:right w:val="nil"/>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1038" w:type="dxa"/>
            <w:tcBorders>
              <w:top w:val="single" w:color="000000" w:sz="6" w:space="0"/>
              <w:left w:val="nil"/>
              <w:bottom w:val="single" w:color="000000" w:sz="6" w:space="0"/>
              <w:right w:val="nil"/>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1515" w:type="dxa"/>
            <w:gridSpan w:val="2"/>
            <w:tcBorders>
              <w:top w:val="single" w:color="000000" w:sz="6" w:space="0"/>
              <w:left w:val="nil"/>
              <w:bottom w:val="single" w:color="000000" w:sz="6" w:space="0"/>
              <w:right w:val="nil"/>
            </w:tcBorders>
          </w:tcPr>
          <w:p>
            <w:pPr>
              <w:pageBreakBefore w:val="0"/>
              <w:kinsoku/>
              <w:wordWrap/>
              <w:overflowPunct/>
              <w:topLinePunct w:val="0"/>
              <w:bidi w:val="0"/>
              <w:snapToGrid/>
              <w:spacing w:line="360" w:lineRule="auto"/>
              <w:outlineLvl w:val="9"/>
              <w:rPr>
                <w:rFonts w:ascii="Times New Roman" w:hAnsi="Times New Roman" w:eastAsia="Times New Roman" w:cs="Times New Roman"/>
                <w:b/>
                <w:sz w:val="18"/>
                <w:szCs w:val="22"/>
                <w:lang w:val="zh-CN" w:bidi="zh-CN"/>
              </w:rPr>
            </w:pPr>
          </w:p>
          <w:p>
            <w:pPr>
              <w:pageBreakBefore w:val="0"/>
              <w:kinsoku/>
              <w:wordWrap/>
              <w:overflowPunct/>
              <w:topLinePunct w:val="0"/>
              <w:bidi w:val="0"/>
              <w:snapToGrid/>
              <w:spacing w:before="11" w:line="360" w:lineRule="auto"/>
              <w:outlineLvl w:val="9"/>
              <w:rPr>
                <w:rFonts w:ascii="Times New Roman" w:hAnsi="Times New Roman" w:eastAsia="Times New Roman" w:cs="Times New Roman"/>
                <w:b/>
                <w:sz w:val="24"/>
                <w:szCs w:val="22"/>
                <w:lang w:val="zh-CN" w:bidi="zh-CN"/>
              </w:rPr>
            </w:pPr>
          </w:p>
          <w:p>
            <w:pPr>
              <w:pageBreakBefore w:val="0"/>
              <w:kinsoku/>
              <w:wordWrap/>
              <w:overflowPunct/>
              <w:topLinePunct w:val="0"/>
              <w:bidi w:val="0"/>
              <w:snapToGrid/>
              <w:spacing w:line="360" w:lineRule="auto"/>
              <w:ind w:left="307"/>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日期：</w:t>
            </w:r>
          </w:p>
        </w:tc>
        <w:tc>
          <w:tcPr>
            <w:tcW w:w="1133" w:type="dxa"/>
            <w:tcBorders>
              <w:top w:val="single" w:color="000000" w:sz="6" w:space="0"/>
              <w:left w:val="nil"/>
              <w:bottom w:val="single" w:color="000000" w:sz="6" w:space="0"/>
            </w:tcBorders>
          </w:tcPr>
          <w:p>
            <w:pPr>
              <w:pageBreakBefore w:val="0"/>
              <w:kinsoku/>
              <w:wordWrap/>
              <w:overflowPunct/>
              <w:topLinePunct w:val="0"/>
              <w:bidi w:val="0"/>
              <w:snapToGrid/>
              <w:spacing w:before="12" w:line="360" w:lineRule="auto"/>
              <w:outlineLvl w:val="9"/>
              <w:rPr>
                <w:rFonts w:ascii="Times New Roman" w:hAnsi="Times New Roman" w:eastAsia="Times New Roman" w:cs="Times New Roman"/>
                <w:b/>
                <w:sz w:val="16"/>
                <w:szCs w:val="22"/>
                <w:lang w:val="zh-CN" w:bidi="zh-CN"/>
              </w:rPr>
            </w:pPr>
          </w:p>
          <w:p>
            <w:pPr>
              <w:pageBreakBefore w:val="0"/>
              <w:kinsoku/>
              <w:wordWrap/>
              <w:overflowPunct/>
              <w:topLinePunct w:val="0"/>
              <w:bidi w:val="0"/>
              <w:snapToGrid/>
              <w:spacing w:before="1" w:line="360" w:lineRule="auto"/>
              <w:ind w:right="72"/>
              <w:jc w:val="right"/>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（盖章）</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417" w:hRule="atLeast"/>
        </w:trPr>
        <w:tc>
          <w:tcPr>
            <w:tcW w:w="725" w:type="dxa"/>
            <w:tcBorders>
              <w:top w:val="single" w:color="000000" w:sz="6" w:space="0"/>
              <w:bottom w:val="single" w:color="000000" w:sz="6" w:space="0"/>
              <w:right w:val="single" w:color="000000" w:sz="6" w:space="0"/>
            </w:tcBorders>
          </w:tcPr>
          <w:p>
            <w:pPr>
              <w:pageBreakBefore w:val="0"/>
              <w:kinsoku/>
              <w:wordWrap/>
              <w:overflowPunct/>
              <w:topLinePunct w:val="0"/>
              <w:bidi w:val="0"/>
              <w:snapToGrid/>
              <w:spacing w:before="29" w:line="360" w:lineRule="auto"/>
              <w:ind w:left="150" w:right="127"/>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监理单位检查验收情况</w:t>
            </w:r>
          </w:p>
        </w:tc>
        <w:tc>
          <w:tcPr>
            <w:tcW w:w="1993" w:type="dxa"/>
            <w:gridSpan w:val="2"/>
            <w:tcBorders>
              <w:top w:val="single" w:color="000000" w:sz="6" w:space="0"/>
              <w:left w:val="single" w:color="000000" w:sz="6" w:space="0"/>
              <w:bottom w:val="single" w:color="000000" w:sz="6" w:space="0"/>
              <w:right w:val="nil"/>
            </w:tcBorders>
          </w:tcPr>
          <w:p>
            <w:pPr>
              <w:pageBreakBefore w:val="0"/>
              <w:kinsoku/>
              <w:wordWrap/>
              <w:overflowPunct/>
              <w:topLinePunct w:val="0"/>
              <w:bidi w:val="0"/>
              <w:snapToGrid/>
              <w:spacing w:line="360" w:lineRule="auto"/>
              <w:outlineLvl w:val="9"/>
              <w:rPr>
                <w:rFonts w:ascii="Times New Roman" w:hAnsi="Times New Roman" w:eastAsia="Times New Roman" w:cs="Times New Roman"/>
                <w:b/>
                <w:sz w:val="18"/>
                <w:szCs w:val="22"/>
                <w:lang w:val="zh-CN" w:bidi="zh-CN"/>
              </w:rPr>
            </w:pPr>
          </w:p>
          <w:p>
            <w:pPr>
              <w:pageBreakBefore w:val="0"/>
              <w:kinsoku/>
              <w:wordWrap/>
              <w:overflowPunct/>
              <w:topLinePunct w:val="0"/>
              <w:bidi w:val="0"/>
              <w:snapToGrid/>
              <w:spacing w:line="360" w:lineRule="auto"/>
              <w:outlineLvl w:val="9"/>
              <w:rPr>
                <w:rFonts w:ascii="Times New Roman" w:hAnsi="Times New Roman" w:eastAsia="Times New Roman" w:cs="Times New Roman"/>
                <w:b/>
                <w:sz w:val="18"/>
                <w:szCs w:val="22"/>
                <w:lang w:val="zh-CN" w:bidi="zh-CN"/>
              </w:rPr>
            </w:pPr>
          </w:p>
          <w:p>
            <w:pPr>
              <w:pageBreakBefore w:val="0"/>
              <w:kinsoku/>
              <w:wordWrap/>
              <w:overflowPunct/>
              <w:topLinePunct w:val="0"/>
              <w:bidi w:val="0"/>
              <w:snapToGrid/>
              <w:spacing w:before="8" w:line="360" w:lineRule="auto"/>
              <w:outlineLvl w:val="9"/>
              <w:rPr>
                <w:rFonts w:ascii="Times New Roman" w:hAnsi="Times New Roman" w:eastAsia="Times New Roman" w:cs="Times New Roman"/>
                <w:b/>
                <w:sz w:val="11"/>
                <w:szCs w:val="22"/>
                <w:lang w:val="zh-CN" w:bidi="zh-CN"/>
              </w:rPr>
            </w:pPr>
          </w:p>
          <w:p>
            <w:pPr>
              <w:pageBreakBefore w:val="0"/>
              <w:kinsoku/>
              <w:wordWrap/>
              <w:overflowPunct/>
              <w:topLinePunct w:val="0"/>
              <w:bidi w:val="0"/>
              <w:snapToGrid/>
              <w:spacing w:line="360" w:lineRule="auto"/>
              <w:ind w:left="114"/>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现场监理：</w:t>
            </w:r>
          </w:p>
        </w:tc>
        <w:tc>
          <w:tcPr>
            <w:tcW w:w="2863" w:type="dxa"/>
            <w:gridSpan w:val="3"/>
            <w:tcBorders>
              <w:top w:val="single" w:color="000000" w:sz="6" w:space="0"/>
              <w:left w:val="nil"/>
              <w:bottom w:val="single" w:color="000000" w:sz="6" w:space="0"/>
              <w:right w:val="nil"/>
            </w:tcBorders>
          </w:tcPr>
          <w:p>
            <w:pPr>
              <w:pageBreakBefore w:val="0"/>
              <w:kinsoku/>
              <w:wordWrap/>
              <w:overflowPunct/>
              <w:topLinePunct w:val="0"/>
              <w:bidi w:val="0"/>
              <w:snapToGrid/>
              <w:spacing w:line="360" w:lineRule="auto"/>
              <w:outlineLvl w:val="9"/>
              <w:rPr>
                <w:rFonts w:ascii="Times New Roman" w:hAnsi="Times New Roman" w:eastAsia="Times New Roman" w:cs="Times New Roman"/>
                <w:b/>
                <w:sz w:val="18"/>
                <w:szCs w:val="22"/>
                <w:lang w:val="zh-CN" w:bidi="zh-CN"/>
              </w:rPr>
            </w:pPr>
          </w:p>
          <w:p>
            <w:pPr>
              <w:pageBreakBefore w:val="0"/>
              <w:kinsoku/>
              <w:wordWrap/>
              <w:overflowPunct/>
              <w:topLinePunct w:val="0"/>
              <w:bidi w:val="0"/>
              <w:snapToGrid/>
              <w:spacing w:line="360" w:lineRule="auto"/>
              <w:outlineLvl w:val="9"/>
              <w:rPr>
                <w:rFonts w:ascii="Times New Roman" w:hAnsi="Times New Roman" w:eastAsia="Times New Roman" w:cs="Times New Roman"/>
                <w:b/>
                <w:sz w:val="18"/>
                <w:szCs w:val="22"/>
                <w:lang w:val="zh-CN" w:bidi="zh-CN"/>
              </w:rPr>
            </w:pPr>
          </w:p>
          <w:p>
            <w:pPr>
              <w:pageBreakBefore w:val="0"/>
              <w:kinsoku/>
              <w:wordWrap/>
              <w:overflowPunct/>
              <w:topLinePunct w:val="0"/>
              <w:bidi w:val="0"/>
              <w:snapToGrid/>
              <w:spacing w:before="8" w:line="360" w:lineRule="auto"/>
              <w:outlineLvl w:val="9"/>
              <w:rPr>
                <w:rFonts w:ascii="Times New Roman" w:hAnsi="Times New Roman" w:eastAsia="Times New Roman" w:cs="Times New Roman"/>
                <w:b/>
                <w:sz w:val="11"/>
                <w:szCs w:val="22"/>
                <w:lang w:val="zh-CN" w:bidi="zh-CN"/>
              </w:rPr>
            </w:pPr>
          </w:p>
          <w:p>
            <w:pPr>
              <w:pageBreakBefore w:val="0"/>
              <w:kinsoku/>
              <w:wordWrap/>
              <w:overflowPunct/>
              <w:topLinePunct w:val="0"/>
              <w:bidi w:val="0"/>
              <w:snapToGrid/>
              <w:spacing w:line="360" w:lineRule="auto"/>
              <w:ind w:left="1069"/>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专业监理工程师：</w:t>
            </w:r>
          </w:p>
        </w:tc>
        <w:tc>
          <w:tcPr>
            <w:tcW w:w="642" w:type="dxa"/>
            <w:tcBorders>
              <w:top w:val="single" w:color="000000" w:sz="6" w:space="0"/>
              <w:left w:val="nil"/>
              <w:bottom w:val="single" w:color="000000" w:sz="6" w:space="0"/>
              <w:right w:val="nil"/>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1038" w:type="dxa"/>
            <w:tcBorders>
              <w:top w:val="single" w:color="000000" w:sz="6" w:space="0"/>
              <w:left w:val="nil"/>
              <w:bottom w:val="single" w:color="000000" w:sz="6" w:space="0"/>
              <w:right w:val="nil"/>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1515" w:type="dxa"/>
            <w:gridSpan w:val="2"/>
            <w:tcBorders>
              <w:top w:val="single" w:color="000000" w:sz="6" w:space="0"/>
              <w:left w:val="nil"/>
              <w:bottom w:val="single" w:color="000000" w:sz="6" w:space="0"/>
              <w:right w:val="nil"/>
            </w:tcBorders>
          </w:tcPr>
          <w:p>
            <w:pPr>
              <w:pageBreakBefore w:val="0"/>
              <w:kinsoku/>
              <w:wordWrap/>
              <w:overflowPunct/>
              <w:topLinePunct w:val="0"/>
              <w:bidi w:val="0"/>
              <w:snapToGrid/>
              <w:spacing w:line="360" w:lineRule="auto"/>
              <w:outlineLvl w:val="9"/>
              <w:rPr>
                <w:rFonts w:ascii="Times New Roman" w:hAnsi="Times New Roman" w:eastAsia="Times New Roman" w:cs="Times New Roman"/>
                <w:b/>
                <w:sz w:val="18"/>
                <w:szCs w:val="22"/>
                <w:lang w:val="zh-CN" w:bidi="zh-CN"/>
              </w:rPr>
            </w:pPr>
          </w:p>
          <w:p>
            <w:pPr>
              <w:pageBreakBefore w:val="0"/>
              <w:kinsoku/>
              <w:wordWrap/>
              <w:overflowPunct/>
              <w:topLinePunct w:val="0"/>
              <w:bidi w:val="0"/>
              <w:snapToGrid/>
              <w:spacing w:line="360" w:lineRule="auto"/>
              <w:outlineLvl w:val="9"/>
              <w:rPr>
                <w:rFonts w:ascii="Times New Roman" w:hAnsi="Times New Roman" w:eastAsia="Times New Roman" w:cs="Times New Roman"/>
                <w:b/>
                <w:sz w:val="18"/>
                <w:szCs w:val="22"/>
                <w:lang w:val="zh-CN" w:bidi="zh-CN"/>
              </w:rPr>
            </w:pPr>
          </w:p>
          <w:p>
            <w:pPr>
              <w:pageBreakBefore w:val="0"/>
              <w:kinsoku/>
              <w:wordWrap/>
              <w:overflowPunct/>
              <w:topLinePunct w:val="0"/>
              <w:bidi w:val="0"/>
              <w:snapToGrid/>
              <w:spacing w:before="8" w:line="360" w:lineRule="auto"/>
              <w:outlineLvl w:val="9"/>
              <w:rPr>
                <w:rFonts w:ascii="Times New Roman" w:hAnsi="Times New Roman" w:eastAsia="Times New Roman" w:cs="Times New Roman"/>
                <w:b/>
                <w:sz w:val="11"/>
                <w:szCs w:val="22"/>
                <w:lang w:val="zh-CN" w:bidi="zh-CN"/>
              </w:rPr>
            </w:pPr>
          </w:p>
          <w:p>
            <w:pPr>
              <w:pageBreakBefore w:val="0"/>
              <w:kinsoku/>
              <w:wordWrap/>
              <w:overflowPunct/>
              <w:topLinePunct w:val="0"/>
              <w:bidi w:val="0"/>
              <w:snapToGrid/>
              <w:spacing w:line="360" w:lineRule="auto"/>
              <w:ind w:left="307"/>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日期：</w:t>
            </w:r>
          </w:p>
        </w:tc>
        <w:tc>
          <w:tcPr>
            <w:tcW w:w="1133" w:type="dxa"/>
            <w:tcBorders>
              <w:top w:val="single" w:color="000000" w:sz="6" w:space="0"/>
              <w:left w:val="nil"/>
              <w:bottom w:val="single" w:color="000000" w:sz="6" w:space="0"/>
            </w:tcBorders>
          </w:tcPr>
          <w:p>
            <w:pPr>
              <w:pageBreakBefore w:val="0"/>
              <w:kinsoku/>
              <w:wordWrap/>
              <w:overflowPunct/>
              <w:topLinePunct w:val="0"/>
              <w:bidi w:val="0"/>
              <w:snapToGrid/>
              <w:spacing w:before="2" w:line="360" w:lineRule="auto"/>
              <w:outlineLvl w:val="9"/>
              <w:rPr>
                <w:rFonts w:ascii="Times New Roman" w:hAnsi="Times New Roman" w:eastAsia="Times New Roman" w:cs="Times New Roman"/>
                <w:b/>
                <w:sz w:val="10"/>
                <w:szCs w:val="22"/>
                <w:lang w:val="zh-CN" w:bidi="zh-CN"/>
              </w:rPr>
            </w:pPr>
          </w:p>
          <w:p>
            <w:pPr>
              <w:pageBreakBefore w:val="0"/>
              <w:kinsoku/>
              <w:wordWrap/>
              <w:overflowPunct/>
              <w:topLinePunct w:val="0"/>
              <w:bidi w:val="0"/>
              <w:snapToGrid/>
              <w:spacing w:line="360" w:lineRule="auto"/>
              <w:ind w:right="72"/>
              <w:jc w:val="right"/>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（盖章）</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332" w:hRule="atLeast"/>
        </w:trPr>
        <w:tc>
          <w:tcPr>
            <w:tcW w:w="725" w:type="dxa"/>
            <w:tcBorders>
              <w:top w:val="single" w:color="000000" w:sz="6" w:space="0"/>
              <w:right w:val="single" w:color="000000" w:sz="6" w:space="0"/>
            </w:tcBorders>
          </w:tcPr>
          <w:p>
            <w:pPr>
              <w:pageBreakBefore w:val="0"/>
              <w:kinsoku/>
              <w:wordWrap/>
              <w:overflowPunct/>
              <w:topLinePunct w:val="0"/>
              <w:bidi w:val="0"/>
              <w:snapToGrid/>
              <w:spacing w:before="113" w:line="360" w:lineRule="auto"/>
              <w:ind w:left="150" w:right="127"/>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建设单位检查验收情况</w:t>
            </w:r>
          </w:p>
        </w:tc>
        <w:tc>
          <w:tcPr>
            <w:tcW w:w="1993" w:type="dxa"/>
            <w:gridSpan w:val="2"/>
            <w:tcBorders>
              <w:top w:val="single" w:color="000000" w:sz="6" w:space="0"/>
              <w:left w:val="single" w:color="000000" w:sz="6" w:space="0"/>
              <w:right w:val="nil"/>
            </w:tcBorders>
          </w:tcPr>
          <w:p>
            <w:pPr>
              <w:pageBreakBefore w:val="0"/>
              <w:kinsoku/>
              <w:wordWrap/>
              <w:overflowPunct/>
              <w:topLinePunct w:val="0"/>
              <w:bidi w:val="0"/>
              <w:snapToGrid/>
              <w:spacing w:line="360" w:lineRule="auto"/>
              <w:outlineLvl w:val="9"/>
              <w:rPr>
                <w:rFonts w:ascii="Times New Roman" w:hAnsi="Times New Roman" w:eastAsia="Times New Roman" w:cs="Times New Roman"/>
                <w:b/>
                <w:sz w:val="18"/>
                <w:szCs w:val="22"/>
                <w:lang w:val="zh-CN" w:bidi="zh-CN"/>
              </w:rPr>
            </w:pPr>
          </w:p>
          <w:p>
            <w:pPr>
              <w:pageBreakBefore w:val="0"/>
              <w:kinsoku/>
              <w:wordWrap/>
              <w:overflowPunct/>
              <w:topLinePunct w:val="0"/>
              <w:bidi w:val="0"/>
              <w:snapToGrid/>
              <w:spacing w:line="360" w:lineRule="auto"/>
              <w:outlineLvl w:val="9"/>
              <w:rPr>
                <w:rFonts w:ascii="Times New Roman" w:hAnsi="Times New Roman" w:eastAsia="Times New Roman" w:cs="Times New Roman"/>
                <w:b/>
                <w:sz w:val="18"/>
                <w:szCs w:val="22"/>
                <w:lang w:val="zh-CN" w:bidi="zh-CN"/>
              </w:rPr>
            </w:pPr>
          </w:p>
          <w:p>
            <w:pPr>
              <w:pageBreakBefore w:val="0"/>
              <w:kinsoku/>
              <w:wordWrap/>
              <w:overflowPunct/>
              <w:topLinePunct w:val="0"/>
              <w:bidi w:val="0"/>
              <w:snapToGrid/>
              <w:spacing w:before="4" w:line="360" w:lineRule="auto"/>
              <w:outlineLvl w:val="9"/>
              <w:rPr>
                <w:rFonts w:ascii="Times New Roman" w:hAnsi="Times New Roman" w:eastAsia="Times New Roman" w:cs="Times New Roman"/>
                <w:b/>
                <w:sz w:val="16"/>
                <w:szCs w:val="22"/>
                <w:lang w:val="zh-CN" w:bidi="zh-CN"/>
              </w:rPr>
            </w:pPr>
          </w:p>
          <w:p>
            <w:pPr>
              <w:pageBreakBefore w:val="0"/>
              <w:kinsoku/>
              <w:wordWrap/>
              <w:overflowPunct/>
              <w:topLinePunct w:val="0"/>
              <w:bidi w:val="0"/>
              <w:snapToGrid/>
              <w:spacing w:line="360" w:lineRule="auto"/>
              <w:ind w:left="114"/>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建设方代表：</w:t>
            </w:r>
          </w:p>
        </w:tc>
        <w:tc>
          <w:tcPr>
            <w:tcW w:w="2863" w:type="dxa"/>
            <w:gridSpan w:val="3"/>
            <w:tcBorders>
              <w:top w:val="single" w:color="000000" w:sz="6" w:space="0"/>
              <w:left w:val="nil"/>
              <w:right w:val="nil"/>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642" w:type="dxa"/>
            <w:tcBorders>
              <w:top w:val="single" w:color="000000" w:sz="6" w:space="0"/>
              <w:left w:val="nil"/>
              <w:right w:val="nil"/>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1038" w:type="dxa"/>
            <w:tcBorders>
              <w:top w:val="single" w:color="000000" w:sz="6" w:space="0"/>
              <w:left w:val="nil"/>
              <w:right w:val="nil"/>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1515" w:type="dxa"/>
            <w:gridSpan w:val="2"/>
            <w:tcBorders>
              <w:top w:val="single" w:color="000000" w:sz="6" w:space="0"/>
              <w:left w:val="nil"/>
              <w:right w:val="nil"/>
            </w:tcBorders>
          </w:tcPr>
          <w:p>
            <w:pPr>
              <w:pageBreakBefore w:val="0"/>
              <w:kinsoku/>
              <w:wordWrap/>
              <w:overflowPunct/>
              <w:topLinePunct w:val="0"/>
              <w:bidi w:val="0"/>
              <w:snapToGrid/>
              <w:spacing w:line="360" w:lineRule="auto"/>
              <w:outlineLvl w:val="9"/>
              <w:rPr>
                <w:rFonts w:ascii="Times New Roman" w:hAnsi="Times New Roman" w:eastAsia="Times New Roman" w:cs="Times New Roman"/>
                <w:b/>
                <w:sz w:val="18"/>
                <w:szCs w:val="22"/>
                <w:lang w:val="zh-CN" w:bidi="zh-CN"/>
              </w:rPr>
            </w:pPr>
          </w:p>
          <w:p>
            <w:pPr>
              <w:pageBreakBefore w:val="0"/>
              <w:kinsoku/>
              <w:wordWrap/>
              <w:overflowPunct/>
              <w:topLinePunct w:val="0"/>
              <w:bidi w:val="0"/>
              <w:snapToGrid/>
              <w:spacing w:line="360" w:lineRule="auto"/>
              <w:outlineLvl w:val="9"/>
              <w:rPr>
                <w:rFonts w:ascii="Times New Roman" w:hAnsi="Times New Roman" w:eastAsia="Times New Roman" w:cs="Times New Roman"/>
                <w:b/>
                <w:sz w:val="18"/>
                <w:szCs w:val="22"/>
                <w:lang w:val="zh-CN" w:bidi="zh-CN"/>
              </w:rPr>
            </w:pPr>
          </w:p>
          <w:p>
            <w:pPr>
              <w:pageBreakBefore w:val="0"/>
              <w:kinsoku/>
              <w:wordWrap/>
              <w:overflowPunct/>
              <w:topLinePunct w:val="0"/>
              <w:bidi w:val="0"/>
              <w:snapToGrid/>
              <w:spacing w:before="4" w:line="360" w:lineRule="auto"/>
              <w:outlineLvl w:val="9"/>
              <w:rPr>
                <w:rFonts w:ascii="Times New Roman" w:hAnsi="Times New Roman" w:eastAsia="Times New Roman" w:cs="Times New Roman"/>
                <w:b/>
                <w:sz w:val="16"/>
                <w:szCs w:val="22"/>
                <w:lang w:val="zh-CN" w:bidi="zh-CN"/>
              </w:rPr>
            </w:pPr>
          </w:p>
          <w:p>
            <w:pPr>
              <w:pageBreakBefore w:val="0"/>
              <w:kinsoku/>
              <w:wordWrap/>
              <w:overflowPunct/>
              <w:topLinePunct w:val="0"/>
              <w:bidi w:val="0"/>
              <w:snapToGrid/>
              <w:spacing w:line="360" w:lineRule="auto"/>
              <w:ind w:left="307"/>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日期：</w:t>
            </w:r>
          </w:p>
        </w:tc>
        <w:tc>
          <w:tcPr>
            <w:tcW w:w="1133" w:type="dxa"/>
            <w:tcBorders>
              <w:top w:val="single" w:color="000000" w:sz="6" w:space="0"/>
              <w:left w:val="nil"/>
            </w:tcBorders>
          </w:tcPr>
          <w:p>
            <w:pPr>
              <w:pageBreakBefore w:val="0"/>
              <w:kinsoku/>
              <w:wordWrap/>
              <w:overflowPunct/>
              <w:topLinePunct w:val="0"/>
              <w:bidi w:val="0"/>
              <w:snapToGrid/>
              <w:spacing w:before="14" w:line="360" w:lineRule="auto"/>
              <w:outlineLvl w:val="9"/>
              <w:rPr>
                <w:rFonts w:ascii="Times New Roman" w:hAnsi="Times New Roman" w:eastAsia="Times New Roman" w:cs="Times New Roman"/>
                <w:b/>
                <w:sz w:val="13"/>
                <w:szCs w:val="22"/>
                <w:lang w:val="zh-CN" w:bidi="zh-CN"/>
              </w:rPr>
            </w:pPr>
          </w:p>
          <w:p>
            <w:pPr>
              <w:pageBreakBefore w:val="0"/>
              <w:kinsoku/>
              <w:wordWrap/>
              <w:overflowPunct/>
              <w:topLinePunct w:val="0"/>
              <w:bidi w:val="0"/>
              <w:snapToGrid/>
              <w:spacing w:before="1" w:line="360" w:lineRule="auto"/>
              <w:ind w:right="72"/>
              <w:jc w:val="right"/>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（盖章）</w:t>
            </w:r>
          </w:p>
        </w:tc>
      </w:tr>
    </w:tbl>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B.0.10  水泥基材料喷筑法修复管道检查记录应按表B.0.10 填写。</w:t>
      </w:r>
    </w:p>
    <w:p>
      <w:pPr>
        <w:pageBreakBefore w:val="0"/>
        <w:kinsoku/>
        <w:wordWrap/>
        <w:overflowPunct/>
        <w:topLinePunct w:val="0"/>
        <w:bidi w:val="0"/>
        <w:snapToGrid/>
        <w:spacing w:line="360" w:lineRule="auto"/>
        <w:outlineLvl w:val="9"/>
        <w:rPr>
          <w:rFonts w:ascii="Times New Roman" w:hAnsi="Times New Roman" w:cs="Times New Roman"/>
          <w:spacing w:val="-6"/>
          <w:sz w:val="20"/>
          <w:szCs w:val="22"/>
        </w:rPr>
      </w:pPr>
      <w:r>
        <w:rPr>
          <w:rFonts w:ascii="Times New Roman" w:hAnsi="Times New Roman" w:eastAsia="宋体" w:cs="Times New Roman"/>
          <w:b/>
          <w:bCs/>
          <w:kern w:val="0"/>
          <w:sz w:val="20"/>
          <w:szCs w:val="24"/>
          <w:lang w:bidi="ar"/>
        </w:rPr>
        <w:t>表B.0.10 水泥基材料喷筑法检查记录表</w:t>
      </w:r>
    </w:p>
    <w:tbl>
      <w:tblPr>
        <w:tblStyle w:val="16"/>
        <w:tblpPr w:leftFromText="180" w:rightFromText="180" w:vertAnchor="text" w:horzAnchor="page" w:tblpX="1390" w:tblpY="312"/>
        <w:tblOverlap w:val="never"/>
        <w:tblW w:w="9613" w:type="dxa"/>
        <w:tblInd w:w="0" w:type="dxa"/>
        <w:tblLayout w:type="fixed"/>
        <w:tblCellMar>
          <w:top w:w="0" w:type="dxa"/>
          <w:left w:w="108" w:type="dxa"/>
          <w:bottom w:w="0" w:type="dxa"/>
          <w:right w:w="108" w:type="dxa"/>
        </w:tblCellMar>
      </w:tblPr>
      <w:tblGrid>
        <w:gridCol w:w="1227"/>
        <w:gridCol w:w="1680"/>
        <w:gridCol w:w="840"/>
        <w:gridCol w:w="1680"/>
        <w:gridCol w:w="1120"/>
        <w:gridCol w:w="994"/>
        <w:gridCol w:w="884"/>
        <w:gridCol w:w="1188"/>
      </w:tblGrid>
      <w:tr>
        <w:tblPrEx>
          <w:tblCellMar>
            <w:top w:w="0" w:type="dxa"/>
            <w:left w:w="108" w:type="dxa"/>
            <w:bottom w:w="0" w:type="dxa"/>
            <w:right w:w="108" w:type="dxa"/>
          </w:tblCellMar>
        </w:tblPrEx>
        <w:trPr>
          <w:trHeight w:val="605" w:hRule="atLeast"/>
        </w:trPr>
        <w:tc>
          <w:tcPr>
            <w:tcW w:w="1227" w:type="dxa"/>
            <w:tcBorders>
              <w:top w:val="single" w:color="000000" w:sz="8" w:space="0"/>
              <w:left w:val="single" w:color="000000" w:sz="8" w:space="0"/>
              <w:bottom w:val="single" w:color="000000" w:sz="4" w:space="0"/>
              <w:right w:val="single" w:color="000000" w:sz="4" w:space="0"/>
            </w:tcBorders>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18"/>
                <w:szCs w:val="18"/>
              </w:rPr>
            </w:pPr>
            <w:r>
              <w:rPr>
                <w:rFonts w:ascii="Times New Roman" w:hAnsi="Times New Roman" w:eastAsia="宋体" w:cs="Times New Roman"/>
                <w:kern w:val="0"/>
                <w:sz w:val="18"/>
                <w:szCs w:val="18"/>
                <w:lang w:bidi="ar"/>
              </w:rPr>
              <w:t>工程名称</w:t>
            </w:r>
          </w:p>
        </w:tc>
        <w:tc>
          <w:tcPr>
            <w:tcW w:w="5320" w:type="dxa"/>
            <w:gridSpan w:val="4"/>
            <w:tcBorders>
              <w:top w:val="single" w:color="000000" w:sz="8"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snapToGrid/>
              <w:spacing w:line="360" w:lineRule="auto"/>
              <w:jc w:val="left"/>
              <w:textAlignment w:val="center"/>
              <w:outlineLvl w:val="9"/>
              <w:rPr>
                <w:rFonts w:ascii="Times New Roman" w:hAnsi="Times New Roman" w:eastAsia="宋体" w:cs="Times New Roman"/>
                <w:sz w:val="18"/>
                <w:szCs w:val="18"/>
              </w:rPr>
            </w:pPr>
          </w:p>
        </w:tc>
        <w:tc>
          <w:tcPr>
            <w:tcW w:w="994" w:type="dxa"/>
            <w:tcBorders>
              <w:top w:val="single" w:color="000000" w:sz="8"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kern w:val="0"/>
                <w:sz w:val="18"/>
                <w:szCs w:val="18"/>
                <w:lang w:bidi="ar"/>
              </w:rPr>
            </w:pPr>
            <w:r>
              <w:rPr>
                <w:rFonts w:ascii="Times New Roman" w:hAnsi="Times New Roman" w:eastAsia="宋体" w:cs="Times New Roman"/>
                <w:kern w:val="0"/>
                <w:sz w:val="18"/>
                <w:szCs w:val="18"/>
                <w:lang w:bidi="ar"/>
              </w:rPr>
              <w:t>施工</w:t>
            </w:r>
          </w:p>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18"/>
                <w:szCs w:val="18"/>
              </w:rPr>
            </w:pPr>
            <w:r>
              <w:rPr>
                <w:rFonts w:ascii="Times New Roman" w:hAnsi="Times New Roman" w:eastAsia="宋体" w:cs="Times New Roman"/>
                <w:kern w:val="0"/>
                <w:sz w:val="18"/>
                <w:szCs w:val="18"/>
                <w:lang w:bidi="ar"/>
              </w:rPr>
              <w:t>路段</w:t>
            </w:r>
          </w:p>
        </w:tc>
        <w:tc>
          <w:tcPr>
            <w:tcW w:w="2072" w:type="dxa"/>
            <w:gridSpan w:val="2"/>
            <w:tcBorders>
              <w:top w:val="single" w:color="000000" w:sz="8"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snapToGrid/>
              <w:spacing w:line="360" w:lineRule="auto"/>
              <w:jc w:val="left"/>
              <w:textAlignment w:val="center"/>
              <w:outlineLvl w:val="9"/>
              <w:rPr>
                <w:rFonts w:ascii="Times New Roman" w:hAnsi="Times New Roman" w:eastAsia="宋体" w:cs="Times New Roman"/>
                <w:sz w:val="18"/>
                <w:szCs w:val="18"/>
              </w:rPr>
            </w:pPr>
          </w:p>
        </w:tc>
      </w:tr>
      <w:tr>
        <w:tblPrEx>
          <w:tblCellMar>
            <w:top w:w="0" w:type="dxa"/>
            <w:left w:w="108" w:type="dxa"/>
            <w:bottom w:w="0" w:type="dxa"/>
            <w:right w:w="108" w:type="dxa"/>
          </w:tblCellMar>
        </w:tblPrEx>
        <w:trPr>
          <w:trHeight w:val="750" w:hRule="atLeast"/>
        </w:trPr>
        <w:tc>
          <w:tcPr>
            <w:tcW w:w="1227" w:type="dxa"/>
            <w:tcBorders>
              <w:top w:val="nil"/>
              <w:left w:val="single" w:color="000000" w:sz="8" w:space="0"/>
              <w:bottom w:val="single" w:color="000000" w:sz="4" w:space="0"/>
              <w:right w:val="single" w:color="000000" w:sz="4" w:space="0"/>
            </w:tcBorders>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kern w:val="0"/>
                <w:sz w:val="18"/>
                <w:szCs w:val="18"/>
                <w:lang w:bidi="ar"/>
              </w:rPr>
            </w:pPr>
            <w:r>
              <w:rPr>
                <w:rFonts w:ascii="Times New Roman" w:hAnsi="Times New Roman" w:eastAsia="宋体" w:cs="Times New Roman"/>
                <w:kern w:val="0"/>
                <w:sz w:val="18"/>
                <w:szCs w:val="18"/>
                <w:lang w:bidi="ar"/>
              </w:rPr>
              <w:t>修复管</w:t>
            </w:r>
          </w:p>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18"/>
                <w:szCs w:val="18"/>
              </w:rPr>
            </w:pPr>
            <w:r>
              <w:rPr>
                <w:rFonts w:ascii="Times New Roman" w:hAnsi="Times New Roman" w:eastAsia="宋体" w:cs="Times New Roman"/>
                <w:kern w:val="0"/>
                <w:sz w:val="18"/>
                <w:szCs w:val="18"/>
                <w:lang w:bidi="ar"/>
              </w:rPr>
              <w:t>段编号</w:t>
            </w:r>
          </w:p>
        </w:tc>
        <w:tc>
          <w:tcPr>
            <w:tcW w:w="1680" w:type="dxa"/>
            <w:tcBorders>
              <w:top w:val="nil"/>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snapToGrid/>
              <w:spacing w:line="360" w:lineRule="auto"/>
              <w:jc w:val="left"/>
              <w:textAlignment w:val="center"/>
              <w:outlineLvl w:val="9"/>
              <w:rPr>
                <w:rFonts w:ascii="Times New Roman" w:hAnsi="Times New Roman" w:eastAsia="宋体" w:cs="Times New Roman"/>
                <w:sz w:val="18"/>
                <w:szCs w:val="18"/>
              </w:rPr>
            </w:pPr>
          </w:p>
        </w:tc>
        <w:tc>
          <w:tcPr>
            <w:tcW w:w="840" w:type="dxa"/>
            <w:tcBorders>
              <w:top w:val="nil"/>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18"/>
                <w:szCs w:val="18"/>
              </w:rPr>
            </w:pPr>
            <w:r>
              <w:rPr>
                <w:rFonts w:ascii="Times New Roman" w:hAnsi="Times New Roman" w:eastAsia="宋体" w:cs="Times New Roman"/>
                <w:kern w:val="0"/>
                <w:sz w:val="18"/>
                <w:szCs w:val="18"/>
                <w:lang w:bidi="ar"/>
              </w:rPr>
              <w:t>修复施工长度</w:t>
            </w:r>
          </w:p>
        </w:tc>
        <w:tc>
          <w:tcPr>
            <w:tcW w:w="1680" w:type="dxa"/>
            <w:tcBorders>
              <w:top w:val="nil"/>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18"/>
                <w:szCs w:val="18"/>
              </w:rPr>
            </w:pPr>
          </w:p>
        </w:tc>
        <w:tc>
          <w:tcPr>
            <w:tcW w:w="1120" w:type="dxa"/>
            <w:tcBorders>
              <w:top w:val="nil"/>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kern w:val="0"/>
                <w:sz w:val="18"/>
                <w:szCs w:val="18"/>
                <w:lang w:bidi="ar"/>
              </w:rPr>
            </w:pPr>
            <w:r>
              <w:rPr>
                <w:rFonts w:ascii="Times New Roman" w:hAnsi="Times New Roman" w:eastAsia="宋体" w:cs="Times New Roman"/>
                <w:kern w:val="0"/>
                <w:sz w:val="18"/>
                <w:szCs w:val="18"/>
                <w:lang w:bidi="ar"/>
              </w:rPr>
              <w:t>修复施工</w:t>
            </w:r>
          </w:p>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18"/>
                <w:szCs w:val="18"/>
              </w:rPr>
            </w:pPr>
            <w:r>
              <w:rPr>
                <w:rFonts w:ascii="Times New Roman" w:hAnsi="Times New Roman" w:eastAsia="宋体" w:cs="Times New Roman"/>
                <w:kern w:val="0"/>
                <w:sz w:val="18"/>
                <w:szCs w:val="18"/>
                <w:lang w:bidi="ar"/>
              </w:rPr>
              <w:t>管井径</w:t>
            </w:r>
          </w:p>
        </w:tc>
        <w:tc>
          <w:tcPr>
            <w:tcW w:w="994" w:type="dxa"/>
            <w:tcBorders>
              <w:top w:val="nil"/>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18"/>
                <w:szCs w:val="18"/>
              </w:rPr>
            </w:pPr>
          </w:p>
        </w:tc>
        <w:tc>
          <w:tcPr>
            <w:tcW w:w="884" w:type="dxa"/>
            <w:tcBorders>
              <w:top w:val="nil"/>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18"/>
                <w:szCs w:val="18"/>
              </w:rPr>
            </w:pPr>
            <w:r>
              <w:rPr>
                <w:rFonts w:ascii="Times New Roman" w:hAnsi="Times New Roman" w:eastAsia="宋体" w:cs="Times New Roman"/>
                <w:kern w:val="0"/>
                <w:sz w:val="18"/>
                <w:szCs w:val="18"/>
                <w:lang w:bidi="ar"/>
              </w:rPr>
              <w:t>内衬设计厚度</w:t>
            </w:r>
          </w:p>
        </w:tc>
        <w:tc>
          <w:tcPr>
            <w:tcW w:w="1188" w:type="dxa"/>
            <w:tcBorders>
              <w:top w:val="nil"/>
              <w:left w:val="single" w:color="000000" w:sz="4" w:space="0"/>
              <w:bottom w:val="single" w:color="000000" w:sz="4" w:space="0"/>
              <w:right w:val="single" w:color="000000" w:sz="8" w:space="0"/>
            </w:tcBorders>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18"/>
                <w:szCs w:val="18"/>
              </w:rPr>
            </w:pPr>
          </w:p>
        </w:tc>
      </w:tr>
      <w:tr>
        <w:tblPrEx>
          <w:tblCellMar>
            <w:top w:w="0" w:type="dxa"/>
            <w:left w:w="108" w:type="dxa"/>
            <w:bottom w:w="0" w:type="dxa"/>
            <w:right w:w="108" w:type="dxa"/>
          </w:tblCellMar>
        </w:tblPrEx>
        <w:trPr>
          <w:trHeight w:val="532" w:hRule="atLeast"/>
        </w:trPr>
        <w:tc>
          <w:tcPr>
            <w:tcW w:w="1227" w:type="dxa"/>
            <w:tcBorders>
              <w:top w:val="single" w:color="000000" w:sz="4" w:space="0"/>
              <w:left w:val="single" w:color="000000" w:sz="8" w:space="0"/>
              <w:bottom w:val="single" w:color="000000" w:sz="4" w:space="0"/>
              <w:right w:val="single" w:color="000000" w:sz="4" w:space="0"/>
            </w:tcBorders>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18"/>
                <w:szCs w:val="18"/>
              </w:rPr>
            </w:pPr>
            <w:r>
              <w:rPr>
                <w:rFonts w:ascii="Times New Roman" w:hAnsi="Times New Roman" w:eastAsia="宋体" w:cs="Times New Roman"/>
                <w:kern w:val="0"/>
                <w:sz w:val="18"/>
                <w:szCs w:val="18"/>
                <w:lang w:bidi="ar"/>
              </w:rPr>
              <w:t>建设单位</w:t>
            </w:r>
          </w:p>
        </w:tc>
        <w:tc>
          <w:tcPr>
            <w:tcW w:w="4200" w:type="dxa"/>
            <w:gridSpan w:val="3"/>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18"/>
                <w:szCs w:val="18"/>
              </w:rPr>
            </w:pPr>
          </w:p>
        </w:tc>
        <w:tc>
          <w:tcPr>
            <w:tcW w:w="1120"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18"/>
                <w:szCs w:val="18"/>
              </w:rPr>
            </w:pPr>
            <w:r>
              <w:rPr>
                <w:rFonts w:ascii="Times New Roman" w:hAnsi="Times New Roman" w:eastAsia="宋体" w:cs="Times New Roman"/>
                <w:kern w:val="0"/>
                <w:sz w:val="18"/>
                <w:szCs w:val="18"/>
                <w:lang w:bidi="ar"/>
              </w:rPr>
              <w:t>监理单位</w:t>
            </w:r>
          </w:p>
        </w:tc>
        <w:tc>
          <w:tcPr>
            <w:tcW w:w="3066" w:type="dxa"/>
            <w:gridSpan w:val="3"/>
            <w:tcBorders>
              <w:top w:val="single" w:color="000000" w:sz="4" w:space="0"/>
              <w:left w:val="single" w:color="000000" w:sz="4" w:space="0"/>
              <w:bottom w:val="single" w:color="000000" w:sz="4" w:space="0"/>
              <w:right w:val="single" w:color="000000" w:sz="8" w:space="0"/>
            </w:tcBorders>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18"/>
                <w:szCs w:val="18"/>
              </w:rPr>
            </w:pPr>
          </w:p>
        </w:tc>
      </w:tr>
      <w:tr>
        <w:tblPrEx>
          <w:tblCellMar>
            <w:top w:w="0" w:type="dxa"/>
            <w:left w:w="108" w:type="dxa"/>
            <w:bottom w:w="0" w:type="dxa"/>
            <w:right w:w="108" w:type="dxa"/>
          </w:tblCellMar>
        </w:tblPrEx>
        <w:trPr>
          <w:trHeight w:val="512" w:hRule="atLeast"/>
        </w:trPr>
        <w:tc>
          <w:tcPr>
            <w:tcW w:w="1227" w:type="dxa"/>
            <w:tcBorders>
              <w:top w:val="single" w:color="000000" w:sz="4" w:space="0"/>
              <w:left w:val="single" w:color="000000" w:sz="8" w:space="0"/>
              <w:bottom w:val="single" w:color="000000" w:sz="4" w:space="0"/>
              <w:right w:val="single" w:color="000000" w:sz="4" w:space="0"/>
            </w:tcBorders>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18"/>
                <w:szCs w:val="18"/>
              </w:rPr>
            </w:pPr>
            <w:r>
              <w:rPr>
                <w:rFonts w:ascii="Times New Roman" w:hAnsi="Times New Roman" w:eastAsia="宋体" w:cs="Times New Roman"/>
                <w:kern w:val="0"/>
                <w:sz w:val="18"/>
                <w:szCs w:val="18"/>
                <w:lang w:bidi="ar"/>
              </w:rPr>
              <w:t>设计单位</w:t>
            </w:r>
          </w:p>
        </w:tc>
        <w:tc>
          <w:tcPr>
            <w:tcW w:w="4200" w:type="dxa"/>
            <w:gridSpan w:val="3"/>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18"/>
                <w:szCs w:val="18"/>
              </w:rPr>
            </w:pPr>
          </w:p>
        </w:tc>
        <w:tc>
          <w:tcPr>
            <w:tcW w:w="1120"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18"/>
                <w:szCs w:val="18"/>
              </w:rPr>
            </w:pPr>
            <w:r>
              <w:rPr>
                <w:rFonts w:ascii="Times New Roman" w:hAnsi="Times New Roman" w:eastAsia="宋体" w:cs="Times New Roman"/>
                <w:kern w:val="0"/>
                <w:sz w:val="18"/>
                <w:szCs w:val="18"/>
                <w:lang w:bidi="ar"/>
              </w:rPr>
              <w:t>施工单位</w:t>
            </w:r>
          </w:p>
        </w:tc>
        <w:tc>
          <w:tcPr>
            <w:tcW w:w="3066" w:type="dxa"/>
            <w:gridSpan w:val="3"/>
            <w:tcBorders>
              <w:top w:val="single" w:color="000000" w:sz="4" w:space="0"/>
              <w:left w:val="single" w:color="000000" w:sz="4" w:space="0"/>
              <w:bottom w:val="single" w:color="000000" w:sz="4" w:space="0"/>
              <w:right w:val="single" w:color="000000" w:sz="8" w:space="0"/>
            </w:tcBorders>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18"/>
                <w:szCs w:val="18"/>
              </w:rPr>
            </w:pPr>
          </w:p>
        </w:tc>
      </w:tr>
      <w:tr>
        <w:tblPrEx>
          <w:tblCellMar>
            <w:top w:w="0" w:type="dxa"/>
            <w:left w:w="108" w:type="dxa"/>
            <w:bottom w:w="0" w:type="dxa"/>
            <w:right w:w="108" w:type="dxa"/>
          </w:tblCellMar>
        </w:tblPrEx>
        <w:trPr>
          <w:trHeight w:val="483" w:hRule="atLeast"/>
        </w:trPr>
        <w:tc>
          <w:tcPr>
            <w:tcW w:w="1227" w:type="dxa"/>
            <w:tcBorders>
              <w:top w:val="single" w:color="000000" w:sz="4" w:space="0"/>
              <w:left w:val="single" w:color="000000" w:sz="8" w:space="0"/>
              <w:bottom w:val="single" w:color="000000" w:sz="4" w:space="0"/>
              <w:right w:val="single" w:color="000000" w:sz="4" w:space="0"/>
            </w:tcBorders>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18"/>
                <w:szCs w:val="18"/>
              </w:rPr>
            </w:pPr>
            <w:r>
              <w:rPr>
                <w:rFonts w:ascii="Times New Roman" w:hAnsi="Times New Roman" w:eastAsia="宋体" w:cs="Times New Roman"/>
                <w:kern w:val="0"/>
                <w:sz w:val="18"/>
                <w:szCs w:val="18"/>
                <w:lang w:bidi="ar"/>
              </w:rPr>
              <w:t>序号</w:t>
            </w:r>
          </w:p>
        </w:tc>
        <w:tc>
          <w:tcPr>
            <w:tcW w:w="2520" w:type="dxa"/>
            <w:gridSpan w:val="2"/>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18"/>
                <w:szCs w:val="18"/>
              </w:rPr>
            </w:pPr>
            <w:r>
              <w:rPr>
                <w:rFonts w:ascii="Times New Roman" w:hAnsi="Times New Roman" w:eastAsia="宋体" w:cs="Times New Roman"/>
                <w:kern w:val="0"/>
                <w:sz w:val="18"/>
                <w:szCs w:val="18"/>
                <w:lang w:bidi="ar"/>
              </w:rPr>
              <w:t>检查项目</w:t>
            </w:r>
          </w:p>
        </w:tc>
        <w:tc>
          <w:tcPr>
            <w:tcW w:w="5866" w:type="dxa"/>
            <w:gridSpan w:val="5"/>
            <w:tcBorders>
              <w:top w:val="single" w:color="000000" w:sz="4" w:space="0"/>
              <w:left w:val="single" w:color="000000" w:sz="4" w:space="0"/>
              <w:bottom w:val="single" w:color="000000" w:sz="4" w:space="0"/>
              <w:right w:val="single" w:color="000000" w:sz="8" w:space="0"/>
            </w:tcBorders>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18"/>
                <w:szCs w:val="18"/>
              </w:rPr>
            </w:pPr>
            <w:r>
              <w:rPr>
                <w:rFonts w:ascii="Times New Roman" w:hAnsi="Times New Roman" w:eastAsia="宋体" w:cs="Times New Roman"/>
                <w:kern w:val="0"/>
                <w:sz w:val="18"/>
                <w:szCs w:val="18"/>
                <w:lang w:bidi="ar"/>
              </w:rPr>
              <w:t xml:space="preserve"> 质    量    情    况</w:t>
            </w:r>
          </w:p>
        </w:tc>
      </w:tr>
      <w:tr>
        <w:tblPrEx>
          <w:tblCellMar>
            <w:top w:w="0" w:type="dxa"/>
            <w:left w:w="108" w:type="dxa"/>
            <w:bottom w:w="0" w:type="dxa"/>
            <w:right w:w="108" w:type="dxa"/>
          </w:tblCellMar>
        </w:tblPrEx>
        <w:trPr>
          <w:trHeight w:val="609" w:hRule="atLeast"/>
        </w:trPr>
        <w:tc>
          <w:tcPr>
            <w:tcW w:w="1227" w:type="dxa"/>
            <w:tcBorders>
              <w:top w:val="single" w:color="000000" w:sz="4" w:space="0"/>
              <w:left w:val="single" w:color="000000" w:sz="8" w:space="0"/>
              <w:bottom w:val="single" w:color="000000" w:sz="4" w:space="0"/>
              <w:right w:val="single" w:color="000000" w:sz="4" w:space="0"/>
            </w:tcBorders>
            <w:noWrap/>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cs="Times New Roman"/>
                <w:sz w:val="18"/>
                <w:szCs w:val="18"/>
              </w:rPr>
            </w:pPr>
            <w:r>
              <w:rPr>
                <w:rFonts w:ascii="Times New Roman" w:hAnsi="Times New Roman" w:eastAsia="宋体" w:cs="Times New Roman"/>
                <w:kern w:val="0"/>
                <w:sz w:val="18"/>
                <w:szCs w:val="18"/>
                <w:lang w:bidi="ar"/>
              </w:rPr>
              <w:t>1</w:t>
            </w:r>
          </w:p>
        </w:tc>
        <w:tc>
          <w:tcPr>
            <w:tcW w:w="2520" w:type="dxa"/>
            <w:gridSpan w:val="2"/>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snapToGrid/>
              <w:spacing w:line="360" w:lineRule="auto"/>
              <w:jc w:val="left"/>
              <w:textAlignment w:val="center"/>
              <w:outlineLvl w:val="9"/>
              <w:rPr>
                <w:rFonts w:ascii="Times New Roman" w:hAnsi="Times New Roman" w:eastAsia="宋体" w:cs="Times New Roman"/>
                <w:sz w:val="18"/>
                <w:szCs w:val="18"/>
              </w:rPr>
            </w:pPr>
            <w:r>
              <w:rPr>
                <w:rFonts w:ascii="Times New Roman" w:hAnsi="Times New Roman" w:eastAsia="宋体" w:cs="Times New Roman"/>
                <w:kern w:val="0"/>
                <w:sz w:val="18"/>
                <w:szCs w:val="18"/>
                <w:lang w:bidi="ar"/>
              </w:rPr>
              <w:t>本规程第 10.3.1 条</w:t>
            </w:r>
          </w:p>
        </w:tc>
        <w:tc>
          <w:tcPr>
            <w:tcW w:w="5866" w:type="dxa"/>
            <w:gridSpan w:val="5"/>
            <w:tcBorders>
              <w:top w:val="single" w:color="000000" w:sz="4" w:space="0"/>
              <w:left w:val="single" w:color="000000" w:sz="4" w:space="0"/>
              <w:bottom w:val="single" w:color="000000" w:sz="4" w:space="0"/>
              <w:right w:val="single" w:color="000000" w:sz="8" w:space="0"/>
            </w:tcBorders>
            <w:vAlign w:val="center"/>
          </w:tcPr>
          <w:p>
            <w:pPr>
              <w:pageBreakBefore w:val="0"/>
              <w:widowControl/>
              <w:kinsoku/>
              <w:wordWrap/>
              <w:overflowPunct/>
              <w:topLinePunct w:val="0"/>
              <w:bidi w:val="0"/>
              <w:snapToGrid/>
              <w:spacing w:line="360" w:lineRule="auto"/>
              <w:jc w:val="left"/>
              <w:textAlignment w:val="center"/>
              <w:outlineLvl w:val="9"/>
              <w:rPr>
                <w:rFonts w:ascii="Times New Roman" w:hAnsi="Times New Roman" w:eastAsia="宋体" w:cs="Times New Roman"/>
                <w:sz w:val="18"/>
                <w:szCs w:val="18"/>
              </w:rPr>
            </w:pPr>
            <w:r>
              <w:rPr>
                <w:rFonts w:ascii="Times New Roman" w:hAnsi="Times New Roman" w:eastAsia="宋体" w:cs="Times New Roman"/>
                <w:kern w:val="0"/>
                <w:sz w:val="18"/>
                <w:szCs w:val="18"/>
                <w:lang w:bidi="ar"/>
              </w:rPr>
              <w:t xml:space="preserve">  水泥基材料性能符合设计要求，质量保证资料齐全</w:t>
            </w:r>
          </w:p>
        </w:tc>
      </w:tr>
      <w:tr>
        <w:tblPrEx>
          <w:tblCellMar>
            <w:top w:w="0" w:type="dxa"/>
            <w:left w:w="108" w:type="dxa"/>
            <w:bottom w:w="0" w:type="dxa"/>
            <w:right w:w="108" w:type="dxa"/>
          </w:tblCellMar>
        </w:tblPrEx>
        <w:trPr>
          <w:trHeight w:val="584" w:hRule="atLeast"/>
        </w:trPr>
        <w:tc>
          <w:tcPr>
            <w:tcW w:w="1227" w:type="dxa"/>
            <w:tcBorders>
              <w:top w:val="single" w:color="000000" w:sz="4" w:space="0"/>
              <w:left w:val="single" w:color="000000" w:sz="8" w:space="0"/>
              <w:bottom w:val="single" w:color="000000" w:sz="4" w:space="0"/>
              <w:right w:val="single" w:color="000000" w:sz="4" w:space="0"/>
            </w:tcBorders>
            <w:noWrap/>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cs="Times New Roman"/>
                <w:sz w:val="18"/>
                <w:szCs w:val="18"/>
              </w:rPr>
            </w:pPr>
            <w:r>
              <w:rPr>
                <w:rFonts w:ascii="Times New Roman" w:hAnsi="Times New Roman" w:eastAsia="宋体" w:cs="Times New Roman"/>
                <w:kern w:val="0"/>
                <w:sz w:val="18"/>
                <w:szCs w:val="18"/>
                <w:lang w:bidi="ar"/>
              </w:rPr>
              <w:t>2</w:t>
            </w:r>
          </w:p>
        </w:tc>
        <w:tc>
          <w:tcPr>
            <w:tcW w:w="2520" w:type="dxa"/>
            <w:gridSpan w:val="2"/>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snapToGrid/>
              <w:spacing w:line="360" w:lineRule="auto"/>
              <w:jc w:val="left"/>
              <w:textAlignment w:val="center"/>
              <w:outlineLvl w:val="9"/>
              <w:rPr>
                <w:rFonts w:ascii="Times New Roman" w:hAnsi="Times New Roman" w:eastAsia="宋体" w:cs="Times New Roman"/>
                <w:sz w:val="18"/>
                <w:szCs w:val="18"/>
              </w:rPr>
            </w:pPr>
            <w:r>
              <w:rPr>
                <w:rFonts w:ascii="Times New Roman" w:hAnsi="Times New Roman" w:eastAsia="宋体" w:cs="Times New Roman"/>
                <w:kern w:val="0"/>
                <w:sz w:val="18"/>
                <w:szCs w:val="18"/>
                <w:lang w:bidi="ar"/>
              </w:rPr>
              <w:t>本规程第 8.3.2 条</w:t>
            </w:r>
          </w:p>
        </w:tc>
        <w:tc>
          <w:tcPr>
            <w:tcW w:w="5866" w:type="dxa"/>
            <w:gridSpan w:val="5"/>
            <w:tcBorders>
              <w:top w:val="single" w:color="000000" w:sz="4" w:space="0"/>
              <w:left w:val="single" w:color="000000" w:sz="4" w:space="0"/>
              <w:bottom w:val="single" w:color="000000" w:sz="4" w:space="0"/>
              <w:right w:val="single" w:color="000000" w:sz="8" w:space="0"/>
            </w:tcBorders>
            <w:vAlign w:val="center"/>
          </w:tcPr>
          <w:p>
            <w:pPr>
              <w:pageBreakBefore w:val="0"/>
              <w:widowControl/>
              <w:kinsoku/>
              <w:wordWrap/>
              <w:overflowPunct/>
              <w:topLinePunct w:val="0"/>
              <w:bidi w:val="0"/>
              <w:snapToGrid/>
              <w:spacing w:line="360" w:lineRule="auto"/>
              <w:jc w:val="left"/>
              <w:textAlignment w:val="center"/>
              <w:outlineLvl w:val="9"/>
              <w:rPr>
                <w:rFonts w:ascii="Times New Roman" w:hAnsi="Times New Roman" w:eastAsia="宋体" w:cs="Times New Roman"/>
                <w:sz w:val="18"/>
                <w:szCs w:val="18"/>
              </w:rPr>
            </w:pPr>
            <w:r>
              <w:rPr>
                <w:rFonts w:ascii="Times New Roman" w:hAnsi="Times New Roman" w:eastAsia="宋体" w:cs="Times New Roman"/>
                <w:kern w:val="0"/>
                <w:sz w:val="18"/>
                <w:szCs w:val="18"/>
                <w:lang w:bidi="ar"/>
              </w:rPr>
              <w:t xml:space="preserve">  施工现场按要求制作试块</w:t>
            </w:r>
          </w:p>
        </w:tc>
      </w:tr>
      <w:tr>
        <w:tblPrEx>
          <w:tblCellMar>
            <w:top w:w="0" w:type="dxa"/>
            <w:left w:w="108" w:type="dxa"/>
            <w:bottom w:w="0" w:type="dxa"/>
            <w:right w:w="108" w:type="dxa"/>
          </w:tblCellMar>
        </w:tblPrEx>
        <w:trPr>
          <w:trHeight w:val="584" w:hRule="atLeast"/>
        </w:trPr>
        <w:tc>
          <w:tcPr>
            <w:tcW w:w="1227" w:type="dxa"/>
            <w:tcBorders>
              <w:top w:val="single" w:color="000000" w:sz="4" w:space="0"/>
              <w:left w:val="single" w:color="000000" w:sz="8" w:space="0"/>
              <w:bottom w:val="single" w:color="000000" w:sz="4" w:space="0"/>
              <w:right w:val="single" w:color="000000" w:sz="4" w:space="0"/>
            </w:tcBorders>
            <w:noWrap/>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cs="Times New Roman"/>
                <w:sz w:val="18"/>
                <w:szCs w:val="18"/>
              </w:rPr>
            </w:pPr>
            <w:r>
              <w:rPr>
                <w:rFonts w:ascii="Times New Roman" w:hAnsi="Times New Roman" w:eastAsia="宋体" w:cs="Times New Roman"/>
                <w:kern w:val="0"/>
                <w:sz w:val="18"/>
                <w:szCs w:val="18"/>
                <w:lang w:bidi="ar"/>
              </w:rPr>
              <w:t>3</w:t>
            </w:r>
          </w:p>
        </w:tc>
        <w:tc>
          <w:tcPr>
            <w:tcW w:w="2520" w:type="dxa"/>
            <w:gridSpan w:val="2"/>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snapToGrid/>
              <w:spacing w:line="360" w:lineRule="auto"/>
              <w:jc w:val="left"/>
              <w:textAlignment w:val="center"/>
              <w:outlineLvl w:val="9"/>
              <w:rPr>
                <w:rFonts w:ascii="Times New Roman" w:hAnsi="Times New Roman" w:eastAsia="宋体" w:cs="Times New Roman"/>
                <w:sz w:val="18"/>
                <w:szCs w:val="18"/>
              </w:rPr>
            </w:pPr>
            <w:r>
              <w:rPr>
                <w:rFonts w:ascii="Times New Roman" w:hAnsi="Times New Roman" w:eastAsia="宋体" w:cs="Times New Roman"/>
                <w:kern w:val="0"/>
                <w:sz w:val="18"/>
                <w:szCs w:val="18"/>
                <w:lang w:bidi="ar"/>
              </w:rPr>
              <w:t>本规程第 8.3.10 条</w:t>
            </w:r>
          </w:p>
        </w:tc>
        <w:tc>
          <w:tcPr>
            <w:tcW w:w="5866" w:type="dxa"/>
            <w:gridSpan w:val="5"/>
            <w:tcBorders>
              <w:top w:val="single" w:color="000000" w:sz="4" w:space="0"/>
              <w:left w:val="single" w:color="000000" w:sz="4" w:space="0"/>
              <w:bottom w:val="single" w:color="000000" w:sz="4" w:space="0"/>
              <w:right w:val="single" w:color="000000" w:sz="8" w:space="0"/>
            </w:tcBorders>
            <w:vAlign w:val="center"/>
          </w:tcPr>
          <w:p>
            <w:pPr>
              <w:pageBreakBefore w:val="0"/>
              <w:widowControl/>
              <w:kinsoku/>
              <w:wordWrap/>
              <w:overflowPunct/>
              <w:topLinePunct w:val="0"/>
              <w:bidi w:val="0"/>
              <w:snapToGrid/>
              <w:spacing w:line="360" w:lineRule="auto"/>
              <w:jc w:val="left"/>
              <w:textAlignment w:val="center"/>
              <w:outlineLvl w:val="9"/>
              <w:rPr>
                <w:rFonts w:ascii="Times New Roman" w:hAnsi="Times New Roman" w:eastAsia="宋体" w:cs="Times New Roman"/>
                <w:sz w:val="18"/>
                <w:szCs w:val="18"/>
              </w:rPr>
            </w:pPr>
            <w:r>
              <w:rPr>
                <w:rFonts w:ascii="Times New Roman" w:hAnsi="Times New Roman" w:eastAsia="宋体" w:cs="Times New Roman"/>
                <w:kern w:val="0"/>
                <w:sz w:val="18"/>
                <w:szCs w:val="18"/>
                <w:lang w:bidi="ar"/>
              </w:rPr>
              <w:t xml:space="preserve">  内衬平均厚度满足设计要求</w:t>
            </w:r>
          </w:p>
        </w:tc>
      </w:tr>
      <w:tr>
        <w:tblPrEx>
          <w:tblCellMar>
            <w:top w:w="0" w:type="dxa"/>
            <w:left w:w="108" w:type="dxa"/>
            <w:bottom w:w="0" w:type="dxa"/>
            <w:right w:w="108" w:type="dxa"/>
          </w:tblCellMar>
        </w:tblPrEx>
        <w:trPr>
          <w:trHeight w:val="583" w:hRule="atLeast"/>
        </w:trPr>
        <w:tc>
          <w:tcPr>
            <w:tcW w:w="1227" w:type="dxa"/>
            <w:tcBorders>
              <w:top w:val="single" w:color="000000" w:sz="4" w:space="0"/>
              <w:left w:val="single" w:color="000000" w:sz="8" w:space="0"/>
              <w:bottom w:val="single" w:color="000000" w:sz="4" w:space="0"/>
              <w:right w:val="single" w:color="000000" w:sz="4" w:space="0"/>
            </w:tcBorders>
            <w:noWrap/>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cs="Times New Roman"/>
                <w:sz w:val="18"/>
                <w:szCs w:val="18"/>
              </w:rPr>
            </w:pPr>
            <w:r>
              <w:rPr>
                <w:rFonts w:ascii="Times New Roman" w:hAnsi="Times New Roman" w:eastAsia="宋体" w:cs="Times New Roman"/>
                <w:kern w:val="0"/>
                <w:sz w:val="18"/>
                <w:szCs w:val="18"/>
                <w:lang w:bidi="ar"/>
              </w:rPr>
              <w:t>4</w:t>
            </w:r>
          </w:p>
        </w:tc>
        <w:tc>
          <w:tcPr>
            <w:tcW w:w="2520" w:type="dxa"/>
            <w:gridSpan w:val="2"/>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snapToGrid/>
              <w:spacing w:line="360" w:lineRule="auto"/>
              <w:jc w:val="left"/>
              <w:textAlignment w:val="center"/>
              <w:outlineLvl w:val="9"/>
              <w:rPr>
                <w:rFonts w:ascii="Times New Roman" w:hAnsi="Times New Roman" w:eastAsia="宋体" w:cs="Times New Roman"/>
                <w:sz w:val="18"/>
                <w:szCs w:val="18"/>
              </w:rPr>
            </w:pPr>
            <w:r>
              <w:rPr>
                <w:rFonts w:ascii="Times New Roman" w:hAnsi="Times New Roman" w:eastAsia="宋体" w:cs="Times New Roman"/>
                <w:kern w:val="0"/>
                <w:sz w:val="18"/>
                <w:szCs w:val="18"/>
                <w:lang w:bidi="ar"/>
              </w:rPr>
              <w:t>本规程第 8.3.10 条</w:t>
            </w:r>
          </w:p>
        </w:tc>
        <w:tc>
          <w:tcPr>
            <w:tcW w:w="5866" w:type="dxa"/>
            <w:gridSpan w:val="5"/>
            <w:tcBorders>
              <w:top w:val="single" w:color="000000" w:sz="4" w:space="0"/>
              <w:left w:val="single" w:color="000000" w:sz="4" w:space="0"/>
              <w:bottom w:val="single" w:color="000000" w:sz="4" w:space="0"/>
              <w:right w:val="single" w:color="000000" w:sz="8" w:space="0"/>
            </w:tcBorders>
            <w:vAlign w:val="center"/>
          </w:tcPr>
          <w:p>
            <w:pPr>
              <w:pageBreakBefore w:val="0"/>
              <w:widowControl/>
              <w:kinsoku/>
              <w:wordWrap/>
              <w:overflowPunct/>
              <w:topLinePunct w:val="0"/>
              <w:bidi w:val="0"/>
              <w:snapToGrid/>
              <w:spacing w:line="360" w:lineRule="auto"/>
              <w:jc w:val="left"/>
              <w:textAlignment w:val="center"/>
              <w:outlineLvl w:val="9"/>
              <w:rPr>
                <w:rFonts w:ascii="Times New Roman" w:hAnsi="Times New Roman" w:eastAsia="宋体" w:cs="Times New Roman"/>
                <w:sz w:val="18"/>
                <w:szCs w:val="18"/>
              </w:rPr>
            </w:pPr>
            <w:r>
              <w:rPr>
                <w:rFonts w:ascii="Times New Roman" w:hAnsi="Times New Roman" w:eastAsia="宋体" w:cs="Times New Roman"/>
                <w:kern w:val="0"/>
                <w:sz w:val="18"/>
                <w:szCs w:val="18"/>
                <w:lang w:bidi="ar"/>
              </w:rPr>
              <w:t xml:space="preserve">  修复后内衬表面规整，无明显渗水，不得有滴漏、线漏等现象；流槽平顺、管口与井壁结合严密</w:t>
            </w:r>
          </w:p>
        </w:tc>
      </w:tr>
      <w:tr>
        <w:tblPrEx>
          <w:tblCellMar>
            <w:top w:w="0" w:type="dxa"/>
            <w:left w:w="108" w:type="dxa"/>
            <w:bottom w:w="0" w:type="dxa"/>
            <w:right w:w="108" w:type="dxa"/>
          </w:tblCellMar>
        </w:tblPrEx>
        <w:trPr>
          <w:trHeight w:val="582" w:hRule="atLeast"/>
        </w:trPr>
        <w:tc>
          <w:tcPr>
            <w:tcW w:w="1227" w:type="dxa"/>
            <w:tcBorders>
              <w:top w:val="single" w:color="000000" w:sz="4" w:space="0"/>
              <w:left w:val="single" w:color="000000" w:sz="8" w:space="0"/>
              <w:bottom w:val="nil"/>
              <w:right w:val="single" w:color="000000" w:sz="4" w:space="0"/>
            </w:tcBorders>
            <w:noWrap/>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cs="Times New Roman"/>
                <w:sz w:val="18"/>
                <w:szCs w:val="18"/>
              </w:rPr>
            </w:pPr>
            <w:r>
              <w:rPr>
                <w:rFonts w:ascii="Times New Roman" w:hAnsi="Times New Roman" w:eastAsia="宋体" w:cs="Times New Roman"/>
                <w:kern w:val="0"/>
                <w:sz w:val="18"/>
                <w:szCs w:val="18"/>
                <w:lang w:bidi="ar"/>
              </w:rPr>
              <w:t>5</w:t>
            </w:r>
          </w:p>
        </w:tc>
        <w:tc>
          <w:tcPr>
            <w:tcW w:w="2520" w:type="dxa"/>
            <w:gridSpan w:val="2"/>
            <w:tcBorders>
              <w:top w:val="single" w:color="000000" w:sz="4" w:space="0"/>
              <w:left w:val="single" w:color="000000" w:sz="4" w:space="0"/>
              <w:bottom w:val="nil"/>
              <w:right w:val="single" w:color="000000" w:sz="4" w:space="0"/>
            </w:tcBorders>
            <w:vAlign w:val="center"/>
          </w:tcPr>
          <w:p>
            <w:pPr>
              <w:pageBreakBefore w:val="0"/>
              <w:widowControl/>
              <w:kinsoku/>
              <w:wordWrap/>
              <w:overflowPunct/>
              <w:topLinePunct w:val="0"/>
              <w:bidi w:val="0"/>
              <w:snapToGrid/>
              <w:spacing w:line="360" w:lineRule="auto"/>
              <w:textAlignment w:val="center"/>
              <w:outlineLvl w:val="9"/>
              <w:rPr>
                <w:rFonts w:ascii="Times New Roman" w:hAnsi="Times New Roman" w:eastAsia="宋体" w:cs="Times New Roman"/>
                <w:sz w:val="18"/>
                <w:szCs w:val="18"/>
              </w:rPr>
            </w:pPr>
            <w:r>
              <w:rPr>
                <w:rFonts w:ascii="Times New Roman" w:hAnsi="Times New Roman" w:eastAsia="宋体" w:cs="Times New Roman"/>
                <w:kern w:val="0"/>
                <w:sz w:val="18"/>
                <w:szCs w:val="18"/>
                <w:lang w:bidi="ar"/>
              </w:rPr>
              <w:t>修复后管道功能性检查</w:t>
            </w:r>
          </w:p>
        </w:tc>
        <w:tc>
          <w:tcPr>
            <w:tcW w:w="5866" w:type="dxa"/>
            <w:gridSpan w:val="5"/>
            <w:tcBorders>
              <w:top w:val="single" w:color="000000" w:sz="4" w:space="0"/>
              <w:left w:val="single" w:color="000000" w:sz="4" w:space="0"/>
              <w:bottom w:val="nil"/>
              <w:right w:val="single" w:color="000000" w:sz="4" w:space="0"/>
            </w:tcBorders>
            <w:vAlign w:val="center"/>
          </w:tcPr>
          <w:p>
            <w:pPr>
              <w:pageBreakBefore w:val="0"/>
              <w:widowControl/>
              <w:kinsoku/>
              <w:wordWrap/>
              <w:overflowPunct/>
              <w:topLinePunct w:val="0"/>
              <w:bidi w:val="0"/>
              <w:snapToGrid/>
              <w:spacing w:line="360" w:lineRule="auto"/>
              <w:jc w:val="left"/>
              <w:textAlignment w:val="center"/>
              <w:outlineLvl w:val="9"/>
              <w:rPr>
                <w:rFonts w:ascii="Times New Roman" w:hAnsi="Times New Roman" w:eastAsia="宋体" w:cs="Times New Roman"/>
                <w:sz w:val="18"/>
                <w:szCs w:val="18"/>
              </w:rPr>
            </w:pPr>
            <w:r>
              <w:rPr>
                <w:rFonts w:ascii="Times New Roman" w:hAnsi="Times New Roman" w:eastAsia="宋体" w:cs="Times New Roman"/>
                <w:kern w:val="0"/>
                <w:sz w:val="18"/>
                <w:szCs w:val="18"/>
                <w:lang w:bidi="ar"/>
              </w:rPr>
              <w:t xml:space="preserve">  管道修复后，按GB50268规程要求进行严密性试验，并满足本</w:t>
            </w:r>
            <w:r>
              <w:rPr>
                <w:rFonts w:hint="eastAsia" w:ascii="Times New Roman" w:hAnsi="Times New Roman" w:eastAsia="宋体" w:cs="Times New Roman"/>
                <w:kern w:val="0"/>
                <w:sz w:val="18"/>
                <w:szCs w:val="18"/>
                <w:lang w:bidi="ar"/>
              </w:rPr>
              <w:t>规程</w:t>
            </w:r>
            <w:r>
              <w:rPr>
                <w:rFonts w:ascii="Times New Roman" w:hAnsi="Times New Roman" w:eastAsia="宋体" w:cs="Times New Roman"/>
                <w:kern w:val="0"/>
                <w:sz w:val="18"/>
                <w:szCs w:val="18"/>
                <w:lang w:bidi="ar"/>
              </w:rPr>
              <w:t>要求</w:t>
            </w:r>
          </w:p>
        </w:tc>
      </w:tr>
      <w:tr>
        <w:tblPrEx>
          <w:tblCellMar>
            <w:top w:w="0" w:type="dxa"/>
            <w:left w:w="108" w:type="dxa"/>
            <w:bottom w:w="0" w:type="dxa"/>
            <w:right w:w="108" w:type="dxa"/>
          </w:tblCellMar>
        </w:tblPrEx>
        <w:trPr>
          <w:trHeight w:val="409" w:hRule="atLeast"/>
        </w:trPr>
        <w:tc>
          <w:tcPr>
            <w:tcW w:w="1227" w:type="dxa"/>
            <w:vMerge w:val="restart"/>
            <w:tcBorders>
              <w:top w:val="single" w:color="000000" w:sz="4" w:space="0"/>
              <w:left w:val="single" w:color="000000" w:sz="8" w:space="0"/>
              <w:bottom w:val="single" w:color="000000" w:sz="4" w:space="0"/>
              <w:right w:val="single" w:color="000000" w:sz="4" w:space="0"/>
            </w:tcBorders>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kern w:val="0"/>
                <w:sz w:val="18"/>
                <w:szCs w:val="18"/>
                <w:lang w:bidi="ar"/>
              </w:rPr>
            </w:pPr>
            <w:r>
              <w:rPr>
                <w:rFonts w:ascii="Times New Roman" w:hAnsi="Times New Roman" w:eastAsia="宋体" w:cs="Times New Roman"/>
                <w:kern w:val="0"/>
                <w:sz w:val="18"/>
                <w:szCs w:val="18"/>
                <w:lang w:bidi="ar"/>
              </w:rPr>
              <w:t>施工单位</w:t>
            </w:r>
          </w:p>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18"/>
                <w:szCs w:val="18"/>
              </w:rPr>
            </w:pPr>
            <w:r>
              <w:rPr>
                <w:rFonts w:ascii="Times New Roman" w:hAnsi="Times New Roman" w:eastAsia="宋体" w:cs="Times New Roman"/>
                <w:kern w:val="0"/>
                <w:sz w:val="18"/>
                <w:szCs w:val="18"/>
                <w:lang w:bidi="ar"/>
              </w:rPr>
              <w:t>自检情况</w:t>
            </w:r>
          </w:p>
        </w:tc>
        <w:tc>
          <w:tcPr>
            <w:tcW w:w="1680" w:type="dxa"/>
            <w:tcBorders>
              <w:top w:val="single" w:color="000000" w:sz="4" w:space="0"/>
              <w:left w:val="single" w:color="000000" w:sz="4" w:space="0"/>
              <w:bottom w:val="nil"/>
              <w:right w:val="nil"/>
            </w:tcBorders>
            <w:vAlign w:val="bottom"/>
          </w:tcPr>
          <w:p>
            <w:pPr>
              <w:pageBreakBefore w:val="0"/>
              <w:kinsoku/>
              <w:wordWrap/>
              <w:overflowPunct/>
              <w:topLinePunct w:val="0"/>
              <w:bidi w:val="0"/>
              <w:snapToGrid/>
              <w:spacing w:line="360" w:lineRule="auto"/>
              <w:jc w:val="left"/>
              <w:outlineLvl w:val="9"/>
              <w:rPr>
                <w:rFonts w:ascii="Times New Roman" w:hAnsi="Times New Roman" w:cs="Times New Roman"/>
                <w:sz w:val="18"/>
                <w:szCs w:val="18"/>
              </w:rPr>
            </w:pPr>
          </w:p>
        </w:tc>
        <w:tc>
          <w:tcPr>
            <w:tcW w:w="840" w:type="dxa"/>
            <w:tcBorders>
              <w:top w:val="single" w:color="000000" w:sz="4" w:space="0"/>
              <w:left w:val="nil"/>
              <w:bottom w:val="nil"/>
              <w:right w:val="nil"/>
            </w:tcBorders>
            <w:vAlign w:val="bottom"/>
          </w:tcPr>
          <w:p>
            <w:pPr>
              <w:pageBreakBefore w:val="0"/>
              <w:kinsoku/>
              <w:wordWrap/>
              <w:overflowPunct/>
              <w:topLinePunct w:val="0"/>
              <w:bidi w:val="0"/>
              <w:snapToGrid/>
              <w:spacing w:line="360" w:lineRule="auto"/>
              <w:jc w:val="left"/>
              <w:outlineLvl w:val="9"/>
              <w:rPr>
                <w:rFonts w:ascii="Times New Roman" w:hAnsi="Times New Roman" w:cs="Times New Roman"/>
                <w:sz w:val="18"/>
                <w:szCs w:val="18"/>
              </w:rPr>
            </w:pPr>
          </w:p>
        </w:tc>
        <w:tc>
          <w:tcPr>
            <w:tcW w:w="2800" w:type="dxa"/>
            <w:gridSpan w:val="2"/>
            <w:tcBorders>
              <w:top w:val="single" w:color="000000" w:sz="4" w:space="0"/>
              <w:left w:val="nil"/>
              <w:bottom w:val="nil"/>
              <w:right w:val="nil"/>
            </w:tcBorders>
            <w:vAlign w:val="bottom"/>
          </w:tcPr>
          <w:p>
            <w:pPr>
              <w:pageBreakBefore w:val="0"/>
              <w:kinsoku/>
              <w:wordWrap/>
              <w:overflowPunct/>
              <w:topLinePunct w:val="0"/>
              <w:bidi w:val="0"/>
              <w:snapToGrid/>
              <w:spacing w:line="360" w:lineRule="auto"/>
              <w:jc w:val="left"/>
              <w:outlineLvl w:val="9"/>
              <w:rPr>
                <w:rFonts w:ascii="Times New Roman" w:hAnsi="Times New Roman" w:cs="Times New Roman"/>
                <w:sz w:val="18"/>
                <w:szCs w:val="18"/>
              </w:rPr>
            </w:pPr>
          </w:p>
        </w:tc>
        <w:tc>
          <w:tcPr>
            <w:tcW w:w="994" w:type="dxa"/>
            <w:tcBorders>
              <w:top w:val="single" w:color="000000" w:sz="4" w:space="0"/>
              <w:left w:val="nil"/>
              <w:bottom w:val="nil"/>
              <w:right w:val="nil"/>
            </w:tcBorders>
            <w:vAlign w:val="bottom"/>
          </w:tcPr>
          <w:p>
            <w:pPr>
              <w:pageBreakBefore w:val="0"/>
              <w:kinsoku/>
              <w:wordWrap/>
              <w:overflowPunct/>
              <w:topLinePunct w:val="0"/>
              <w:bidi w:val="0"/>
              <w:snapToGrid/>
              <w:spacing w:line="360" w:lineRule="auto"/>
              <w:jc w:val="left"/>
              <w:outlineLvl w:val="9"/>
              <w:rPr>
                <w:rFonts w:ascii="Times New Roman" w:hAnsi="Times New Roman" w:cs="Times New Roman"/>
                <w:sz w:val="18"/>
                <w:szCs w:val="18"/>
              </w:rPr>
            </w:pPr>
          </w:p>
        </w:tc>
        <w:tc>
          <w:tcPr>
            <w:tcW w:w="2072" w:type="dxa"/>
            <w:gridSpan w:val="2"/>
            <w:vMerge w:val="restart"/>
            <w:tcBorders>
              <w:top w:val="single" w:color="000000" w:sz="4" w:space="0"/>
              <w:left w:val="nil"/>
              <w:bottom w:val="nil"/>
              <w:right w:val="single" w:color="000000" w:sz="8" w:space="0"/>
            </w:tcBorders>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18"/>
                <w:szCs w:val="18"/>
              </w:rPr>
            </w:pPr>
            <w:r>
              <w:rPr>
                <w:rFonts w:ascii="Times New Roman" w:hAnsi="Times New Roman" w:eastAsia="宋体" w:cs="Times New Roman"/>
                <w:kern w:val="0"/>
                <w:sz w:val="18"/>
                <w:szCs w:val="18"/>
                <w:lang w:bidi="ar"/>
              </w:rPr>
              <w:t>（盖章）</w:t>
            </w:r>
          </w:p>
        </w:tc>
      </w:tr>
      <w:tr>
        <w:tblPrEx>
          <w:tblCellMar>
            <w:top w:w="0" w:type="dxa"/>
            <w:left w:w="108" w:type="dxa"/>
            <w:bottom w:w="0" w:type="dxa"/>
            <w:right w:w="108" w:type="dxa"/>
          </w:tblCellMar>
        </w:tblPrEx>
        <w:trPr>
          <w:trHeight w:val="399" w:hRule="atLeast"/>
        </w:trPr>
        <w:tc>
          <w:tcPr>
            <w:tcW w:w="1227" w:type="dxa"/>
            <w:vMerge w:val="continue"/>
            <w:tcBorders>
              <w:top w:val="single" w:color="000000" w:sz="4" w:space="0"/>
              <w:left w:val="single" w:color="000000" w:sz="8" w:space="0"/>
              <w:bottom w:val="single" w:color="000000" w:sz="4" w:space="0"/>
              <w:right w:val="single" w:color="000000" w:sz="4" w:space="0"/>
            </w:tcBorders>
            <w:vAlign w:val="center"/>
          </w:tcPr>
          <w:p>
            <w:pPr>
              <w:pageBreakBefore w:val="0"/>
              <w:kinsoku/>
              <w:wordWrap/>
              <w:overflowPunct/>
              <w:topLinePunct w:val="0"/>
              <w:bidi w:val="0"/>
              <w:snapToGrid/>
              <w:spacing w:line="360" w:lineRule="auto"/>
              <w:jc w:val="center"/>
              <w:outlineLvl w:val="9"/>
              <w:rPr>
                <w:rFonts w:ascii="Times New Roman" w:hAnsi="Times New Roman" w:eastAsia="宋体" w:cs="Times New Roman"/>
                <w:sz w:val="18"/>
                <w:szCs w:val="18"/>
              </w:rPr>
            </w:pPr>
          </w:p>
        </w:tc>
        <w:tc>
          <w:tcPr>
            <w:tcW w:w="1680" w:type="dxa"/>
            <w:tcBorders>
              <w:top w:val="nil"/>
              <w:left w:val="single" w:color="000000" w:sz="4" w:space="0"/>
              <w:bottom w:val="nil"/>
              <w:right w:val="nil"/>
            </w:tcBorders>
          </w:tcPr>
          <w:p>
            <w:pPr>
              <w:pageBreakBefore w:val="0"/>
              <w:kinsoku/>
              <w:wordWrap/>
              <w:overflowPunct/>
              <w:topLinePunct w:val="0"/>
              <w:bidi w:val="0"/>
              <w:snapToGrid/>
              <w:spacing w:line="360" w:lineRule="auto"/>
              <w:jc w:val="left"/>
              <w:outlineLvl w:val="9"/>
              <w:rPr>
                <w:rFonts w:ascii="Times New Roman" w:hAnsi="Times New Roman" w:eastAsia="宋体" w:cs="Times New Roman"/>
                <w:sz w:val="18"/>
                <w:szCs w:val="18"/>
              </w:rPr>
            </w:pPr>
          </w:p>
        </w:tc>
        <w:tc>
          <w:tcPr>
            <w:tcW w:w="840" w:type="dxa"/>
            <w:tcBorders>
              <w:top w:val="nil"/>
              <w:left w:val="nil"/>
              <w:bottom w:val="nil"/>
              <w:right w:val="nil"/>
            </w:tcBorders>
            <w:vAlign w:val="bottom"/>
          </w:tcPr>
          <w:p>
            <w:pPr>
              <w:pageBreakBefore w:val="0"/>
              <w:kinsoku/>
              <w:wordWrap/>
              <w:overflowPunct/>
              <w:topLinePunct w:val="0"/>
              <w:bidi w:val="0"/>
              <w:snapToGrid/>
              <w:spacing w:line="360" w:lineRule="auto"/>
              <w:jc w:val="left"/>
              <w:outlineLvl w:val="9"/>
              <w:rPr>
                <w:rFonts w:ascii="Times New Roman" w:hAnsi="Times New Roman" w:cs="Times New Roman"/>
                <w:sz w:val="18"/>
                <w:szCs w:val="18"/>
              </w:rPr>
            </w:pPr>
          </w:p>
        </w:tc>
        <w:tc>
          <w:tcPr>
            <w:tcW w:w="2800" w:type="dxa"/>
            <w:gridSpan w:val="2"/>
            <w:tcBorders>
              <w:top w:val="nil"/>
              <w:left w:val="nil"/>
              <w:bottom w:val="nil"/>
              <w:right w:val="nil"/>
            </w:tcBorders>
            <w:vAlign w:val="bottom"/>
          </w:tcPr>
          <w:p>
            <w:pPr>
              <w:pageBreakBefore w:val="0"/>
              <w:kinsoku/>
              <w:wordWrap/>
              <w:overflowPunct/>
              <w:topLinePunct w:val="0"/>
              <w:bidi w:val="0"/>
              <w:snapToGrid/>
              <w:spacing w:line="360" w:lineRule="auto"/>
              <w:jc w:val="left"/>
              <w:outlineLvl w:val="9"/>
              <w:rPr>
                <w:rFonts w:ascii="Times New Roman" w:hAnsi="Times New Roman" w:cs="Times New Roman"/>
                <w:sz w:val="18"/>
                <w:szCs w:val="18"/>
              </w:rPr>
            </w:pPr>
          </w:p>
        </w:tc>
        <w:tc>
          <w:tcPr>
            <w:tcW w:w="994" w:type="dxa"/>
            <w:tcBorders>
              <w:top w:val="nil"/>
              <w:left w:val="nil"/>
              <w:bottom w:val="nil"/>
              <w:right w:val="nil"/>
            </w:tcBorders>
            <w:vAlign w:val="bottom"/>
          </w:tcPr>
          <w:p>
            <w:pPr>
              <w:pageBreakBefore w:val="0"/>
              <w:kinsoku/>
              <w:wordWrap/>
              <w:overflowPunct/>
              <w:topLinePunct w:val="0"/>
              <w:bidi w:val="0"/>
              <w:snapToGrid/>
              <w:spacing w:line="360" w:lineRule="auto"/>
              <w:jc w:val="left"/>
              <w:outlineLvl w:val="9"/>
              <w:rPr>
                <w:rFonts w:ascii="Times New Roman" w:hAnsi="Times New Roman" w:cs="Times New Roman"/>
                <w:sz w:val="18"/>
                <w:szCs w:val="18"/>
              </w:rPr>
            </w:pPr>
          </w:p>
        </w:tc>
        <w:tc>
          <w:tcPr>
            <w:tcW w:w="2072" w:type="dxa"/>
            <w:gridSpan w:val="2"/>
            <w:vMerge w:val="continue"/>
            <w:tcBorders>
              <w:top w:val="single" w:color="000000" w:sz="4" w:space="0"/>
              <w:left w:val="nil"/>
              <w:bottom w:val="nil"/>
              <w:right w:val="single" w:color="000000" w:sz="8" w:space="0"/>
            </w:tcBorders>
            <w:vAlign w:val="center"/>
          </w:tcPr>
          <w:p>
            <w:pPr>
              <w:pageBreakBefore w:val="0"/>
              <w:kinsoku/>
              <w:wordWrap/>
              <w:overflowPunct/>
              <w:topLinePunct w:val="0"/>
              <w:bidi w:val="0"/>
              <w:snapToGrid/>
              <w:spacing w:line="360" w:lineRule="auto"/>
              <w:jc w:val="center"/>
              <w:outlineLvl w:val="9"/>
              <w:rPr>
                <w:rFonts w:ascii="Times New Roman" w:hAnsi="Times New Roman" w:eastAsia="宋体" w:cs="Times New Roman"/>
                <w:sz w:val="18"/>
                <w:szCs w:val="18"/>
              </w:rPr>
            </w:pPr>
          </w:p>
        </w:tc>
      </w:tr>
      <w:tr>
        <w:tblPrEx>
          <w:tblCellMar>
            <w:top w:w="0" w:type="dxa"/>
            <w:left w:w="108" w:type="dxa"/>
            <w:bottom w:w="0" w:type="dxa"/>
            <w:right w:w="108" w:type="dxa"/>
          </w:tblCellMar>
        </w:tblPrEx>
        <w:trPr>
          <w:trHeight w:val="660" w:hRule="atLeast"/>
        </w:trPr>
        <w:tc>
          <w:tcPr>
            <w:tcW w:w="1227" w:type="dxa"/>
            <w:vMerge w:val="continue"/>
            <w:tcBorders>
              <w:top w:val="single" w:color="000000" w:sz="4" w:space="0"/>
              <w:left w:val="single" w:color="000000" w:sz="8" w:space="0"/>
              <w:bottom w:val="single" w:color="000000" w:sz="4" w:space="0"/>
              <w:right w:val="single" w:color="000000" w:sz="4" w:space="0"/>
            </w:tcBorders>
            <w:vAlign w:val="center"/>
          </w:tcPr>
          <w:p>
            <w:pPr>
              <w:pageBreakBefore w:val="0"/>
              <w:kinsoku/>
              <w:wordWrap/>
              <w:overflowPunct/>
              <w:topLinePunct w:val="0"/>
              <w:bidi w:val="0"/>
              <w:snapToGrid/>
              <w:spacing w:line="360" w:lineRule="auto"/>
              <w:jc w:val="center"/>
              <w:outlineLvl w:val="9"/>
              <w:rPr>
                <w:rFonts w:ascii="Times New Roman" w:hAnsi="Times New Roman" w:eastAsia="宋体" w:cs="Times New Roman"/>
                <w:sz w:val="18"/>
                <w:szCs w:val="18"/>
              </w:rPr>
            </w:pPr>
          </w:p>
        </w:tc>
        <w:tc>
          <w:tcPr>
            <w:tcW w:w="1680" w:type="dxa"/>
            <w:tcBorders>
              <w:top w:val="nil"/>
              <w:left w:val="single" w:color="000000" w:sz="4" w:space="0"/>
              <w:bottom w:val="nil"/>
              <w:right w:val="nil"/>
            </w:tcBorders>
            <w:vAlign w:val="center"/>
          </w:tcPr>
          <w:p>
            <w:pPr>
              <w:pageBreakBefore w:val="0"/>
              <w:widowControl/>
              <w:kinsoku/>
              <w:wordWrap/>
              <w:overflowPunct/>
              <w:topLinePunct w:val="0"/>
              <w:bidi w:val="0"/>
              <w:snapToGrid/>
              <w:spacing w:line="360" w:lineRule="auto"/>
              <w:jc w:val="left"/>
              <w:textAlignment w:val="center"/>
              <w:outlineLvl w:val="9"/>
              <w:rPr>
                <w:rFonts w:ascii="Times New Roman" w:hAnsi="Times New Roman" w:eastAsia="宋体" w:cs="Times New Roman"/>
                <w:sz w:val="18"/>
                <w:szCs w:val="18"/>
              </w:rPr>
            </w:pPr>
            <w:r>
              <w:rPr>
                <w:rFonts w:ascii="Times New Roman" w:hAnsi="Times New Roman" w:eastAsia="宋体" w:cs="Times New Roman"/>
                <w:kern w:val="0"/>
                <w:sz w:val="18"/>
                <w:szCs w:val="18"/>
                <w:lang w:bidi="ar"/>
              </w:rPr>
              <w:t>施工员：</w:t>
            </w:r>
          </w:p>
        </w:tc>
        <w:tc>
          <w:tcPr>
            <w:tcW w:w="840" w:type="dxa"/>
            <w:tcBorders>
              <w:top w:val="nil"/>
              <w:left w:val="nil"/>
              <w:bottom w:val="nil"/>
              <w:right w:val="nil"/>
            </w:tcBorders>
            <w:vAlign w:val="center"/>
          </w:tcPr>
          <w:p>
            <w:pPr>
              <w:pageBreakBefore w:val="0"/>
              <w:kinsoku/>
              <w:wordWrap/>
              <w:overflowPunct/>
              <w:topLinePunct w:val="0"/>
              <w:bidi w:val="0"/>
              <w:snapToGrid/>
              <w:spacing w:line="360" w:lineRule="auto"/>
              <w:jc w:val="left"/>
              <w:outlineLvl w:val="9"/>
              <w:rPr>
                <w:rFonts w:ascii="Times New Roman" w:hAnsi="Times New Roman" w:cs="Times New Roman"/>
                <w:sz w:val="18"/>
                <w:szCs w:val="18"/>
              </w:rPr>
            </w:pPr>
          </w:p>
        </w:tc>
        <w:tc>
          <w:tcPr>
            <w:tcW w:w="2800" w:type="dxa"/>
            <w:gridSpan w:val="2"/>
            <w:tcBorders>
              <w:top w:val="nil"/>
              <w:left w:val="nil"/>
              <w:bottom w:val="nil"/>
              <w:right w:val="nil"/>
            </w:tcBorders>
            <w:vAlign w:val="center"/>
          </w:tcPr>
          <w:p>
            <w:pPr>
              <w:pageBreakBefore w:val="0"/>
              <w:widowControl/>
              <w:kinsoku/>
              <w:wordWrap/>
              <w:overflowPunct/>
              <w:topLinePunct w:val="0"/>
              <w:bidi w:val="0"/>
              <w:snapToGrid/>
              <w:spacing w:line="360" w:lineRule="auto"/>
              <w:jc w:val="left"/>
              <w:textAlignment w:val="center"/>
              <w:outlineLvl w:val="9"/>
              <w:rPr>
                <w:rFonts w:ascii="Times New Roman" w:hAnsi="Times New Roman" w:eastAsia="宋体" w:cs="Times New Roman"/>
                <w:sz w:val="18"/>
                <w:szCs w:val="18"/>
              </w:rPr>
            </w:pPr>
            <w:r>
              <w:rPr>
                <w:rFonts w:ascii="Times New Roman" w:hAnsi="Times New Roman" w:eastAsia="宋体" w:cs="Times New Roman"/>
                <w:kern w:val="0"/>
                <w:sz w:val="18"/>
                <w:szCs w:val="18"/>
                <w:lang w:bidi="ar"/>
              </w:rPr>
              <w:t>技术负责人：</w:t>
            </w:r>
          </w:p>
        </w:tc>
        <w:tc>
          <w:tcPr>
            <w:tcW w:w="994" w:type="dxa"/>
            <w:tcBorders>
              <w:top w:val="nil"/>
              <w:left w:val="nil"/>
              <w:bottom w:val="nil"/>
              <w:right w:val="nil"/>
            </w:tcBorders>
            <w:vAlign w:val="center"/>
          </w:tcPr>
          <w:p>
            <w:pPr>
              <w:pageBreakBefore w:val="0"/>
              <w:widowControl/>
              <w:kinsoku/>
              <w:wordWrap/>
              <w:overflowPunct/>
              <w:topLinePunct w:val="0"/>
              <w:bidi w:val="0"/>
              <w:snapToGrid/>
              <w:spacing w:line="360" w:lineRule="auto"/>
              <w:jc w:val="right"/>
              <w:textAlignment w:val="center"/>
              <w:outlineLvl w:val="9"/>
              <w:rPr>
                <w:rFonts w:ascii="Times New Roman" w:hAnsi="Times New Roman" w:eastAsia="宋体" w:cs="Times New Roman"/>
                <w:sz w:val="18"/>
                <w:szCs w:val="18"/>
              </w:rPr>
            </w:pPr>
            <w:r>
              <w:rPr>
                <w:rFonts w:ascii="Times New Roman" w:hAnsi="Times New Roman" w:eastAsia="宋体" w:cs="Times New Roman"/>
                <w:kern w:val="0"/>
                <w:sz w:val="18"/>
                <w:szCs w:val="18"/>
                <w:lang w:bidi="ar"/>
              </w:rPr>
              <w:t>日 期：</w:t>
            </w:r>
          </w:p>
        </w:tc>
        <w:tc>
          <w:tcPr>
            <w:tcW w:w="2072" w:type="dxa"/>
            <w:gridSpan w:val="2"/>
            <w:tcBorders>
              <w:top w:val="nil"/>
              <w:left w:val="nil"/>
              <w:bottom w:val="nil"/>
              <w:right w:val="single" w:color="000000" w:sz="8" w:space="0"/>
            </w:tcBorders>
            <w:noWrap/>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18"/>
                <w:szCs w:val="18"/>
              </w:rPr>
            </w:pPr>
            <w:r>
              <w:rPr>
                <w:rFonts w:ascii="Times New Roman" w:hAnsi="Times New Roman" w:eastAsia="宋体" w:cs="Times New Roman"/>
                <w:kern w:val="0"/>
                <w:sz w:val="18"/>
                <w:szCs w:val="18"/>
                <w:lang w:bidi="ar"/>
              </w:rPr>
              <w:t>年     月     日</w:t>
            </w:r>
          </w:p>
        </w:tc>
      </w:tr>
      <w:tr>
        <w:trPr>
          <w:trHeight w:val="485" w:hRule="atLeast"/>
        </w:trPr>
        <w:tc>
          <w:tcPr>
            <w:tcW w:w="1227" w:type="dxa"/>
            <w:vMerge w:val="restart"/>
            <w:tcBorders>
              <w:top w:val="single" w:color="000000" w:sz="4" w:space="0"/>
              <w:left w:val="single" w:color="000000" w:sz="8" w:space="0"/>
              <w:bottom w:val="single" w:color="000000" w:sz="4" w:space="0"/>
              <w:right w:val="single" w:color="000000" w:sz="4" w:space="0"/>
            </w:tcBorders>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18"/>
                <w:szCs w:val="18"/>
              </w:rPr>
            </w:pPr>
            <w:r>
              <w:rPr>
                <w:rFonts w:ascii="Times New Roman" w:hAnsi="Times New Roman" w:eastAsia="宋体" w:cs="Times New Roman"/>
                <w:kern w:val="0"/>
                <w:sz w:val="18"/>
                <w:szCs w:val="18"/>
                <w:lang w:bidi="ar"/>
              </w:rPr>
              <w:t>监理、建设单位检查验收情况</w:t>
            </w:r>
          </w:p>
        </w:tc>
        <w:tc>
          <w:tcPr>
            <w:tcW w:w="1680" w:type="dxa"/>
            <w:tcBorders>
              <w:top w:val="single" w:color="000000" w:sz="4" w:space="0"/>
              <w:left w:val="single" w:color="000000" w:sz="4" w:space="0"/>
              <w:bottom w:val="nil"/>
              <w:right w:val="nil"/>
            </w:tcBorders>
            <w:vAlign w:val="bottom"/>
          </w:tcPr>
          <w:p>
            <w:pPr>
              <w:pageBreakBefore w:val="0"/>
              <w:kinsoku/>
              <w:wordWrap/>
              <w:overflowPunct/>
              <w:topLinePunct w:val="0"/>
              <w:bidi w:val="0"/>
              <w:snapToGrid/>
              <w:spacing w:line="360" w:lineRule="auto"/>
              <w:jc w:val="left"/>
              <w:outlineLvl w:val="9"/>
              <w:rPr>
                <w:rFonts w:ascii="Times New Roman" w:hAnsi="Times New Roman" w:cs="Times New Roman"/>
                <w:sz w:val="18"/>
                <w:szCs w:val="18"/>
              </w:rPr>
            </w:pPr>
          </w:p>
        </w:tc>
        <w:tc>
          <w:tcPr>
            <w:tcW w:w="840" w:type="dxa"/>
            <w:tcBorders>
              <w:top w:val="single" w:color="000000" w:sz="4" w:space="0"/>
              <w:left w:val="nil"/>
              <w:bottom w:val="nil"/>
              <w:right w:val="nil"/>
            </w:tcBorders>
            <w:vAlign w:val="bottom"/>
          </w:tcPr>
          <w:p>
            <w:pPr>
              <w:pageBreakBefore w:val="0"/>
              <w:kinsoku/>
              <w:wordWrap/>
              <w:overflowPunct/>
              <w:topLinePunct w:val="0"/>
              <w:bidi w:val="0"/>
              <w:snapToGrid/>
              <w:spacing w:line="360" w:lineRule="auto"/>
              <w:jc w:val="left"/>
              <w:outlineLvl w:val="9"/>
              <w:rPr>
                <w:rFonts w:ascii="Times New Roman" w:hAnsi="Times New Roman" w:cs="Times New Roman"/>
                <w:sz w:val="18"/>
                <w:szCs w:val="18"/>
              </w:rPr>
            </w:pPr>
          </w:p>
        </w:tc>
        <w:tc>
          <w:tcPr>
            <w:tcW w:w="2800" w:type="dxa"/>
            <w:gridSpan w:val="2"/>
            <w:tcBorders>
              <w:top w:val="single" w:color="000000" w:sz="4" w:space="0"/>
              <w:left w:val="nil"/>
              <w:bottom w:val="nil"/>
              <w:right w:val="nil"/>
            </w:tcBorders>
            <w:vAlign w:val="bottom"/>
          </w:tcPr>
          <w:p>
            <w:pPr>
              <w:pageBreakBefore w:val="0"/>
              <w:kinsoku/>
              <w:wordWrap/>
              <w:overflowPunct/>
              <w:topLinePunct w:val="0"/>
              <w:bidi w:val="0"/>
              <w:snapToGrid/>
              <w:spacing w:line="360" w:lineRule="auto"/>
              <w:jc w:val="left"/>
              <w:outlineLvl w:val="9"/>
              <w:rPr>
                <w:rFonts w:ascii="Times New Roman" w:hAnsi="Times New Roman" w:cs="Times New Roman"/>
                <w:sz w:val="18"/>
                <w:szCs w:val="18"/>
              </w:rPr>
            </w:pPr>
          </w:p>
        </w:tc>
        <w:tc>
          <w:tcPr>
            <w:tcW w:w="994" w:type="dxa"/>
            <w:tcBorders>
              <w:top w:val="single" w:color="000000" w:sz="4" w:space="0"/>
              <w:left w:val="nil"/>
              <w:bottom w:val="nil"/>
              <w:right w:val="nil"/>
            </w:tcBorders>
            <w:vAlign w:val="bottom"/>
          </w:tcPr>
          <w:p>
            <w:pPr>
              <w:pageBreakBefore w:val="0"/>
              <w:kinsoku/>
              <w:wordWrap/>
              <w:overflowPunct/>
              <w:topLinePunct w:val="0"/>
              <w:bidi w:val="0"/>
              <w:snapToGrid/>
              <w:spacing w:line="360" w:lineRule="auto"/>
              <w:jc w:val="right"/>
              <w:outlineLvl w:val="9"/>
              <w:rPr>
                <w:rFonts w:ascii="Times New Roman" w:hAnsi="Times New Roman" w:cs="Times New Roman"/>
                <w:sz w:val="18"/>
                <w:szCs w:val="18"/>
              </w:rPr>
            </w:pPr>
          </w:p>
        </w:tc>
        <w:tc>
          <w:tcPr>
            <w:tcW w:w="2072" w:type="dxa"/>
            <w:gridSpan w:val="2"/>
            <w:vMerge w:val="restart"/>
            <w:tcBorders>
              <w:top w:val="single" w:color="000000" w:sz="4" w:space="0"/>
              <w:left w:val="nil"/>
              <w:bottom w:val="nil"/>
              <w:right w:val="single" w:color="000000" w:sz="8" w:space="0"/>
            </w:tcBorders>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18"/>
                <w:szCs w:val="18"/>
              </w:rPr>
            </w:pPr>
            <w:r>
              <w:rPr>
                <w:rFonts w:ascii="Times New Roman" w:hAnsi="Times New Roman" w:eastAsia="宋体" w:cs="Times New Roman"/>
                <w:kern w:val="0"/>
                <w:sz w:val="18"/>
                <w:szCs w:val="18"/>
                <w:lang w:bidi="ar"/>
              </w:rPr>
              <w:t>（盖章）</w:t>
            </w:r>
          </w:p>
        </w:tc>
      </w:tr>
      <w:tr>
        <w:tblPrEx>
          <w:tblCellMar>
            <w:top w:w="0" w:type="dxa"/>
            <w:left w:w="108" w:type="dxa"/>
            <w:bottom w:w="0" w:type="dxa"/>
            <w:right w:w="108" w:type="dxa"/>
          </w:tblCellMar>
        </w:tblPrEx>
        <w:trPr>
          <w:trHeight w:val="378" w:hRule="atLeast"/>
        </w:trPr>
        <w:tc>
          <w:tcPr>
            <w:tcW w:w="1227" w:type="dxa"/>
            <w:vMerge w:val="continue"/>
            <w:tcBorders>
              <w:top w:val="single" w:color="000000" w:sz="4" w:space="0"/>
              <w:left w:val="single" w:color="000000" w:sz="8" w:space="0"/>
              <w:bottom w:val="single" w:color="000000" w:sz="4" w:space="0"/>
              <w:right w:val="single" w:color="000000" w:sz="4" w:space="0"/>
            </w:tcBorders>
            <w:vAlign w:val="center"/>
          </w:tcPr>
          <w:p>
            <w:pPr>
              <w:pageBreakBefore w:val="0"/>
              <w:kinsoku/>
              <w:wordWrap/>
              <w:overflowPunct/>
              <w:topLinePunct w:val="0"/>
              <w:bidi w:val="0"/>
              <w:snapToGrid/>
              <w:spacing w:line="360" w:lineRule="auto"/>
              <w:jc w:val="center"/>
              <w:outlineLvl w:val="9"/>
              <w:rPr>
                <w:rFonts w:ascii="Times New Roman" w:hAnsi="Times New Roman" w:eastAsia="宋体" w:cs="Times New Roman"/>
                <w:sz w:val="18"/>
                <w:szCs w:val="18"/>
              </w:rPr>
            </w:pPr>
          </w:p>
        </w:tc>
        <w:tc>
          <w:tcPr>
            <w:tcW w:w="1680" w:type="dxa"/>
            <w:tcBorders>
              <w:top w:val="nil"/>
              <w:left w:val="single" w:color="000000" w:sz="4" w:space="0"/>
              <w:bottom w:val="nil"/>
              <w:right w:val="nil"/>
            </w:tcBorders>
          </w:tcPr>
          <w:p>
            <w:pPr>
              <w:pageBreakBefore w:val="0"/>
              <w:kinsoku/>
              <w:wordWrap/>
              <w:overflowPunct/>
              <w:topLinePunct w:val="0"/>
              <w:bidi w:val="0"/>
              <w:snapToGrid/>
              <w:spacing w:line="360" w:lineRule="auto"/>
              <w:jc w:val="left"/>
              <w:outlineLvl w:val="9"/>
              <w:rPr>
                <w:rFonts w:ascii="Times New Roman" w:hAnsi="Times New Roman" w:eastAsia="宋体" w:cs="Times New Roman"/>
                <w:sz w:val="18"/>
                <w:szCs w:val="18"/>
              </w:rPr>
            </w:pPr>
          </w:p>
        </w:tc>
        <w:tc>
          <w:tcPr>
            <w:tcW w:w="840" w:type="dxa"/>
            <w:tcBorders>
              <w:top w:val="nil"/>
              <w:left w:val="nil"/>
              <w:bottom w:val="nil"/>
              <w:right w:val="nil"/>
            </w:tcBorders>
            <w:vAlign w:val="bottom"/>
          </w:tcPr>
          <w:p>
            <w:pPr>
              <w:pageBreakBefore w:val="0"/>
              <w:kinsoku/>
              <w:wordWrap/>
              <w:overflowPunct/>
              <w:topLinePunct w:val="0"/>
              <w:bidi w:val="0"/>
              <w:snapToGrid/>
              <w:spacing w:line="360" w:lineRule="auto"/>
              <w:jc w:val="left"/>
              <w:outlineLvl w:val="9"/>
              <w:rPr>
                <w:rFonts w:ascii="Times New Roman" w:hAnsi="Times New Roman" w:cs="Times New Roman"/>
                <w:sz w:val="18"/>
                <w:szCs w:val="18"/>
              </w:rPr>
            </w:pPr>
          </w:p>
        </w:tc>
        <w:tc>
          <w:tcPr>
            <w:tcW w:w="2800" w:type="dxa"/>
            <w:gridSpan w:val="2"/>
            <w:tcBorders>
              <w:top w:val="nil"/>
              <w:left w:val="nil"/>
              <w:bottom w:val="nil"/>
              <w:right w:val="nil"/>
            </w:tcBorders>
            <w:vAlign w:val="bottom"/>
          </w:tcPr>
          <w:p>
            <w:pPr>
              <w:pageBreakBefore w:val="0"/>
              <w:kinsoku/>
              <w:wordWrap/>
              <w:overflowPunct/>
              <w:topLinePunct w:val="0"/>
              <w:bidi w:val="0"/>
              <w:snapToGrid/>
              <w:spacing w:line="360" w:lineRule="auto"/>
              <w:jc w:val="left"/>
              <w:outlineLvl w:val="9"/>
              <w:rPr>
                <w:rFonts w:ascii="Times New Roman" w:hAnsi="Times New Roman" w:cs="Times New Roman"/>
                <w:sz w:val="18"/>
                <w:szCs w:val="18"/>
              </w:rPr>
            </w:pPr>
          </w:p>
        </w:tc>
        <w:tc>
          <w:tcPr>
            <w:tcW w:w="994" w:type="dxa"/>
            <w:tcBorders>
              <w:top w:val="nil"/>
              <w:left w:val="nil"/>
              <w:bottom w:val="nil"/>
              <w:right w:val="nil"/>
            </w:tcBorders>
            <w:vAlign w:val="bottom"/>
          </w:tcPr>
          <w:p>
            <w:pPr>
              <w:pageBreakBefore w:val="0"/>
              <w:kinsoku/>
              <w:wordWrap/>
              <w:overflowPunct/>
              <w:topLinePunct w:val="0"/>
              <w:bidi w:val="0"/>
              <w:snapToGrid/>
              <w:spacing w:line="360" w:lineRule="auto"/>
              <w:jc w:val="right"/>
              <w:outlineLvl w:val="9"/>
              <w:rPr>
                <w:rFonts w:ascii="Times New Roman" w:hAnsi="Times New Roman" w:cs="Times New Roman"/>
                <w:sz w:val="18"/>
                <w:szCs w:val="18"/>
              </w:rPr>
            </w:pPr>
          </w:p>
        </w:tc>
        <w:tc>
          <w:tcPr>
            <w:tcW w:w="2072" w:type="dxa"/>
            <w:gridSpan w:val="2"/>
            <w:vMerge w:val="continue"/>
            <w:tcBorders>
              <w:top w:val="single" w:color="000000" w:sz="4" w:space="0"/>
              <w:left w:val="nil"/>
              <w:bottom w:val="nil"/>
              <w:right w:val="single" w:color="000000" w:sz="8" w:space="0"/>
            </w:tcBorders>
            <w:vAlign w:val="center"/>
          </w:tcPr>
          <w:p>
            <w:pPr>
              <w:pageBreakBefore w:val="0"/>
              <w:kinsoku/>
              <w:wordWrap/>
              <w:overflowPunct/>
              <w:topLinePunct w:val="0"/>
              <w:bidi w:val="0"/>
              <w:snapToGrid/>
              <w:spacing w:line="360" w:lineRule="auto"/>
              <w:jc w:val="center"/>
              <w:outlineLvl w:val="9"/>
              <w:rPr>
                <w:rFonts w:ascii="Times New Roman" w:hAnsi="Times New Roman" w:eastAsia="宋体" w:cs="Times New Roman"/>
                <w:sz w:val="18"/>
                <w:szCs w:val="18"/>
              </w:rPr>
            </w:pPr>
          </w:p>
        </w:tc>
      </w:tr>
      <w:tr>
        <w:tblPrEx>
          <w:tblCellMar>
            <w:top w:w="0" w:type="dxa"/>
            <w:left w:w="108" w:type="dxa"/>
            <w:bottom w:w="0" w:type="dxa"/>
            <w:right w:w="108" w:type="dxa"/>
          </w:tblCellMar>
        </w:tblPrEx>
        <w:trPr>
          <w:trHeight w:val="620" w:hRule="atLeast"/>
        </w:trPr>
        <w:tc>
          <w:tcPr>
            <w:tcW w:w="1227" w:type="dxa"/>
            <w:vMerge w:val="continue"/>
            <w:tcBorders>
              <w:top w:val="single" w:color="000000" w:sz="4" w:space="0"/>
              <w:left w:val="single" w:color="000000" w:sz="8" w:space="0"/>
              <w:bottom w:val="single" w:color="000000" w:sz="4" w:space="0"/>
              <w:right w:val="single" w:color="000000" w:sz="4" w:space="0"/>
            </w:tcBorders>
            <w:vAlign w:val="center"/>
          </w:tcPr>
          <w:p>
            <w:pPr>
              <w:pageBreakBefore w:val="0"/>
              <w:kinsoku/>
              <w:wordWrap/>
              <w:overflowPunct/>
              <w:topLinePunct w:val="0"/>
              <w:bidi w:val="0"/>
              <w:snapToGrid/>
              <w:spacing w:line="360" w:lineRule="auto"/>
              <w:jc w:val="center"/>
              <w:outlineLvl w:val="9"/>
              <w:rPr>
                <w:rFonts w:ascii="Times New Roman" w:hAnsi="Times New Roman" w:eastAsia="宋体" w:cs="Times New Roman"/>
                <w:sz w:val="18"/>
                <w:szCs w:val="18"/>
              </w:rPr>
            </w:pPr>
          </w:p>
        </w:tc>
        <w:tc>
          <w:tcPr>
            <w:tcW w:w="1680" w:type="dxa"/>
            <w:tcBorders>
              <w:top w:val="nil"/>
              <w:left w:val="single" w:color="000000" w:sz="4" w:space="0"/>
              <w:bottom w:val="nil"/>
              <w:right w:val="nil"/>
            </w:tcBorders>
            <w:vAlign w:val="center"/>
          </w:tcPr>
          <w:p>
            <w:pPr>
              <w:pageBreakBefore w:val="0"/>
              <w:widowControl/>
              <w:kinsoku/>
              <w:wordWrap/>
              <w:overflowPunct/>
              <w:topLinePunct w:val="0"/>
              <w:bidi w:val="0"/>
              <w:snapToGrid/>
              <w:spacing w:line="360" w:lineRule="auto"/>
              <w:jc w:val="left"/>
              <w:textAlignment w:val="center"/>
              <w:outlineLvl w:val="9"/>
              <w:rPr>
                <w:rFonts w:ascii="Times New Roman" w:hAnsi="Times New Roman" w:eastAsia="宋体" w:cs="Times New Roman"/>
                <w:sz w:val="18"/>
                <w:szCs w:val="18"/>
              </w:rPr>
            </w:pPr>
            <w:r>
              <w:rPr>
                <w:rFonts w:ascii="Times New Roman" w:hAnsi="Times New Roman" w:eastAsia="宋体" w:cs="Times New Roman"/>
                <w:kern w:val="0"/>
                <w:sz w:val="18"/>
                <w:szCs w:val="18"/>
                <w:lang w:bidi="ar"/>
              </w:rPr>
              <w:t>现场监理：</w:t>
            </w:r>
          </w:p>
        </w:tc>
        <w:tc>
          <w:tcPr>
            <w:tcW w:w="840" w:type="dxa"/>
            <w:tcBorders>
              <w:top w:val="nil"/>
              <w:left w:val="nil"/>
              <w:bottom w:val="nil"/>
              <w:right w:val="nil"/>
            </w:tcBorders>
            <w:vAlign w:val="center"/>
          </w:tcPr>
          <w:p>
            <w:pPr>
              <w:pageBreakBefore w:val="0"/>
              <w:kinsoku/>
              <w:wordWrap/>
              <w:overflowPunct/>
              <w:topLinePunct w:val="0"/>
              <w:bidi w:val="0"/>
              <w:snapToGrid/>
              <w:spacing w:line="360" w:lineRule="auto"/>
              <w:jc w:val="left"/>
              <w:outlineLvl w:val="9"/>
              <w:rPr>
                <w:rFonts w:ascii="Times New Roman" w:hAnsi="Times New Roman" w:cs="Times New Roman"/>
                <w:sz w:val="18"/>
                <w:szCs w:val="18"/>
              </w:rPr>
            </w:pPr>
          </w:p>
        </w:tc>
        <w:tc>
          <w:tcPr>
            <w:tcW w:w="2800" w:type="dxa"/>
            <w:gridSpan w:val="2"/>
            <w:tcBorders>
              <w:top w:val="nil"/>
              <w:left w:val="nil"/>
              <w:bottom w:val="nil"/>
              <w:right w:val="nil"/>
            </w:tcBorders>
            <w:vAlign w:val="center"/>
          </w:tcPr>
          <w:p>
            <w:pPr>
              <w:pageBreakBefore w:val="0"/>
              <w:widowControl/>
              <w:kinsoku/>
              <w:wordWrap/>
              <w:overflowPunct/>
              <w:topLinePunct w:val="0"/>
              <w:bidi w:val="0"/>
              <w:snapToGrid/>
              <w:spacing w:line="360" w:lineRule="auto"/>
              <w:jc w:val="left"/>
              <w:textAlignment w:val="center"/>
              <w:outlineLvl w:val="9"/>
              <w:rPr>
                <w:rFonts w:ascii="Times New Roman" w:hAnsi="Times New Roman" w:eastAsia="宋体" w:cs="Times New Roman"/>
                <w:sz w:val="18"/>
                <w:szCs w:val="18"/>
              </w:rPr>
            </w:pPr>
            <w:r>
              <w:rPr>
                <w:rFonts w:ascii="Times New Roman" w:hAnsi="Times New Roman" w:eastAsia="宋体" w:cs="Times New Roman"/>
                <w:kern w:val="0"/>
                <w:sz w:val="18"/>
                <w:szCs w:val="18"/>
                <w:lang w:bidi="ar"/>
              </w:rPr>
              <w:t>专业监理工程师：</w:t>
            </w:r>
          </w:p>
        </w:tc>
        <w:tc>
          <w:tcPr>
            <w:tcW w:w="994" w:type="dxa"/>
            <w:tcBorders>
              <w:top w:val="nil"/>
              <w:left w:val="nil"/>
              <w:bottom w:val="nil"/>
              <w:right w:val="nil"/>
            </w:tcBorders>
            <w:vAlign w:val="center"/>
          </w:tcPr>
          <w:p>
            <w:pPr>
              <w:pageBreakBefore w:val="0"/>
              <w:widowControl/>
              <w:kinsoku/>
              <w:wordWrap/>
              <w:overflowPunct/>
              <w:topLinePunct w:val="0"/>
              <w:bidi w:val="0"/>
              <w:snapToGrid/>
              <w:spacing w:line="360" w:lineRule="auto"/>
              <w:jc w:val="right"/>
              <w:textAlignment w:val="center"/>
              <w:outlineLvl w:val="9"/>
              <w:rPr>
                <w:rFonts w:ascii="Times New Roman" w:hAnsi="Times New Roman" w:eastAsia="宋体" w:cs="Times New Roman"/>
                <w:sz w:val="18"/>
                <w:szCs w:val="18"/>
              </w:rPr>
            </w:pPr>
            <w:r>
              <w:rPr>
                <w:rFonts w:ascii="Times New Roman" w:hAnsi="Times New Roman" w:eastAsia="宋体" w:cs="Times New Roman"/>
                <w:kern w:val="0"/>
                <w:sz w:val="18"/>
                <w:szCs w:val="18"/>
                <w:lang w:bidi="ar"/>
              </w:rPr>
              <w:t>日 期：</w:t>
            </w:r>
          </w:p>
        </w:tc>
        <w:tc>
          <w:tcPr>
            <w:tcW w:w="2072" w:type="dxa"/>
            <w:gridSpan w:val="2"/>
            <w:tcBorders>
              <w:top w:val="nil"/>
              <w:left w:val="nil"/>
              <w:bottom w:val="nil"/>
              <w:right w:val="single" w:color="000000" w:sz="8" w:space="0"/>
            </w:tcBorders>
            <w:noWrap/>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18"/>
                <w:szCs w:val="18"/>
              </w:rPr>
            </w:pPr>
            <w:r>
              <w:rPr>
                <w:rFonts w:ascii="Times New Roman" w:hAnsi="Times New Roman" w:eastAsia="宋体" w:cs="Times New Roman"/>
                <w:kern w:val="0"/>
                <w:sz w:val="18"/>
                <w:szCs w:val="18"/>
                <w:lang w:bidi="ar"/>
              </w:rPr>
              <w:t>年     月    日</w:t>
            </w:r>
          </w:p>
        </w:tc>
      </w:tr>
      <w:tr>
        <w:tblPrEx>
          <w:tblCellMar>
            <w:top w:w="0" w:type="dxa"/>
            <w:left w:w="108" w:type="dxa"/>
            <w:bottom w:w="0" w:type="dxa"/>
            <w:right w:w="108" w:type="dxa"/>
          </w:tblCellMar>
        </w:tblPrEx>
        <w:trPr>
          <w:trHeight w:val="600" w:hRule="atLeast"/>
        </w:trPr>
        <w:tc>
          <w:tcPr>
            <w:tcW w:w="1227" w:type="dxa"/>
            <w:vMerge w:val="continue"/>
            <w:tcBorders>
              <w:top w:val="single" w:color="000000" w:sz="4" w:space="0"/>
              <w:left w:val="single" w:color="000000" w:sz="8" w:space="0"/>
              <w:bottom w:val="single" w:color="000000" w:sz="8" w:space="0"/>
              <w:right w:val="single" w:color="000000" w:sz="4" w:space="0"/>
            </w:tcBorders>
            <w:vAlign w:val="center"/>
          </w:tcPr>
          <w:p>
            <w:pPr>
              <w:pageBreakBefore w:val="0"/>
              <w:kinsoku/>
              <w:wordWrap/>
              <w:overflowPunct/>
              <w:topLinePunct w:val="0"/>
              <w:bidi w:val="0"/>
              <w:snapToGrid/>
              <w:spacing w:line="360" w:lineRule="auto"/>
              <w:jc w:val="center"/>
              <w:outlineLvl w:val="9"/>
              <w:rPr>
                <w:rFonts w:ascii="Times New Roman" w:hAnsi="Times New Roman" w:eastAsia="宋体" w:cs="Times New Roman"/>
                <w:sz w:val="18"/>
                <w:szCs w:val="18"/>
              </w:rPr>
            </w:pPr>
          </w:p>
        </w:tc>
        <w:tc>
          <w:tcPr>
            <w:tcW w:w="1680" w:type="dxa"/>
            <w:tcBorders>
              <w:top w:val="nil"/>
              <w:left w:val="single" w:color="000000" w:sz="4" w:space="0"/>
              <w:bottom w:val="nil"/>
              <w:right w:val="nil"/>
            </w:tcBorders>
          </w:tcPr>
          <w:p>
            <w:pPr>
              <w:pageBreakBefore w:val="0"/>
              <w:kinsoku/>
              <w:wordWrap/>
              <w:overflowPunct/>
              <w:topLinePunct w:val="0"/>
              <w:bidi w:val="0"/>
              <w:snapToGrid/>
              <w:spacing w:line="360" w:lineRule="auto"/>
              <w:jc w:val="left"/>
              <w:outlineLvl w:val="9"/>
              <w:rPr>
                <w:rFonts w:ascii="Times New Roman" w:hAnsi="Times New Roman" w:eastAsia="宋体" w:cs="Times New Roman"/>
                <w:sz w:val="18"/>
                <w:szCs w:val="18"/>
              </w:rPr>
            </w:pPr>
          </w:p>
        </w:tc>
        <w:tc>
          <w:tcPr>
            <w:tcW w:w="840" w:type="dxa"/>
            <w:tcBorders>
              <w:top w:val="nil"/>
              <w:left w:val="nil"/>
              <w:bottom w:val="nil"/>
              <w:right w:val="nil"/>
            </w:tcBorders>
            <w:vAlign w:val="bottom"/>
          </w:tcPr>
          <w:p>
            <w:pPr>
              <w:pageBreakBefore w:val="0"/>
              <w:kinsoku/>
              <w:wordWrap/>
              <w:overflowPunct/>
              <w:topLinePunct w:val="0"/>
              <w:bidi w:val="0"/>
              <w:snapToGrid/>
              <w:spacing w:line="360" w:lineRule="auto"/>
              <w:jc w:val="left"/>
              <w:outlineLvl w:val="9"/>
              <w:rPr>
                <w:rFonts w:ascii="Times New Roman" w:hAnsi="Times New Roman" w:cs="Times New Roman"/>
                <w:sz w:val="18"/>
                <w:szCs w:val="18"/>
              </w:rPr>
            </w:pPr>
          </w:p>
        </w:tc>
        <w:tc>
          <w:tcPr>
            <w:tcW w:w="2800" w:type="dxa"/>
            <w:gridSpan w:val="2"/>
            <w:tcBorders>
              <w:top w:val="nil"/>
              <w:left w:val="nil"/>
              <w:bottom w:val="nil"/>
              <w:right w:val="nil"/>
            </w:tcBorders>
            <w:vAlign w:val="bottom"/>
          </w:tcPr>
          <w:p>
            <w:pPr>
              <w:pageBreakBefore w:val="0"/>
              <w:kinsoku/>
              <w:wordWrap/>
              <w:overflowPunct/>
              <w:topLinePunct w:val="0"/>
              <w:bidi w:val="0"/>
              <w:snapToGrid/>
              <w:spacing w:line="360" w:lineRule="auto"/>
              <w:jc w:val="left"/>
              <w:outlineLvl w:val="9"/>
              <w:rPr>
                <w:rFonts w:ascii="Times New Roman" w:hAnsi="Times New Roman" w:cs="Times New Roman"/>
                <w:sz w:val="18"/>
                <w:szCs w:val="18"/>
              </w:rPr>
            </w:pPr>
          </w:p>
        </w:tc>
        <w:tc>
          <w:tcPr>
            <w:tcW w:w="994" w:type="dxa"/>
            <w:tcBorders>
              <w:top w:val="nil"/>
              <w:left w:val="nil"/>
              <w:bottom w:val="nil"/>
              <w:right w:val="nil"/>
            </w:tcBorders>
            <w:vAlign w:val="bottom"/>
          </w:tcPr>
          <w:p>
            <w:pPr>
              <w:pageBreakBefore w:val="0"/>
              <w:kinsoku/>
              <w:wordWrap/>
              <w:overflowPunct/>
              <w:topLinePunct w:val="0"/>
              <w:bidi w:val="0"/>
              <w:snapToGrid/>
              <w:spacing w:line="360" w:lineRule="auto"/>
              <w:jc w:val="right"/>
              <w:outlineLvl w:val="9"/>
              <w:rPr>
                <w:rFonts w:ascii="Times New Roman" w:hAnsi="Times New Roman" w:cs="Times New Roman"/>
                <w:sz w:val="18"/>
                <w:szCs w:val="18"/>
              </w:rPr>
            </w:pPr>
          </w:p>
        </w:tc>
        <w:tc>
          <w:tcPr>
            <w:tcW w:w="2072" w:type="dxa"/>
            <w:gridSpan w:val="2"/>
            <w:vMerge w:val="restart"/>
            <w:tcBorders>
              <w:top w:val="nil"/>
              <w:left w:val="nil"/>
              <w:bottom w:val="nil"/>
              <w:right w:val="single" w:color="000000" w:sz="8" w:space="0"/>
            </w:tcBorders>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18"/>
                <w:szCs w:val="18"/>
              </w:rPr>
            </w:pPr>
            <w:r>
              <w:rPr>
                <w:rFonts w:ascii="Times New Roman" w:hAnsi="Times New Roman" w:eastAsia="宋体" w:cs="Times New Roman"/>
                <w:kern w:val="0"/>
                <w:sz w:val="18"/>
                <w:szCs w:val="18"/>
                <w:lang w:bidi="ar"/>
              </w:rPr>
              <w:t>（盖章）</w:t>
            </w:r>
          </w:p>
        </w:tc>
      </w:tr>
      <w:tr>
        <w:tblPrEx>
          <w:tblCellMar>
            <w:top w:w="0" w:type="dxa"/>
            <w:left w:w="108" w:type="dxa"/>
            <w:bottom w:w="0" w:type="dxa"/>
            <w:right w:w="108" w:type="dxa"/>
          </w:tblCellMar>
        </w:tblPrEx>
        <w:trPr>
          <w:trHeight w:val="733" w:hRule="atLeast"/>
        </w:trPr>
        <w:tc>
          <w:tcPr>
            <w:tcW w:w="1227" w:type="dxa"/>
            <w:vMerge w:val="continue"/>
            <w:tcBorders>
              <w:top w:val="single" w:color="000000" w:sz="4" w:space="0"/>
              <w:left w:val="single" w:color="000000" w:sz="8" w:space="0"/>
              <w:bottom w:val="single" w:color="000000" w:sz="8" w:space="0"/>
              <w:right w:val="single" w:color="000000" w:sz="4" w:space="0"/>
            </w:tcBorders>
            <w:vAlign w:val="center"/>
          </w:tcPr>
          <w:p>
            <w:pPr>
              <w:pageBreakBefore w:val="0"/>
              <w:kinsoku/>
              <w:wordWrap/>
              <w:overflowPunct/>
              <w:topLinePunct w:val="0"/>
              <w:bidi w:val="0"/>
              <w:snapToGrid/>
              <w:spacing w:line="360" w:lineRule="auto"/>
              <w:jc w:val="center"/>
              <w:outlineLvl w:val="9"/>
              <w:rPr>
                <w:rFonts w:ascii="Times New Roman" w:hAnsi="Times New Roman" w:eastAsia="宋体" w:cs="Times New Roman"/>
                <w:sz w:val="18"/>
                <w:szCs w:val="18"/>
              </w:rPr>
            </w:pPr>
          </w:p>
        </w:tc>
        <w:tc>
          <w:tcPr>
            <w:tcW w:w="1680" w:type="dxa"/>
            <w:tcBorders>
              <w:top w:val="nil"/>
              <w:left w:val="single" w:color="000000" w:sz="4" w:space="0"/>
              <w:bottom w:val="nil"/>
              <w:right w:val="nil"/>
            </w:tcBorders>
            <w:vAlign w:val="bottom"/>
          </w:tcPr>
          <w:p>
            <w:pPr>
              <w:pageBreakBefore w:val="0"/>
              <w:kinsoku/>
              <w:wordWrap/>
              <w:overflowPunct/>
              <w:topLinePunct w:val="0"/>
              <w:bidi w:val="0"/>
              <w:snapToGrid/>
              <w:spacing w:line="360" w:lineRule="auto"/>
              <w:jc w:val="left"/>
              <w:outlineLvl w:val="9"/>
              <w:rPr>
                <w:rFonts w:ascii="Times New Roman" w:hAnsi="Times New Roman" w:cs="Times New Roman"/>
                <w:sz w:val="18"/>
                <w:szCs w:val="18"/>
              </w:rPr>
            </w:pPr>
          </w:p>
        </w:tc>
        <w:tc>
          <w:tcPr>
            <w:tcW w:w="840" w:type="dxa"/>
            <w:tcBorders>
              <w:top w:val="nil"/>
              <w:left w:val="nil"/>
              <w:bottom w:val="nil"/>
              <w:right w:val="nil"/>
            </w:tcBorders>
            <w:vAlign w:val="bottom"/>
          </w:tcPr>
          <w:p>
            <w:pPr>
              <w:pageBreakBefore w:val="0"/>
              <w:kinsoku/>
              <w:wordWrap/>
              <w:overflowPunct/>
              <w:topLinePunct w:val="0"/>
              <w:bidi w:val="0"/>
              <w:snapToGrid/>
              <w:spacing w:line="360" w:lineRule="auto"/>
              <w:jc w:val="left"/>
              <w:outlineLvl w:val="9"/>
              <w:rPr>
                <w:rFonts w:ascii="Times New Roman" w:hAnsi="Times New Roman" w:cs="Times New Roman"/>
                <w:sz w:val="18"/>
                <w:szCs w:val="18"/>
              </w:rPr>
            </w:pPr>
          </w:p>
        </w:tc>
        <w:tc>
          <w:tcPr>
            <w:tcW w:w="2800" w:type="dxa"/>
            <w:gridSpan w:val="2"/>
            <w:tcBorders>
              <w:top w:val="nil"/>
              <w:left w:val="nil"/>
              <w:bottom w:val="nil"/>
              <w:right w:val="nil"/>
            </w:tcBorders>
            <w:vAlign w:val="bottom"/>
          </w:tcPr>
          <w:p>
            <w:pPr>
              <w:pageBreakBefore w:val="0"/>
              <w:kinsoku/>
              <w:wordWrap/>
              <w:overflowPunct/>
              <w:topLinePunct w:val="0"/>
              <w:bidi w:val="0"/>
              <w:snapToGrid/>
              <w:spacing w:line="360" w:lineRule="auto"/>
              <w:jc w:val="left"/>
              <w:outlineLvl w:val="9"/>
              <w:rPr>
                <w:rFonts w:ascii="Times New Roman" w:hAnsi="Times New Roman" w:cs="Times New Roman"/>
                <w:sz w:val="18"/>
                <w:szCs w:val="18"/>
              </w:rPr>
            </w:pPr>
          </w:p>
        </w:tc>
        <w:tc>
          <w:tcPr>
            <w:tcW w:w="994" w:type="dxa"/>
            <w:tcBorders>
              <w:top w:val="nil"/>
              <w:left w:val="nil"/>
              <w:bottom w:val="nil"/>
              <w:right w:val="nil"/>
            </w:tcBorders>
            <w:vAlign w:val="bottom"/>
          </w:tcPr>
          <w:p>
            <w:pPr>
              <w:pageBreakBefore w:val="0"/>
              <w:kinsoku/>
              <w:wordWrap/>
              <w:overflowPunct/>
              <w:topLinePunct w:val="0"/>
              <w:bidi w:val="0"/>
              <w:snapToGrid/>
              <w:spacing w:line="360" w:lineRule="auto"/>
              <w:jc w:val="right"/>
              <w:outlineLvl w:val="9"/>
              <w:rPr>
                <w:rFonts w:ascii="Times New Roman" w:hAnsi="Times New Roman" w:cs="Times New Roman"/>
                <w:sz w:val="18"/>
                <w:szCs w:val="18"/>
              </w:rPr>
            </w:pPr>
          </w:p>
        </w:tc>
        <w:tc>
          <w:tcPr>
            <w:tcW w:w="2072" w:type="dxa"/>
            <w:gridSpan w:val="2"/>
            <w:vMerge w:val="continue"/>
            <w:tcBorders>
              <w:top w:val="nil"/>
              <w:left w:val="nil"/>
              <w:bottom w:val="nil"/>
              <w:right w:val="single" w:color="000000" w:sz="8" w:space="0"/>
            </w:tcBorders>
            <w:vAlign w:val="center"/>
          </w:tcPr>
          <w:p>
            <w:pPr>
              <w:pageBreakBefore w:val="0"/>
              <w:kinsoku/>
              <w:wordWrap/>
              <w:overflowPunct/>
              <w:topLinePunct w:val="0"/>
              <w:bidi w:val="0"/>
              <w:snapToGrid/>
              <w:spacing w:line="360" w:lineRule="auto"/>
              <w:jc w:val="center"/>
              <w:outlineLvl w:val="9"/>
              <w:rPr>
                <w:rFonts w:ascii="Times New Roman" w:hAnsi="Times New Roman" w:eastAsia="宋体" w:cs="Times New Roman"/>
                <w:sz w:val="18"/>
                <w:szCs w:val="18"/>
              </w:rPr>
            </w:pPr>
          </w:p>
        </w:tc>
      </w:tr>
      <w:tr>
        <w:trPr>
          <w:trHeight w:val="580" w:hRule="atLeast"/>
        </w:trPr>
        <w:tc>
          <w:tcPr>
            <w:tcW w:w="1227" w:type="dxa"/>
            <w:vMerge w:val="continue"/>
            <w:tcBorders>
              <w:top w:val="single" w:color="000000" w:sz="4" w:space="0"/>
              <w:left w:val="single" w:color="000000" w:sz="8" w:space="0"/>
              <w:bottom w:val="single" w:color="000000" w:sz="8" w:space="0"/>
              <w:right w:val="single" w:color="000000" w:sz="4" w:space="0"/>
            </w:tcBorders>
            <w:vAlign w:val="center"/>
          </w:tcPr>
          <w:p>
            <w:pPr>
              <w:pageBreakBefore w:val="0"/>
              <w:kinsoku/>
              <w:wordWrap/>
              <w:overflowPunct/>
              <w:topLinePunct w:val="0"/>
              <w:bidi w:val="0"/>
              <w:snapToGrid/>
              <w:spacing w:line="360" w:lineRule="auto"/>
              <w:jc w:val="center"/>
              <w:outlineLvl w:val="9"/>
              <w:rPr>
                <w:rFonts w:ascii="Times New Roman" w:hAnsi="Times New Roman" w:eastAsia="宋体" w:cs="Times New Roman"/>
                <w:sz w:val="18"/>
                <w:szCs w:val="18"/>
              </w:rPr>
            </w:pPr>
          </w:p>
        </w:tc>
        <w:tc>
          <w:tcPr>
            <w:tcW w:w="1680" w:type="dxa"/>
            <w:tcBorders>
              <w:top w:val="nil"/>
              <w:left w:val="single" w:color="000000" w:sz="4" w:space="0"/>
              <w:bottom w:val="single" w:color="000000" w:sz="8" w:space="0"/>
              <w:right w:val="nil"/>
            </w:tcBorders>
            <w:vAlign w:val="center"/>
          </w:tcPr>
          <w:p>
            <w:pPr>
              <w:pageBreakBefore w:val="0"/>
              <w:widowControl/>
              <w:kinsoku/>
              <w:wordWrap/>
              <w:overflowPunct/>
              <w:topLinePunct w:val="0"/>
              <w:bidi w:val="0"/>
              <w:snapToGrid/>
              <w:spacing w:line="360" w:lineRule="auto"/>
              <w:jc w:val="left"/>
              <w:textAlignment w:val="center"/>
              <w:outlineLvl w:val="9"/>
              <w:rPr>
                <w:rFonts w:ascii="Times New Roman" w:hAnsi="Times New Roman" w:eastAsia="宋体" w:cs="Times New Roman"/>
                <w:sz w:val="18"/>
                <w:szCs w:val="18"/>
              </w:rPr>
            </w:pPr>
            <w:r>
              <w:rPr>
                <w:rFonts w:ascii="Times New Roman" w:hAnsi="Times New Roman" w:eastAsia="宋体" w:cs="Times New Roman"/>
                <w:kern w:val="0"/>
                <w:sz w:val="18"/>
                <w:szCs w:val="18"/>
                <w:lang w:bidi="ar"/>
              </w:rPr>
              <w:t xml:space="preserve"> 建设方代表：</w:t>
            </w:r>
          </w:p>
        </w:tc>
        <w:tc>
          <w:tcPr>
            <w:tcW w:w="840" w:type="dxa"/>
            <w:tcBorders>
              <w:top w:val="nil"/>
              <w:left w:val="nil"/>
              <w:bottom w:val="single" w:color="000000" w:sz="8" w:space="0"/>
              <w:right w:val="nil"/>
            </w:tcBorders>
            <w:vAlign w:val="bottom"/>
          </w:tcPr>
          <w:p>
            <w:pPr>
              <w:pageBreakBefore w:val="0"/>
              <w:kinsoku/>
              <w:wordWrap/>
              <w:overflowPunct/>
              <w:topLinePunct w:val="0"/>
              <w:bidi w:val="0"/>
              <w:snapToGrid/>
              <w:spacing w:line="360" w:lineRule="auto"/>
              <w:jc w:val="left"/>
              <w:outlineLvl w:val="9"/>
              <w:rPr>
                <w:rFonts w:ascii="Times New Roman" w:hAnsi="Times New Roman" w:cs="Times New Roman"/>
                <w:sz w:val="18"/>
                <w:szCs w:val="18"/>
              </w:rPr>
            </w:pPr>
          </w:p>
        </w:tc>
        <w:tc>
          <w:tcPr>
            <w:tcW w:w="2800" w:type="dxa"/>
            <w:gridSpan w:val="2"/>
            <w:tcBorders>
              <w:top w:val="nil"/>
              <w:left w:val="nil"/>
              <w:bottom w:val="single" w:color="000000" w:sz="8" w:space="0"/>
              <w:right w:val="nil"/>
            </w:tcBorders>
            <w:vAlign w:val="bottom"/>
          </w:tcPr>
          <w:p>
            <w:pPr>
              <w:pageBreakBefore w:val="0"/>
              <w:kinsoku/>
              <w:wordWrap/>
              <w:overflowPunct/>
              <w:topLinePunct w:val="0"/>
              <w:bidi w:val="0"/>
              <w:snapToGrid/>
              <w:spacing w:line="360" w:lineRule="auto"/>
              <w:jc w:val="left"/>
              <w:outlineLvl w:val="9"/>
              <w:rPr>
                <w:rFonts w:ascii="Times New Roman" w:hAnsi="Times New Roman" w:cs="Times New Roman"/>
                <w:sz w:val="18"/>
                <w:szCs w:val="18"/>
              </w:rPr>
            </w:pPr>
          </w:p>
        </w:tc>
        <w:tc>
          <w:tcPr>
            <w:tcW w:w="994" w:type="dxa"/>
            <w:tcBorders>
              <w:top w:val="nil"/>
              <w:left w:val="nil"/>
              <w:bottom w:val="single" w:color="000000" w:sz="8" w:space="0"/>
              <w:right w:val="nil"/>
            </w:tcBorders>
            <w:vAlign w:val="center"/>
          </w:tcPr>
          <w:p>
            <w:pPr>
              <w:pageBreakBefore w:val="0"/>
              <w:widowControl/>
              <w:kinsoku/>
              <w:wordWrap/>
              <w:overflowPunct/>
              <w:topLinePunct w:val="0"/>
              <w:bidi w:val="0"/>
              <w:snapToGrid/>
              <w:spacing w:line="360" w:lineRule="auto"/>
              <w:jc w:val="right"/>
              <w:textAlignment w:val="center"/>
              <w:outlineLvl w:val="9"/>
              <w:rPr>
                <w:rFonts w:ascii="Times New Roman" w:hAnsi="Times New Roman" w:eastAsia="宋体" w:cs="Times New Roman"/>
                <w:sz w:val="18"/>
                <w:szCs w:val="18"/>
              </w:rPr>
            </w:pPr>
            <w:r>
              <w:rPr>
                <w:rFonts w:ascii="Times New Roman" w:hAnsi="Times New Roman" w:eastAsia="宋体" w:cs="Times New Roman"/>
                <w:kern w:val="0"/>
                <w:sz w:val="18"/>
                <w:szCs w:val="18"/>
                <w:lang w:bidi="ar"/>
              </w:rPr>
              <w:t>日 期：</w:t>
            </w:r>
          </w:p>
        </w:tc>
        <w:tc>
          <w:tcPr>
            <w:tcW w:w="2072" w:type="dxa"/>
            <w:gridSpan w:val="2"/>
            <w:tcBorders>
              <w:top w:val="nil"/>
              <w:left w:val="nil"/>
              <w:bottom w:val="single" w:color="000000" w:sz="8" w:space="0"/>
              <w:right w:val="single" w:color="000000" w:sz="8" w:space="0"/>
            </w:tcBorders>
            <w:noWrap/>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18"/>
                <w:szCs w:val="18"/>
              </w:rPr>
            </w:pPr>
            <w:r>
              <w:rPr>
                <w:rFonts w:ascii="Times New Roman" w:hAnsi="Times New Roman" w:eastAsia="宋体" w:cs="Times New Roman"/>
                <w:kern w:val="0"/>
                <w:sz w:val="18"/>
                <w:szCs w:val="18"/>
                <w:lang w:bidi="ar"/>
              </w:rPr>
              <w:t>年      月    日</w:t>
            </w:r>
          </w:p>
        </w:tc>
      </w:tr>
    </w:tbl>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B.0.11不锈钢快速锁法施工及验收记录应按表 B.0.11-1～B.0.11-3 填写。</w:t>
      </w:r>
    </w:p>
    <w:p>
      <w:pPr>
        <w:pageBreakBefore w:val="0"/>
        <w:tabs>
          <w:tab w:val="left" w:pos="1209"/>
        </w:tabs>
        <w:kinsoku/>
        <w:wordWrap/>
        <w:overflowPunct/>
        <w:topLinePunct w:val="0"/>
        <w:bidi w:val="0"/>
        <w:snapToGrid/>
        <w:spacing w:before="83" w:line="360" w:lineRule="auto"/>
        <w:ind w:right="457"/>
        <w:outlineLvl w:val="9"/>
        <w:rPr>
          <w:rFonts w:ascii="Times New Roman" w:hAnsi="Times New Roman" w:cs="Times New Roman"/>
          <w:sz w:val="20"/>
          <w:szCs w:val="24"/>
        </w:rPr>
      </w:pPr>
      <w:r>
        <w:rPr>
          <w:rFonts w:ascii="Times New Roman" w:hAnsi="Times New Roman" w:cs="Times New Roman"/>
          <w:sz w:val="20"/>
          <w:szCs w:val="24"/>
        </w:rPr>
        <w:t>表</w:t>
      </w:r>
      <w:r>
        <w:rPr>
          <w:rFonts w:ascii="Times New Roman" w:hAnsi="Times New Roman" w:cs="Times New Roman"/>
          <w:spacing w:val="-10"/>
          <w:sz w:val="20"/>
          <w:szCs w:val="24"/>
        </w:rPr>
        <w:t xml:space="preserve"> </w:t>
      </w:r>
      <w:r>
        <w:rPr>
          <w:rFonts w:ascii="Times New Roman" w:hAnsi="Times New Roman" w:eastAsia="Times New Roman" w:cs="Times New Roman"/>
          <w:sz w:val="20"/>
          <w:szCs w:val="24"/>
        </w:rPr>
        <w:t>B.0.11-1</w:t>
      </w:r>
      <w:r>
        <w:rPr>
          <w:rFonts w:ascii="Times New Roman" w:hAnsi="Times New Roman" w:eastAsia="Times New Roman" w:cs="Times New Roman"/>
          <w:sz w:val="20"/>
          <w:szCs w:val="24"/>
        </w:rPr>
        <w:tab/>
      </w:r>
      <w:r>
        <w:rPr>
          <w:rFonts w:ascii="Times New Roman" w:hAnsi="Times New Roman" w:cs="Times New Roman"/>
          <w:sz w:val="20"/>
          <w:szCs w:val="24"/>
        </w:rPr>
        <w:t>不锈钢快</w:t>
      </w:r>
      <w:r>
        <w:rPr>
          <w:rFonts w:ascii="Times New Roman" w:hAnsi="Times New Roman" w:cs="Times New Roman"/>
          <w:spacing w:val="-3"/>
          <w:sz w:val="20"/>
          <w:szCs w:val="24"/>
        </w:rPr>
        <w:t>速</w:t>
      </w:r>
      <w:r>
        <w:rPr>
          <w:rFonts w:ascii="Times New Roman" w:hAnsi="Times New Roman" w:cs="Times New Roman"/>
          <w:sz w:val="20"/>
          <w:szCs w:val="24"/>
        </w:rPr>
        <w:t>锁法修复施工前检</w:t>
      </w:r>
      <w:r>
        <w:rPr>
          <w:rFonts w:ascii="Times New Roman" w:hAnsi="Times New Roman" w:cs="Times New Roman"/>
          <w:spacing w:val="-3"/>
          <w:sz w:val="20"/>
          <w:szCs w:val="24"/>
        </w:rPr>
        <w:t>查</w:t>
      </w:r>
      <w:r>
        <w:rPr>
          <w:rFonts w:ascii="Times New Roman" w:hAnsi="Times New Roman" w:cs="Times New Roman"/>
          <w:sz w:val="20"/>
          <w:szCs w:val="24"/>
        </w:rPr>
        <w:t>记</w:t>
      </w:r>
      <w:r>
        <w:rPr>
          <w:rFonts w:ascii="Times New Roman" w:hAnsi="Times New Roman" w:cs="Times New Roman"/>
          <w:spacing w:val="-3"/>
          <w:sz w:val="20"/>
          <w:szCs w:val="24"/>
        </w:rPr>
        <w:t>录</w:t>
      </w:r>
      <w:r>
        <w:rPr>
          <w:rFonts w:ascii="Times New Roman" w:hAnsi="Times New Roman" w:cs="Times New Roman"/>
          <w:sz w:val="20"/>
          <w:szCs w:val="24"/>
        </w:rPr>
        <w:t>表</w:t>
      </w:r>
    </w:p>
    <w:tbl>
      <w:tblPr>
        <w:tblStyle w:val="16"/>
        <w:tblW w:w="0" w:type="auto"/>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008"/>
        <w:gridCol w:w="432"/>
        <w:gridCol w:w="937"/>
        <w:gridCol w:w="612"/>
        <w:gridCol w:w="382"/>
        <w:gridCol w:w="1239"/>
        <w:gridCol w:w="1313"/>
        <w:gridCol w:w="307"/>
        <w:gridCol w:w="826"/>
        <w:gridCol w:w="434"/>
        <w:gridCol w:w="700"/>
        <w:gridCol w:w="1279"/>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5" w:hRule="atLeast"/>
          <w:jc w:val="center"/>
        </w:trPr>
        <w:tc>
          <w:tcPr>
            <w:tcW w:w="1440" w:type="dxa"/>
            <w:gridSpan w:val="2"/>
            <w:tcBorders>
              <w:bottom w:val="single" w:color="000000" w:sz="6" w:space="0"/>
              <w:right w:val="single" w:color="000000" w:sz="6" w:space="0"/>
            </w:tcBorders>
          </w:tcPr>
          <w:p>
            <w:pPr>
              <w:pageBreakBefore w:val="0"/>
              <w:kinsoku/>
              <w:wordWrap/>
              <w:overflowPunct/>
              <w:topLinePunct w:val="0"/>
              <w:bidi w:val="0"/>
              <w:snapToGrid/>
              <w:spacing w:before="173" w:line="360" w:lineRule="auto"/>
              <w:ind w:left="299"/>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工程名称</w:t>
            </w:r>
          </w:p>
        </w:tc>
        <w:tc>
          <w:tcPr>
            <w:tcW w:w="4790" w:type="dxa"/>
            <w:gridSpan w:val="6"/>
            <w:tcBorders>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1260" w:type="dxa"/>
            <w:gridSpan w:val="2"/>
            <w:tcBorders>
              <w:left w:val="single" w:color="000000" w:sz="6" w:space="0"/>
              <w:bottom w:val="single" w:color="000000" w:sz="6" w:space="0"/>
              <w:right w:val="single" w:color="000000" w:sz="6" w:space="0"/>
            </w:tcBorders>
          </w:tcPr>
          <w:p>
            <w:pPr>
              <w:pageBreakBefore w:val="0"/>
              <w:kinsoku/>
              <w:wordWrap/>
              <w:overflowPunct/>
              <w:topLinePunct w:val="0"/>
              <w:bidi w:val="0"/>
              <w:snapToGrid/>
              <w:spacing w:before="173" w:line="360" w:lineRule="auto"/>
              <w:ind w:left="217"/>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施工路段</w:t>
            </w:r>
          </w:p>
        </w:tc>
        <w:tc>
          <w:tcPr>
            <w:tcW w:w="1979" w:type="dxa"/>
            <w:gridSpan w:val="2"/>
            <w:tcBorders>
              <w:left w:val="single" w:color="000000" w:sz="6" w:space="0"/>
              <w:bottom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6" w:hRule="atLeast"/>
          <w:jc w:val="center"/>
        </w:trPr>
        <w:tc>
          <w:tcPr>
            <w:tcW w:w="1440" w:type="dxa"/>
            <w:gridSpan w:val="2"/>
            <w:tcBorders>
              <w:top w:val="single" w:color="000000" w:sz="6" w:space="0"/>
              <w:bottom w:val="single" w:color="000000" w:sz="6" w:space="0"/>
              <w:right w:val="single" w:color="000000" w:sz="6" w:space="0"/>
            </w:tcBorders>
          </w:tcPr>
          <w:p>
            <w:pPr>
              <w:pageBreakBefore w:val="0"/>
              <w:kinsoku/>
              <w:wordWrap/>
              <w:overflowPunct/>
              <w:topLinePunct w:val="0"/>
              <w:bidi w:val="0"/>
              <w:snapToGrid/>
              <w:spacing w:before="37" w:line="360" w:lineRule="auto"/>
              <w:ind w:left="402" w:right="379"/>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修复管段编号</w:t>
            </w:r>
          </w:p>
        </w:tc>
        <w:tc>
          <w:tcPr>
            <w:tcW w:w="937" w:type="dxa"/>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994" w:type="dxa"/>
            <w:gridSpan w:val="2"/>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before="37" w:line="360" w:lineRule="auto"/>
              <w:ind w:left="188" w:right="154"/>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修复施工点数</w:t>
            </w:r>
          </w:p>
        </w:tc>
        <w:tc>
          <w:tcPr>
            <w:tcW w:w="1239" w:type="dxa"/>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1313" w:type="dxa"/>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before="173" w:line="360" w:lineRule="auto"/>
              <w:ind w:left="243"/>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管道材质</w:t>
            </w:r>
          </w:p>
        </w:tc>
        <w:tc>
          <w:tcPr>
            <w:tcW w:w="1133" w:type="dxa"/>
            <w:gridSpan w:val="2"/>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1134" w:type="dxa"/>
            <w:gridSpan w:val="2"/>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before="37" w:line="360" w:lineRule="auto"/>
              <w:ind w:left="258" w:right="225"/>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修复施工管径</w:t>
            </w:r>
          </w:p>
        </w:tc>
        <w:tc>
          <w:tcPr>
            <w:tcW w:w="1279" w:type="dxa"/>
            <w:tcBorders>
              <w:top w:val="single" w:color="000000" w:sz="6" w:space="0"/>
              <w:left w:val="single" w:color="000000" w:sz="6" w:space="0"/>
              <w:bottom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3" w:hRule="atLeast"/>
          <w:jc w:val="center"/>
        </w:trPr>
        <w:tc>
          <w:tcPr>
            <w:tcW w:w="1440" w:type="dxa"/>
            <w:gridSpan w:val="2"/>
            <w:tcBorders>
              <w:top w:val="single" w:color="000000" w:sz="6" w:space="0"/>
              <w:bottom w:val="single" w:color="000000" w:sz="6" w:space="0"/>
              <w:right w:val="single" w:color="000000" w:sz="6" w:space="0"/>
            </w:tcBorders>
          </w:tcPr>
          <w:p>
            <w:pPr>
              <w:pageBreakBefore w:val="0"/>
              <w:kinsoku/>
              <w:wordWrap/>
              <w:overflowPunct/>
              <w:topLinePunct w:val="0"/>
              <w:bidi w:val="0"/>
              <w:snapToGrid/>
              <w:spacing w:before="171" w:line="360" w:lineRule="auto"/>
              <w:ind w:left="299"/>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建设单位</w:t>
            </w:r>
          </w:p>
        </w:tc>
        <w:tc>
          <w:tcPr>
            <w:tcW w:w="3170" w:type="dxa"/>
            <w:gridSpan w:val="4"/>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1620" w:type="dxa"/>
            <w:gridSpan w:val="2"/>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before="171" w:line="360" w:lineRule="auto"/>
              <w:ind w:left="397"/>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监理单位</w:t>
            </w:r>
          </w:p>
        </w:tc>
        <w:tc>
          <w:tcPr>
            <w:tcW w:w="3239" w:type="dxa"/>
            <w:gridSpan w:val="4"/>
            <w:tcBorders>
              <w:top w:val="single" w:color="000000" w:sz="6" w:space="0"/>
              <w:left w:val="single" w:color="000000" w:sz="6" w:space="0"/>
              <w:bottom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6" w:hRule="atLeast"/>
          <w:jc w:val="center"/>
        </w:trPr>
        <w:tc>
          <w:tcPr>
            <w:tcW w:w="1440" w:type="dxa"/>
            <w:gridSpan w:val="2"/>
            <w:tcBorders>
              <w:top w:val="single" w:color="000000" w:sz="6" w:space="0"/>
              <w:bottom w:val="single" w:color="000000" w:sz="6" w:space="0"/>
              <w:right w:val="single" w:color="000000" w:sz="6" w:space="0"/>
            </w:tcBorders>
          </w:tcPr>
          <w:p>
            <w:pPr>
              <w:pageBreakBefore w:val="0"/>
              <w:kinsoku/>
              <w:wordWrap/>
              <w:overflowPunct/>
              <w:topLinePunct w:val="0"/>
              <w:bidi w:val="0"/>
              <w:snapToGrid/>
              <w:spacing w:before="174" w:line="360" w:lineRule="auto"/>
              <w:ind w:left="299"/>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设计单位</w:t>
            </w:r>
          </w:p>
        </w:tc>
        <w:tc>
          <w:tcPr>
            <w:tcW w:w="3170" w:type="dxa"/>
            <w:gridSpan w:val="4"/>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1620" w:type="dxa"/>
            <w:gridSpan w:val="2"/>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before="174" w:line="360" w:lineRule="auto"/>
              <w:ind w:left="397"/>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施工单位</w:t>
            </w:r>
          </w:p>
        </w:tc>
        <w:tc>
          <w:tcPr>
            <w:tcW w:w="3239" w:type="dxa"/>
            <w:gridSpan w:val="4"/>
            <w:tcBorders>
              <w:top w:val="single" w:color="000000" w:sz="6" w:space="0"/>
              <w:left w:val="single" w:color="000000" w:sz="6" w:space="0"/>
              <w:bottom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3" w:hRule="atLeast"/>
          <w:jc w:val="center"/>
        </w:trPr>
        <w:tc>
          <w:tcPr>
            <w:tcW w:w="1008" w:type="dxa"/>
            <w:tcBorders>
              <w:top w:val="single" w:color="000000" w:sz="6" w:space="0"/>
              <w:bottom w:val="single" w:color="000000" w:sz="6" w:space="0"/>
              <w:right w:val="single" w:color="000000" w:sz="6" w:space="0"/>
            </w:tcBorders>
          </w:tcPr>
          <w:p>
            <w:pPr>
              <w:pageBreakBefore w:val="0"/>
              <w:kinsoku/>
              <w:wordWrap/>
              <w:overflowPunct/>
              <w:topLinePunct w:val="0"/>
              <w:bidi w:val="0"/>
              <w:snapToGrid/>
              <w:spacing w:before="171" w:line="360" w:lineRule="auto"/>
              <w:ind w:left="272" w:right="251"/>
              <w:jc w:val="center"/>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序号</w:t>
            </w:r>
          </w:p>
        </w:tc>
        <w:tc>
          <w:tcPr>
            <w:tcW w:w="1981" w:type="dxa"/>
            <w:gridSpan w:val="3"/>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before="171" w:line="360" w:lineRule="auto"/>
              <w:ind w:left="158"/>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管道修复检查项目</w:t>
            </w:r>
          </w:p>
        </w:tc>
        <w:tc>
          <w:tcPr>
            <w:tcW w:w="6480" w:type="dxa"/>
            <w:gridSpan w:val="8"/>
            <w:tcBorders>
              <w:top w:val="single" w:color="000000" w:sz="6" w:space="0"/>
              <w:left w:val="single" w:color="000000" w:sz="6" w:space="0"/>
              <w:bottom w:val="single" w:color="000000" w:sz="6" w:space="0"/>
            </w:tcBorders>
          </w:tcPr>
          <w:p>
            <w:pPr>
              <w:pageBreakBefore w:val="0"/>
              <w:tabs>
                <w:tab w:val="left" w:pos="567"/>
                <w:tab w:val="left" w:pos="1092"/>
                <w:tab w:val="left" w:pos="1618"/>
                <w:tab w:val="left" w:pos="2143"/>
                <w:tab w:val="left" w:pos="2667"/>
                <w:tab w:val="left" w:pos="3193"/>
                <w:tab w:val="left" w:pos="3718"/>
                <w:tab w:val="left" w:pos="4242"/>
              </w:tabs>
              <w:kinsoku/>
              <w:wordWrap/>
              <w:overflowPunct/>
              <w:topLinePunct w:val="0"/>
              <w:bidi w:val="0"/>
              <w:snapToGrid/>
              <w:spacing w:before="171" w:line="360" w:lineRule="auto"/>
              <w:ind w:left="41"/>
              <w:jc w:val="center"/>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施</w:t>
            </w:r>
            <w:r>
              <w:rPr>
                <w:rFonts w:ascii="Times New Roman" w:hAnsi="Times New Roman" w:eastAsia="Times New Roman" w:cs="Times New Roman"/>
                <w:sz w:val="20"/>
                <w:szCs w:val="22"/>
                <w:lang w:val="zh-CN" w:bidi="zh-CN"/>
              </w:rPr>
              <w:tab/>
            </w:r>
            <w:r>
              <w:rPr>
                <w:rFonts w:ascii="Times New Roman" w:hAnsi="Times New Roman" w:eastAsia="宋体" w:cs="Times New Roman"/>
                <w:sz w:val="20"/>
                <w:szCs w:val="22"/>
                <w:lang w:val="zh-CN" w:bidi="zh-CN"/>
              </w:rPr>
              <w:t>工</w:t>
            </w:r>
            <w:r>
              <w:rPr>
                <w:rFonts w:ascii="Times New Roman" w:hAnsi="Times New Roman" w:eastAsia="Times New Roman" w:cs="Times New Roman"/>
                <w:sz w:val="20"/>
                <w:szCs w:val="22"/>
                <w:lang w:val="zh-CN" w:bidi="zh-CN"/>
              </w:rPr>
              <w:tab/>
            </w:r>
            <w:r>
              <w:rPr>
                <w:rFonts w:ascii="Times New Roman" w:hAnsi="Times New Roman" w:eastAsia="宋体" w:cs="Times New Roman"/>
                <w:sz w:val="20"/>
                <w:szCs w:val="22"/>
                <w:lang w:val="zh-CN" w:bidi="zh-CN"/>
              </w:rPr>
              <w:t>前</w:t>
            </w:r>
            <w:r>
              <w:rPr>
                <w:rFonts w:ascii="Times New Roman" w:hAnsi="Times New Roman" w:eastAsia="Times New Roman" w:cs="Times New Roman"/>
                <w:sz w:val="20"/>
                <w:szCs w:val="22"/>
                <w:lang w:val="zh-CN" w:bidi="zh-CN"/>
              </w:rPr>
              <w:tab/>
            </w:r>
            <w:r>
              <w:rPr>
                <w:rFonts w:ascii="Times New Roman" w:hAnsi="Times New Roman" w:eastAsia="宋体" w:cs="Times New Roman"/>
                <w:sz w:val="20"/>
                <w:szCs w:val="22"/>
                <w:lang w:val="zh-CN" w:bidi="zh-CN"/>
              </w:rPr>
              <w:t>管</w:t>
            </w:r>
            <w:r>
              <w:rPr>
                <w:rFonts w:ascii="Times New Roman" w:hAnsi="Times New Roman" w:eastAsia="Times New Roman" w:cs="Times New Roman"/>
                <w:sz w:val="20"/>
                <w:szCs w:val="22"/>
                <w:lang w:val="zh-CN" w:bidi="zh-CN"/>
              </w:rPr>
              <w:tab/>
            </w:r>
            <w:r>
              <w:rPr>
                <w:rFonts w:ascii="Times New Roman" w:hAnsi="Times New Roman" w:eastAsia="宋体" w:cs="Times New Roman"/>
                <w:sz w:val="20"/>
                <w:szCs w:val="22"/>
                <w:lang w:val="zh-CN" w:bidi="zh-CN"/>
              </w:rPr>
              <w:t>道</w:t>
            </w:r>
            <w:r>
              <w:rPr>
                <w:rFonts w:ascii="Times New Roman" w:hAnsi="Times New Roman" w:eastAsia="Times New Roman" w:cs="Times New Roman"/>
                <w:sz w:val="20"/>
                <w:szCs w:val="22"/>
                <w:lang w:val="zh-CN" w:bidi="zh-CN"/>
              </w:rPr>
              <w:tab/>
            </w:r>
            <w:r>
              <w:rPr>
                <w:rFonts w:ascii="Times New Roman" w:hAnsi="Times New Roman" w:eastAsia="宋体" w:cs="Times New Roman"/>
                <w:sz w:val="20"/>
                <w:szCs w:val="22"/>
                <w:lang w:val="zh-CN" w:bidi="zh-CN"/>
              </w:rPr>
              <w:t>内</w:t>
            </w:r>
            <w:r>
              <w:rPr>
                <w:rFonts w:ascii="Times New Roman" w:hAnsi="Times New Roman" w:eastAsia="Times New Roman" w:cs="Times New Roman"/>
                <w:sz w:val="20"/>
                <w:szCs w:val="22"/>
                <w:lang w:val="zh-CN" w:bidi="zh-CN"/>
              </w:rPr>
              <w:tab/>
            </w:r>
            <w:r>
              <w:rPr>
                <w:rFonts w:ascii="Times New Roman" w:hAnsi="Times New Roman" w:eastAsia="宋体" w:cs="Times New Roman"/>
                <w:sz w:val="20"/>
                <w:szCs w:val="22"/>
                <w:lang w:val="zh-CN" w:bidi="zh-CN"/>
              </w:rPr>
              <w:t>部</w:t>
            </w:r>
            <w:r>
              <w:rPr>
                <w:rFonts w:ascii="Times New Roman" w:hAnsi="Times New Roman" w:eastAsia="Times New Roman" w:cs="Times New Roman"/>
                <w:sz w:val="20"/>
                <w:szCs w:val="22"/>
                <w:lang w:val="zh-CN" w:bidi="zh-CN"/>
              </w:rPr>
              <w:tab/>
            </w:r>
            <w:r>
              <w:rPr>
                <w:rFonts w:ascii="Times New Roman" w:hAnsi="Times New Roman" w:eastAsia="宋体" w:cs="Times New Roman"/>
                <w:sz w:val="20"/>
                <w:szCs w:val="22"/>
                <w:lang w:val="zh-CN" w:bidi="zh-CN"/>
              </w:rPr>
              <w:t>要</w:t>
            </w:r>
            <w:r>
              <w:rPr>
                <w:rFonts w:ascii="Times New Roman" w:hAnsi="Times New Roman" w:eastAsia="Times New Roman" w:cs="Times New Roman"/>
                <w:sz w:val="20"/>
                <w:szCs w:val="22"/>
                <w:lang w:val="zh-CN" w:bidi="zh-CN"/>
              </w:rPr>
              <w:tab/>
            </w:r>
            <w:r>
              <w:rPr>
                <w:rFonts w:ascii="Times New Roman" w:hAnsi="Times New Roman" w:eastAsia="宋体" w:cs="Times New Roman"/>
                <w:sz w:val="20"/>
                <w:szCs w:val="22"/>
                <w:lang w:val="zh-CN" w:bidi="zh-CN"/>
              </w:rPr>
              <w:t>求</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6" w:hRule="atLeast"/>
          <w:jc w:val="center"/>
        </w:trPr>
        <w:tc>
          <w:tcPr>
            <w:tcW w:w="1008" w:type="dxa"/>
            <w:tcBorders>
              <w:top w:val="single" w:color="000000" w:sz="6" w:space="0"/>
              <w:bottom w:val="single" w:color="000000" w:sz="6" w:space="0"/>
              <w:right w:val="single" w:color="000000" w:sz="6" w:space="0"/>
            </w:tcBorders>
          </w:tcPr>
          <w:p>
            <w:pPr>
              <w:pageBreakBefore w:val="0"/>
              <w:kinsoku/>
              <w:wordWrap/>
              <w:overflowPunct/>
              <w:topLinePunct w:val="0"/>
              <w:bidi w:val="0"/>
              <w:snapToGrid/>
              <w:spacing w:before="180" w:line="360" w:lineRule="auto"/>
              <w:ind w:left="21"/>
              <w:jc w:val="center"/>
              <w:outlineLvl w:val="9"/>
              <w:rPr>
                <w:rFonts w:ascii="Times New Roman" w:hAnsi="Times New Roman" w:eastAsia="Times New Roman" w:cs="Times New Roman"/>
                <w:sz w:val="20"/>
                <w:szCs w:val="22"/>
                <w:lang w:val="zh-CN" w:bidi="zh-CN"/>
              </w:rPr>
            </w:pPr>
            <w:r>
              <w:rPr>
                <w:rFonts w:ascii="Times New Roman" w:hAnsi="Times New Roman" w:eastAsia="Times New Roman" w:cs="Times New Roman"/>
                <w:sz w:val="20"/>
                <w:szCs w:val="22"/>
                <w:lang w:val="zh-CN" w:bidi="zh-CN"/>
              </w:rPr>
              <w:t>1</w:t>
            </w:r>
          </w:p>
        </w:tc>
        <w:tc>
          <w:tcPr>
            <w:tcW w:w="1981" w:type="dxa"/>
            <w:gridSpan w:val="3"/>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before="173" w:line="360" w:lineRule="auto"/>
              <w:ind w:left="210"/>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本规程第</w:t>
            </w:r>
            <w:r>
              <w:rPr>
                <w:rFonts w:ascii="Times New Roman" w:hAnsi="Times New Roman" w:eastAsia="Times New Roman" w:cs="Times New Roman"/>
                <w:sz w:val="20"/>
                <w:szCs w:val="22"/>
                <w:lang w:val="zh-CN" w:bidi="zh-CN"/>
              </w:rPr>
              <w:t xml:space="preserve"> 4.1.1 </w:t>
            </w:r>
            <w:r>
              <w:rPr>
                <w:rFonts w:ascii="Times New Roman" w:hAnsi="Times New Roman" w:eastAsia="宋体" w:cs="Times New Roman"/>
                <w:sz w:val="20"/>
                <w:szCs w:val="22"/>
                <w:lang w:val="zh-CN" w:bidi="zh-CN"/>
              </w:rPr>
              <w:t>条</w:t>
            </w:r>
          </w:p>
        </w:tc>
        <w:tc>
          <w:tcPr>
            <w:tcW w:w="6480" w:type="dxa"/>
            <w:gridSpan w:val="8"/>
            <w:tcBorders>
              <w:top w:val="single" w:color="000000" w:sz="6" w:space="0"/>
              <w:left w:val="single" w:color="000000" w:sz="6" w:space="0"/>
              <w:bottom w:val="single" w:color="000000" w:sz="6" w:space="0"/>
            </w:tcBorders>
          </w:tcPr>
          <w:p>
            <w:pPr>
              <w:pageBreakBefore w:val="0"/>
              <w:kinsoku/>
              <w:wordWrap/>
              <w:overflowPunct/>
              <w:topLinePunct w:val="0"/>
              <w:bidi w:val="0"/>
              <w:snapToGrid/>
              <w:spacing w:before="37" w:line="360" w:lineRule="auto"/>
              <w:ind w:left="116" w:right="28"/>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原有管道内应无沉积物、垃圾及其他障碍物，不应有影响施工的积水和渗水现象</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3" w:hRule="atLeast"/>
          <w:jc w:val="center"/>
        </w:trPr>
        <w:tc>
          <w:tcPr>
            <w:tcW w:w="1008" w:type="dxa"/>
            <w:tcBorders>
              <w:top w:val="single" w:color="000000" w:sz="6" w:space="0"/>
              <w:bottom w:val="single" w:color="000000" w:sz="6" w:space="0"/>
              <w:right w:val="single" w:color="000000" w:sz="6" w:space="0"/>
            </w:tcBorders>
          </w:tcPr>
          <w:p>
            <w:pPr>
              <w:pageBreakBefore w:val="0"/>
              <w:kinsoku/>
              <w:wordWrap/>
              <w:overflowPunct/>
              <w:topLinePunct w:val="0"/>
              <w:bidi w:val="0"/>
              <w:snapToGrid/>
              <w:spacing w:before="180" w:line="360" w:lineRule="auto"/>
              <w:ind w:left="21"/>
              <w:jc w:val="center"/>
              <w:outlineLvl w:val="9"/>
              <w:rPr>
                <w:rFonts w:ascii="Times New Roman" w:hAnsi="Times New Roman" w:eastAsia="Times New Roman" w:cs="Times New Roman"/>
                <w:sz w:val="20"/>
                <w:szCs w:val="22"/>
                <w:lang w:val="zh-CN" w:bidi="zh-CN"/>
              </w:rPr>
            </w:pPr>
            <w:r>
              <w:rPr>
                <w:rFonts w:ascii="Times New Roman" w:hAnsi="Times New Roman" w:eastAsia="Times New Roman" w:cs="Times New Roman"/>
                <w:sz w:val="20"/>
                <w:szCs w:val="22"/>
                <w:lang w:val="zh-CN" w:bidi="zh-CN"/>
              </w:rPr>
              <w:t>2</w:t>
            </w:r>
          </w:p>
        </w:tc>
        <w:tc>
          <w:tcPr>
            <w:tcW w:w="1981" w:type="dxa"/>
            <w:gridSpan w:val="3"/>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before="171" w:line="360" w:lineRule="auto"/>
              <w:ind w:left="210"/>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本规程第</w:t>
            </w:r>
            <w:r>
              <w:rPr>
                <w:rFonts w:ascii="Times New Roman" w:hAnsi="Times New Roman" w:eastAsia="Times New Roman" w:cs="Times New Roman"/>
                <w:sz w:val="20"/>
                <w:szCs w:val="22"/>
                <w:lang w:val="zh-CN" w:bidi="zh-CN"/>
              </w:rPr>
              <w:t xml:space="preserve"> 4.1.1 </w:t>
            </w:r>
            <w:r>
              <w:rPr>
                <w:rFonts w:ascii="Times New Roman" w:hAnsi="Times New Roman" w:eastAsia="宋体" w:cs="Times New Roman"/>
                <w:sz w:val="20"/>
                <w:szCs w:val="22"/>
                <w:lang w:val="zh-CN" w:bidi="zh-CN"/>
              </w:rPr>
              <w:t>条</w:t>
            </w:r>
          </w:p>
        </w:tc>
        <w:tc>
          <w:tcPr>
            <w:tcW w:w="6480" w:type="dxa"/>
            <w:gridSpan w:val="8"/>
            <w:tcBorders>
              <w:top w:val="single" w:color="000000" w:sz="6" w:space="0"/>
              <w:left w:val="single" w:color="000000" w:sz="6" w:space="0"/>
              <w:bottom w:val="single" w:color="000000" w:sz="6" w:space="0"/>
            </w:tcBorders>
          </w:tcPr>
          <w:p>
            <w:pPr>
              <w:pageBreakBefore w:val="0"/>
              <w:kinsoku/>
              <w:wordWrap/>
              <w:overflowPunct/>
              <w:topLinePunct w:val="0"/>
              <w:bidi w:val="0"/>
              <w:snapToGrid/>
              <w:spacing w:before="34" w:line="360" w:lineRule="auto"/>
              <w:ind w:left="116" w:right="71"/>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待修复部位及其前后</w:t>
            </w:r>
            <w:r>
              <w:rPr>
                <w:rFonts w:ascii="Times New Roman" w:hAnsi="Times New Roman" w:eastAsia="Times New Roman" w:cs="Times New Roman"/>
                <w:sz w:val="20"/>
                <w:szCs w:val="22"/>
                <w:lang w:val="zh-CN" w:bidi="zh-CN"/>
              </w:rPr>
              <w:t xml:space="preserve"> 0.5m </w:t>
            </w:r>
            <w:r>
              <w:rPr>
                <w:rFonts w:ascii="Times New Roman" w:hAnsi="Times New Roman" w:eastAsia="宋体" w:cs="Times New Roman"/>
                <w:sz w:val="20"/>
                <w:szCs w:val="22"/>
                <w:lang w:val="zh-CN" w:bidi="zh-CN"/>
              </w:rPr>
              <w:t>范围内管道内表面应洁净，无附着物、尖锐毛刺和凸起物</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3" w:hRule="atLeast"/>
          <w:jc w:val="center"/>
        </w:trPr>
        <w:tc>
          <w:tcPr>
            <w:tcW w:w="1008" w:type="dxa"/>
            <w:tcBorders>
              <w:top w:val="single" w:color="000000" w:sz="6" w:space="0"/>
              <w:bottom w:val="single" w:color="000000" w:sz="6" w:space="0"/>
              <w:right w:val="single" w:color="000000" w:sz="6" w:space="0"/>
            </w:tcBorders>
          </w:tcPr>
          <w:p>
            <w:pPr>
              <w:pageBreakBefore w:val="0"/>
              <w:kinsoku/>
              <w:wordWrap/>
              <w:overflowPunct/>
              <w:topLinePunct w:val="0"/>
              <w:bidi w:val="0"/>
              <w:snapToGrid/>
              <w:spacing w:before="185" w:line="360" w:lineRule="auto"/>
              <w:ind w:left="21"/>
              <w:jc w:val="center"/>
              <w:outlineLvl w:val="9"/>
              <w:rPr>
                <w:rFonts w:ascii="Times New Roman" w:hAnsi="Times New Roman" w:eastAsia="Times New Roman" w:cs="Times New Roman"/>
                <w:sz w:val="20"/>
                <w:szCs w:val="22"/>
                <w:lang w:val="zh-CN" w:bidi="zh-CN"/>
              </w:rPr>
            </w:pPr>
            <w:r>
              <w:rPr>
                <w:rFonts w:ascii="Times New Roman" w:hAnsi="Times New Roman" w:eastAsia="Times New Roman" w:cs="Times New Roman"/>
                <w:sz w:val="20"/>
                <w:szCs w:val="22"/>
                <w:lang w:val="zh-CN" w:bidi="zh-CN"/>
              </w:rPr>
              <w:t>3</w:t>
            </w:r>
          </w:p>
        </w:tc>
        <w:tc>
          <w:tcPr>
            <w:tcW w:w="1981" w:type="dxa"/>
            <w:gridSpan w:val="3"/>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before="41" w:line="360" w:lineRule="auto"/>
              <w:ind w:left="263" w:right="123" w:hanging="106"/>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施工前管道内检测发现结构性缺陷</w:t>
            </w:r>
          </w:p>
        </w:tc>
        <w:tc>
          <w:tcPr>
            <w:tcW w:w="6480" w:type="dxa"/>
            <w:gridSpan w:val="8"/>
            <w:tcBorders>
              <w:top w:val="single" w:color="000000" w:sz="6" w:space="0"/>
              <w:left w:val="single" w:color="000000" w:sz="6" w:space="0"/>
              <w:bottom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041" w:hRule="atLeast"/>
          <w:jc w:val="center"/>
        </w:trPr>
        <w:tc>
          <w:tcPr>
            <w:tcW w:w="1008" w:type="dxa"/>
            <w:tcBorders>
              <w:top w:val="single" w:color="000000" w:sz="6" w:space="0"/>
              <w:bottom w:val="single" w:color="000000" w:sz="6" w:space="0"/>
              <w:right w:val="single" w:color="000000" w:sz="6" w:space="0"/>
            </w:tcBorders>
          </w:tcPr>
          <w:p>
            <w:pPr>
              <w:pageBreakBefore w:val="0"/>
              <w:kinsoku/>
              <w:wordWrap/>
              <w:overflowPunct/>
              <w:topLinePunct w:val="0"/>
              <w:bidi w:val="0"/>
              <w:snapToGrid/>
              <w:spacing w:before="16" w:line="360" w:lineRule="auto"/>
              <w:outlineLvl w:val="9"/>
              <w:rPr>
                <w:rFonts w:ascii="Times New Roman" w:hAnsi="Times New Roman" w:eastAsia="Times New Roman" w:cs="Times New Roman"/>
                <w:b/>
                <w:sz w:val="24"/>
                <w:szCs w:val="22"/>
                <w:lang w:val="zh-CN" w:bidi="zh-CN"/>
              </w:rPr>
            </w:pPr>
          </w:p>
          <w:p>
            <w:pPr>
              <w:pageBreakBefore w:val="0"/>
              <w:kinsoku/>
              <w:wordWrap/>
              <w:overflowPunct/>
              <w:topLinePunct w:val="0"/>
              <w:bidi w:val="0"/>
              <w:snapToGrid/>
              <w:spacing w:line="360" w:lineRule="auto"/>
              <w:ind w:left="292" w:right="268"/>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施工单位自检情况</w:t>
            </w:r>
          </w:p>
        </w:tc>
        <w:tc>
          <w:tcPr>
            <w:tcW w:w="8461" w:type="dxa"/>
            <w:gridSpan w:val="11"/>
            <w:tcBorders>
              <w:top w:val="single" w:color="000000" w:sz="6" w:space="0"/>
              <w:left w:val="single" w:color="000000" w:sz="6" w:space="0"/>
              <w:bottom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b/>
                <w:sz w:val="18"/>
                <w:szCs w:val="22"/>
                <w:lang w:val="zh-CN" w:bidi="zh-CN"/>
              </w:rPr>
            </w:pPr>
          </w:p>
          <w:p>
            <w:pPr>
              <w:pageBreakBefore w:val="0"/>
              <w:kinsoku/>
              <w:wordWrap/>
              <w:overflowPunct/>
              <w:topLinePunct w:val="0"/>
              <w:bidi w:val="0"/>
              <w:snapToGrid/>
              <w:spacing w:line="360" w:lineRule="auto"/>
              <w:outlineLvl w:val="9"/>
              <w:rPr>
                <w:rFonts w:ascii="Times New Roman" w:hAnsi="Times New Roman" w:eastAsia="Times New Roman" w:cs="Times New Roman"/>
                <w:b/>
                <w:sz w:val="18"/>
                <w:szCs w:val="22"/>
                <w:lang w:val="zh-CN" w:bidi="zh-CN"/>
              </w:rPr>
            </w:pPr>
          </w:p>
          <w:p>
            <w:pPr>
              <w:pageBreakBefore w:val="0"/>
              <w:kinsoku/>
              <w:wordWrap/>
              <w:overflowPunct/>
              <w:topLinePunct w:val="0"/>
              <w:bidi w:val="0"/>
              <w:snapToGrid/>
              <w:spacing w:line="360" w:lineRule="auto"/>
              <w:outlineLvl w:val="9"/>
              <w:rPr>
                <w:rFonts w:ascii="Times New Roman" w:hAnsi="Times New Roman" w:eastAsia="Times New Roman" w:cs="Times New Roman"/>
                <w:b/>
                <w:sz w:val="18"/>
                <w:szCs w:val="22"/>
                <w:lang w:val="zh-CN" w:bidi="zh-CN"/>
              </w:rPr>
            </w:pPr>
          </w:p>
          <w:p>
            <w:pPr>
              <w:pageBreakBefore w:val="0"/>
              <w:kinsoku/>
              <w:wordWrap/>
              <w:overflowPunct/>
              <w:topLinePunct w:val="0"/>
              <w:bidi w:val="0"/>
              <w:snapToGrid/>
              <w:spacing w:before="17" w:line="360" w:lineRule="auto"/>
              <w:outlineLvl w:val="9"/>
              <w:rPr>
                <w:rFonts w:ascii="Times New Roman" w:hAnsi="Times New Roman" w:eastAsia="Times New Roman" w:cs="Times New Roman"/>
                <w:b/>
                <w:sz w:val="15"/>
                <w:szCs w:val="22"/>
                <w:lang w:val="zh-CN" w:bidi="zh-CN"/>
              </w:rPr>
            </w:pPr>
          </w:p>
          <w:p>
            <w:pPr>
              <w:pageBreakBefore w:val="0"/>
              <w:tabs>
                <w:tab w:val="left" w:pos="6123"/>
              </w:tabs>
              <w:kinsoku/>
              <w:wordWrap/>
              <w:overflowPunct/>
              <w:topLinePunct w:val="0"/>
              <w:bidi w:val="0"/>
              <w:snapToGrid/>
              <w:spacing w:line="360" w:lineRule="auto"/>
              <w:ind w:left="2865"/>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施工</w:t>
            </w:r>
            <w:r>
              <w:rPr>
                <w:rFonts w:ascii="Times New Roman" w:hAnsi="Times New Roman" w:eastAsia="宋体" w:cs="Times New Roman"/>
                <w:spacing w:val="-3"/>
                <w:sz w:val="20"/>
                <w:szCs w:val="22"/>
                <w:lang w:val="zh-CN" w:bidi="zh-CN"/>
              </w:rPr>
              <w:t>方</w:t>
            </w:r>
            <w:r>
              <w:rPr>
                <w:rFonts w:ascii="Times New Roman" w:hAnsi="Times New Roman" w:eastAsia="宋体" w:cs="Times New Roman"/>
                <w:sz w:val="20"/>
                <w:szCs w:val="22"/>
                <w:lang w:val="zh-CN" w:bidi="zh-CN"/>
              </w:rPr>
              <w:t>（</w:t>
            </w:r>
            <w:r>
              <w:rPr>
                <w:rFonts w:ascii="Times New Roman" w:hAnsi="Times New Roman" w:eastAsia="宋体" w:cs="Times New Roman"/>
                <w:spacing w:val="-3"/>
                <w:sz w:val="20"/>
                <w:szCs w:val="22"/>
                <w:lang w:val="zh-CN" w:bidi="zh-CN"/>
              </w:rPr>
              <w:t>签</w:t>
            </w:r>
            <w:r>
              <w:rPr>
                <w:rFonts w:ascii="Times New Roman" w:hAnsi="Times New Roman" w:eastAsia="宋体" w:cs="Times New Roman"/>
                <w:sz w:val="20"/>
                <w:szCs w:val="22"/>
                <w:lang w:val="zh-CN" w:bidi="zh-CN"/>
              </w:rPr>
              <w:t>章）</w:t>
            </w:r>
            <w:r>
              <w:rPr>
                <w:rFonts w:ascii="Times New Roman" w:hAnsi="Times New Roman" w:eastAsia="Times New Roman" w:cs="Times New Roman"/>
                <w:sz w:val="20"/>
                <w:szCs w:val="22"/>
                <w:lang w:val="zh-CN" w:bidi="zh-CN"/>
              </w:rPr>
              <w:tab/>
            </w:r>
            <w:r>
              <w:rPr>
                <w:rFonts w:ascii="Times New Roman" w:hAnsi="Times New Roman" w:eastAsia="宋体" w:cs="Times New Roman"/>
                <w:spacing w:val="-3"/>
                <w:sz w:val="20"/>
                <w:szCs w:val="22"/>
                <w:lang w:val="zh-CN" w:bidi="zh-CN"/>
              </w:rPr>
              <w:t>日</w:t>
            </w:r>
            <w:r>
              <w:rPr>
                <w:rFonts w:ascii="Times New Roman" w:hAnsi="Times New Roman" w:eastAsia="宋体" w:cs="Times New Roman"/>
                <w:sz w:val="20"/>
                <w:szCs w:val="22"/>
                <w:lang w:val="zh-CN" w:bidi="zh-CN"/>
              </w:rPr>
              <w:t>期：</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042" w:hRule="atLeast"/>
          <w:jc w:val="center"/>
        </w:trPr>
        <w:tc>
          <w:tcPr>
            <w:tcW w:w="1008" w:type="dxa"/>
            <w:tcBorders>
              <w:top w:val="single" w:color="000000" w:sz="6" w:space="0"/>
              <w:bottom w:val="single" w:color="000000" w:sz="6" w:space="0"/>
              <w:right w:val="single" w:color="000000" w:sz="6" w:space="0"/>
            </w:tcBorders>
          </w:tcPr>
          <w:p>
            <w:pPr>
              <w:pageBreakBefore w:val="0"/>
              <w:kinsoku/>
              <w:wordWrap/>
              <w:overflowPunct/>
              <w:topLinePunct w:val="0"/>
              <w:bidi w:val="0"/>
              <w:snapToGrid/>
              <w:spacing w:before="3" w:line="360" w:lineRule="auto"/>
              <w:outlineLvl w:val="9"/>
              <w:rPr>
                <w:rFonts w:ascii="Times New Roman" w:hAnsi="Times New Roman" w:eastAsia="Times New Roman" w:cs="Times New Roman"/>
                <w:b/>
                <w:sz w:val="18"/>
                <w:szCs w:val="22"/>
                <w:lang w:val="zh-CN" w:bidi="zh-CN"/>
              </w:rPr>
            </w:pPr>
          </w:p>
          <w:p>
            <w:pPr>
              <w:pageBreakBefore w:val="0"/>
              <w:kinsoku/>
              <w:wordWrap/>
              <w:overflowPunct/>
              <w:topLinePunct w:val="0"/>
              <w:bidi w:val="0"/>
              <w:snapToGrid/>
              <w:spacing w:line="360" w:lineRule="auto"/>
              <w:ind w:left="292" w:right="268"/>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监理单位检查验收情况</w:t>
            </w:r>
          </w:p>
        </w:tc>
        <w:tc>
          <w:tcPr>
            <w:tcW w:w="8461" w:type="dxa"/>
            <w:gridSpan w:val="11"/>
            <w:tcBorders>
              <w:top w:val="single" w:color="000000" w:sz="6" w:space="0"/>
              <w:left w:val="single" w:color="000000" w:sz="6" w:space="0"/>
              <w:bottom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b/>
                <w:sz w:val="18"/>
                <w:szCs w:val="22"/>
                <w:lang w:val="zh-CN" w:bidi="zh-CN"/>
              </w:rPr>
            </w:pPr>
          </w:p>
          <w:p>
            <w:pPr>
              <w:pageBreakBefore w:val="0"/>
              <w:kinsoku/>
              <w:wordWrap/>
              <w:overflowPunct/>
              <w:topLinePunct w:val="0"/>
              <w:bidi w:val="0"/>
              <w:snapToGrid/>
              <w:spacing w:line="360" w:lineRule="auto"/>
              <w:outlineLvl w:val="9"/>
              <w:rPr>
                <w:rFonts w:ascii="Times New Roman" w:hAnsi="Times New Roman" w:eastAsia="Times New Roman" w:cs="Times New Roman"/>
                <w:b/>
                <w:sz w:val="18"/>
                <w:szCs w:val="22"/>
                <w:lang w:val="zh-CN" w:bidi="zh-CN"/>
              </w:rPr>
            </w:pPr>
          </w:p>
          <w:p>
            <w:pPr>
              <w:pageBreakBefore w:val="0"/>
              <w:kinsoku/>
              <w:wordWrap/>
              <w:overflowPunct/>
              <w:topLinePunct w:val="0"/>
              <w:bidi w:val="0"/>
              <w:snapToGrid/>
              <w:spacing w:line="360" w:lineRule="auto"/>
              <w:outlineLvl w:val="9"/>
              <w:rPr>
                <w:rFonts w:ascii="Times New Roman" w:hAnsi="Times New Roman" w:eastAsia="Times New Roman" w:cs="Times New Roman"/>
                <w:b/>
                <w:sz w:val="18"/>
                <w:szCs w:val="22"/>
                <w:lang w:val="zh-CN" w:bidi="zh-CN"/>
              </w:rPr>
            </w:pPr>
          </w:p>
          <w:p>
            <w:pPr>
              <w:pageBreakBefore w:val="0"/>
              <w:kinsoku/>
              <w:wordWrap/>
              <w:overflowPunct/>
              <w:topLinePunct w:val="0"/>
              <w:bidi w:val="0"/>
              <w:snapToGrid/>
              <w:spacing w:before="17" w:line="360" w:lineRule="auto"/>
              <w:outlineLvl w:val="9"/>
              <w:rPr>
                <w:rFonts w:ascii="Times New Roman" w:hAnsi="Times New Roman" w:eastAsia="Times New Roman" w:cs="Times New Roman"/>
                <w:b/>
                <w:sz w:val="15"/>
                <w:szCs w:val="22"/>
                <w:lang w:val="zh-CN" w:bidi="zh-CN"/>
              </w:rPr>
            </w:pPr>
          </w:p>
          <w:p>
            <w:pPr>
              <w:pageBreakBefore w:val="0"/>
              <w:tabs>
                <w:tab w:val="left" w:pos="6236"/>
              </w:tabs>
              <w:kinsoku/>
              <w:wordWrap/>
              <w:overflowPunct/>
              <w:topLinePunct w:val="0"/>
              <w:bidi w:val="0"/>
              <w:snapToGrid/>
              <w:spacing w:line="360" w:lineRule="auto"/>
              <w:ind w:left="2981"/>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监</w:t>
            </w:r>
            <w:r>
              <w:rPr>
                <w:rFonts w:ascii="Times New Roman" w:hAnsi="Times New Roman" w:eastAsia="宋体" w:cs="Times New Roman"/>
                <w:spacing w:val="-3"/>
                <w:sz w:val="20"/>
                <w:szCs w:val="22"/>
                <w:lang w:val="zh-CN" w:bidi="zh-CN"/>
              </w:rPr>
              <w:t>理</w:t>
            </w:r>
            <w:r>
              <w:rPr>
                <w:rFonts w:ascii="Times New Roman" w:hAnsi="Times New Roman" w:eastAsia="宋体" w:cs="Times New Roman"/>
                <w:sz w:val="20"/>
                <w:szCs w:val="22"/>
                <w:lang w:val="zh-CN" w:bidi="zh-CN"/>
              </w:rPr>
              <w:t>方</w:t>
            </w:r>
            <w:r>
              <w:rPr>
                <w:rFonts w:ascii="Times New Roman" w:hAnsi="Times New Roman" w:eastAsia="宋体" w:cs="Times New Roman"/>
                <w:spacing w:val="-3"/>
                <w:sz w:val="20"/>
                <w:szCs w:val="22"/>
                <w:lang w:val="zh-CN" w:bidi="zh-CN"/>
              </w:rPr>
              <w:t>（签</w:t>
            </w:r>
            <w:r>
              <w:rPr>
                <w:rFonts w:ascii="Times New Roman" w:hAnsi="Times New Roman" w:eastAsia="宋体" w:cs="Times New Roman"/>
                <w:sz w:val="20"/>
                <w:szCs w:val="22"/>
                <w:lang w:val="zh-CN" w:bidi="zh-CN"/>
              </w:rPr>
              <w:t>章）</w:t>
            </w:r>
            <w:r>
              <w:rPr>
                <w:rFonts w:ascii="Times New Roman" w:hAnsi="Times New Roman" w:eastAsia="Times New Roman" w:cs="Times New Roman"/>
                <w:sz w:val="20"/>
                <w:szCs w:val="22"/>
                <w:lang w:val="zh-CN" w:bidi="zh-CN"/>
              </w:rPr>
              <w:tab/>
            </w:r>
            <w:r>
              <w:rPr>
                <w:rFonts w:ascii="Times New Roman" w:hAnsi="Times New Roman" w:eastAsia="宋体" w:cs="Times New Roman"/>
                <w:spacing w:val="-3"/>
                <w:sz w:val="20"/>
                <w:szCs w:val="22"/>
                <w:lang w:val="zh-CN" w:bidi="zh-CN"/>
              </w:rPr>
              <w:t>日</w:t>
            </w:r>
            <w:r>
              <w:rPr>
                <w:rFonts w:ascii="Times New Roman" w:hAnsi="Times New Roman" w:eastAsia="宋体" w:cs="Times New Roman"/>
                <w:sz w:val="20"/>
                <w:szCs w:val="22"/>
                <w:lang w:val="zh-CN" w:bidi="zh-CN"/>
              </w:rPr>
              <w:t>期：</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039" w:hRule="atLeast"/>
          <w:jc w:val="center"/>
        </w:trPr>
        <w:tc>
          <w:tcPr>
            <w:tcW w:w="1008" w:type="dxa"/>
            <w:tcBorders>
              <w:top w:val="single" w:color="000000" w:sz="6" w:space="0"/>
              <w:right w:val="single" w:color="000000" w:sz="6" w:space="0"/>
            </w:tcBorders>
          </w:tcPr>
          <w:p>
            <w:pPr>
              <w:pageBreakBefore w:val="0"/>
              <w:kinsoku/>
              <w:wordWrap/>
              <w:overflowPunct/>
              <w:topLinePunct w:val="0"/>
              <w:bidi w:val="0"/>
              <w:snapToGrid/>
              <w:spacing w:before="1" w:line="360" w:lineRule="auto"/>
              <w:outlineLvl w:val="9"/>
              <w:rPr>
                <w:rFonts w:ascii="Times New Roman" w:hAnsi="Times New Roman" w:eastAsia="Times New Roman" w:cs="Times New Roman"/>
                <w:b/>
                <w:sz w:val="18"/>
                <w:szCs w:val="22"/>
                <w:lang w:val="zh-CN" w:bidi="zh-CN"/>
              </w:rPr>
            </w:pPr>
          </w:p>
          <w:p>
            <w:pPr>
              <w:pageBreakBefore w:val="0"/>
              <w:kinsoku/>
              <w:wordWrap/>
              <w:overflowPunct/>
              <w:topLinePunct w:val="0"/>
              <w:bidi w:val="0"/>
              <w:snapToGrid/>
              <w:spacing w:line="360" w:lineRule="auto"/>
              <w:ind w:left="292" w:right="268"/>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建设单位检查验收情况</w:t>
            </w:r>
          </w:p>
        </w:tc>
        <w:tc>
          <w:tcPr>
            <w:tcW w:w="8461" w:type="dxa"/>
            <w:gridSpan w:val="11"/>
            <w:tcBorders>
              <w:top w:val="single" w:color="000000" w:sz="6" w:space="0"/>
              <w:lef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b/>
                <w:sz w:val="18"/>
                <w:szCs w:val="22"/>
                <w:lang w:val="zh-CN" w:bidi="zh-CN"/>
              </w:rPr>
            </w:pPr>
          </w:p>
          <w:p>
            <w:pPr>
              <w:pageBreakBefore w:val="0"/>
              <w:kinsoku/>
              <w:wordWrap/>
              <w:overflowPunct/>
              <w:topLinePunct w:val="0"/>
              <w:bidi w:val="0"/>
              <w:snapToGrid/>
              <w:spacing w:line="360" w:lineRule="auto"/>
              <w:outlineLvl w:val="9"/>
              <w:rPr>
                <w:rFonts w:ascii="Times New Roman" w:hAnsi="Times New Roman" w:eastAsia="Times New Roman" w:cs="Times New Roman"/>
                <w:b/>
                <w:sz w:val="18"/>
                <w:szCs w:val="22"/>
                <w:lang w:val="zh-CN" w:bidi="zh-CN"/>
              </w:rPr>
            </w:pPr>
          </w:p>
          <w:p>
            <w:pPr>
              <w:pageBreakBefore w:val="0"/>
              <w:kinsoku/>
              <w:wordWrap/>
              <w:overflowPunct/>
              <w:topLinePunct w:val="0"/>
              <w:bidi w:val="0"/>
              <w:snapToGrid/>
              <w:spacing w:line="360" w:lineRule="auto"/>
              <w:outlineLvl w:val="9"/>
              <w:rPr>
                <w:rFonts w:ascii="Times New Roman" w:hAnsi="Times New Roman" w:eastAsia="Times New Roman" w:cs="Times New Roman"/>
                <w:b/>
                <w:sz w:val="18"/>
                <w:szCs w:val="22"/>
                <w:lang w:val="zh-CN" w:bidi="zh-CN"/>
              </w:rPr>
            </w:pPr>
          </w:p>
          <w:p>
            <w:pPr>
              <w:pageBreakBefore w:val="0"/>
              <w:kinsoku/>
              <w:wordWrap/>
              <w:overflowPunct/>
              <w:topLinePunct w:val="0"/>
              <w:bidi w:val="0"/>
              <w:snapToGrid/>
              <w:spacing w:before="12" w:line="360" w:lineRule="auto"/>
              <w:outlineLvl w:val="9"/>
              <w:rPr>
                <w:rFonts w:ascii="Times New Roman" w:hAnsi="Times New Roman" w:eastAsia="Times New Roman" w:cs="Times New Roman"/>
                <w:b/>
                <w:sz w:val="22"/>
                <w:szCs w:val="22"/>
                <w:lang w:val="zh-CN" w:bidi="zh-CN"/>
              </w:rPr>
            </w:pPr>
          </w:p>
          <w:p>
            <w:pPr>
              <w:pageBreakBefore w:val="0"/>
              <w:tabs>
                <w:tab w:val="left" w:pos="6313"/>
              </w:tabs>
              <w:kinsoku/>
              <w:wordWrap/>
              <w:overflowPunct/>
              <w:topLinePunct w:val="0"/>
              <w:bidi w:val="0"/>
              <w:snapToGrid/>
              <w:spacing w:before="1" w:line="360" w:lineRule="auto"/>
              <w:ind w:left="2952"/>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建设</w:t>
            </w:r>
            <w:r>
              <w:rPr>
                <w:rFonts w:ascii="Times New Roman" w:hAnsi="Times New Roman" w:eastAsia="宋体" w:cs="Times New Roman"/>
                <w:spacing w:val="-3"/>
                <w:sz w:val="20"/>
                <w:szCs w:val="22"/>
                <w:lang w:val="zh-CN" w:bidi="zh-CN"/>
              </w:rPr>
              <w:t>方</w:t>
            </w:r>
            <w:r>
              <w:rPr>
                <w:rFonts w:ascii="Times New Roman" w:hAnsi="Times New Roman" w:eastAsia="宋体" w:cs="Times New Roman"/>
                <w:sz w:val="20"/>
                <w:szCs w:val="22"/>
                <w:lang w:val="zh-CN" w:bidi="zh-CN"/>
              </w:rPr>
              <w:t>（</w:t>
            </w:r>
            <w:r>
              <w:rPr>
                <w:rFonts w:ascii="Times New Roman" w:hAnsi="Times New Roman" w:eastAsia="宋体" w:cs="Times New Roman"/>
                <w:spacing w:val="-3"/>
                <w:sz w:val="20"/>
                <w:szCs w:val="22"/>
                <w:lang w:val="zh-CN" w:bidi="zh-CN"/>
              </w:rPr>
              <w:t>签</w:t>
            </w:r>
            <w:r>
              <w:rPr>
                <w:rFonts w:ascii="Times New Roman" w:hAnsi="Times New Roman" w:eastAsia="宋体" w:cs="Times New Roman"/>
                <w:sz w:val="20"/>
                <w:szCs w:val="22"/>
                <w:lang w:val="zh-CN" w:bidi="zh-CN"/>
              </w:rPr>
              <w:t>章）</w:t>
            </w:r>
            <w:r>
              <w:rPr>
                <w:rFonts w:ascii="Times New Roman" w:hAnsi="Times New Roman" w:eastAsia="Times New Roman" w:cs="Times New Roman"/>
                <w:sz w:val="20"/>
                <w:szCs w:val="22"/>
                <w:lang w:val="zh-CN" w:bidi="zh-CN"/>
              </w:rPr>
              <w:tab/>
            </w:r>
            <w:r>
              <w:rPr>
                <w:rFonts w:ascii="Times New Roman" w:hAnsi="Times New Roman" w:eastAsia="宋体" w:cs="Times New Roman"/>
                <w:sz w:val="20"/>
                <w:szCs w:val="22"/>
                <w:lang w:val="zh-CN" w:bidi="zh-CN"/>
              </w:rPr>
              <w:t>日</w:t>
            </w:r>
            <w:r>
              <w:rPr>
                <w:rFonts w:ascii="Times New Roman" w:hAnsi="Times New Roman" w:eastAsia="宋体" w:cs="Times New Roman"/>
                <w:spacing w:val="-3"/>
                <w:sz w:val="20"/>
                <w:szCs w:val="22"/>
                <w:lang w:val="zh-CN" w:bidi="zh-CN"/>
              </w:rPr>
              <w:t>期</w:t>
            </w:r>
            <w:r>
              <w:rPr>
                <w:rFonts w:ascii="Times New Roman" w:hAnsi="Times New Roman" w:eastAsia="宋体" w:cs="Times New Roman"/>
                <w:sz w:val="20"/>
                <w:szCs w:val="22"/>
                <w:lang w:val="zh-CN" w:bidi="zh-CN"/>
              </w:rPr>
              <w:t>：</w:t>
            </w:r>
          </w:p>
        </w:tc>
      </w:tr>
    </w:tbl>
    <w:p>
      <w:pPr>
        <w:pageBreakBefore w:val="0"/>
        <w:kinsoku/>
        <w:wordWrap/>
        <w:overflowPunct/>
        <w:topLinePunct w:val="0"/>
        <w:bidi w:val="0"/>
        <w:snapToGrid/>
        <w:spacing w:line="360" w:lineRule="auto"/>
        <w:outlineLvl w:val="9"/>
        <w:rPr>
          <w:rFonts w:ascii="Times New Roman" w:hAnsi="Times New Roman" w:cs="Times New Roman"/>
          <w:sz w:val="20"/>
          <w:szCs w:val="22"/>
        </w:rPr>
      </w:pPr>
    </w:p>
    <w:p>
      <w:pPr>
        <w:pageBreakBefore w:val="0"/>
        <w:tabs>
          <w:tab w:val="left" w:pos="1209"/>
        </w:tabs>
        <w:kinsoku/>
        <w:wordWrap/>
        <w:overflowPunct/>
        <w:topLinePunct w:val="0"/>
        <w:bidi w:val="0"/>
        <w:snapToGrid/>
        <w:spacing w:before="5" w:line="360" w:lineRule="auto"/>
        <w:outlineLvl w:val="9"/>
        <w:rPr>
          <w:rFonts w:ascii="Times New Roman" w:hAnsi="Times New Roman" w:cs="Times New Roman"/>
          <w:sz w:val="20"/>
          <w:szCs w:val="24"/>
        </w:rPr>
      </w:pPr>
      <w:r>
        <w:rPr>
          <w:rFonts w:ascii="Times New Roman" w:hAnsi="Times New Roman" w:cs="Times New Roman"/>
          <w:sz w:val="20"/>
          <w:szCs w:val="24"/>
        </w:rPr>
        <w:t>表</w:t>
      </w:r>
      <w:r>
        <w:rPr>
          <w:rFonts w:ascii="Times New Roman" w:hAnsi="Times New Roman" w:cs="Times New Roman"/>
          <w:spacing w:val="-10"/>
          <w:sz w:val="20"/>
          <w:szCs w:val="24"/>
        </w:rPr>
        <w:t xml:space="preserve"> </w:t>
      </w:r>
      <w:r>
        <w:rPr>
          <w:rFonts w:ascii="Times New Roman" w:hAnsi="Times New Roman" w:eastAsia="Times New Roman" w:cs="Times New Roman"/>
          <w:sz w:val="20"/>
          <w:szCs w:val="24"/>
        </w:rPr>
        <w:t>B.0.11-2</w:t>
      </w:r>
      <w:r>
        <w:rPr>
          <w:rFonts w:ascii="Times New Roman" w:hAnsi="Times New Roman" w:eastAsia="Times New Roman" w:cs="Times New Roman"/>
          <w:sz w:val="20"/>
          <w:szCs w:val="24"/>
        </w:rPr>
        <w:tab/>
      </w:r>
      <w:r>
        <w:rPr>
          <w:rFonts w:ascii="Times New Roman" w:hAnsi="Times New Roman" w:cs="Times New Roman"/>
          <w:sz w:val="20"/>
          <w:szCs w:val="24"/>
        </w:rPr>
        <w:t>不锈钢快</w:t>
      </w:r>
      <w:r>
        <w:rPr>
          <w:rFonts w:ascii="Times New Roman" w:hAnsi="Times New Roman" w:cs="Times New Roman"/>
          <w:spacing w:val="-3"/>
          <w:sz w:val="20"/>
          <w:szCs w:val="24"/>
        </w:rPr>
        <w:t>速</w:t>
      </w:r>
      <w:r>
        <w:rPr>
          <w:rFonts w:ascii="Times New Roman" w:hAnsi="Times New Roman" w:cs="Times New Roman"/>
          <w:sz w:val="20"/>
          <w:szCs w:val="24"/>
        </w:rPr>
        <w:t>锁法施工过程检查</w:t>
      </w:r>
      <w:r>
        <w:rPr>
          <w:rFonts w:ascii="Times New Roman" w:hAnsi="Times New Roman" w:cs="Times New Roman"/>
          <w:spacing w:val="-3"/>
          <w:sz w:val="20"/>
          <w:szCs w:val="24"/>
        </w:rPr>
        <w:t>记</w:t>
      </w:r>
      <w:r>
        <w:rPr>
          <w:rFonts w:ascii="Times New Roman" w:hAnsi="Times New Roman" w:cs="Times New Roman"/>
          <w:sz w:val="20"/>
          <w:szCs w:val="24"/>
        </w:rPr>
        <w:t>录表</w:t>
      </w:r>
    </w:p>
    <w:tbl>
      <w:tblPr>
        <w:tblStyle w:val="16"/>
        <w:tblpPr w:leftFromText="180" w:rightFromText="180" w:vertAnchor="text" w:horzAnchor="margin" w:tblpY="109"/>
        <w:tblW w:w="0" w:type="auto"/>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008"/>
        <w:gridCol w:w="432"/>
        <w:gridCol w:w="1549"/>
        <w:gridCol w:w="180"/>
        <w:gridCol w:w="1440"/>
        <w:gridCol w:w="1620"/>
        <w:gridCol w:w="1441"/>
        <w:gridCol w:w="1801"/>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5" w:hRule="atLeast"/>
        </w:trPr>
        <w:tc>
          <w:tcPr>
            <w:tcW w:w="1440" w:type="dxa"/>
            <w:gridSpan w:val="2"/>
            <w:tcBorders>
              <w:bottom w:val="single" w:color="000000" w:sz="6" w:space="0"/>
              <w:right w:val="single" w:color="000000" w:sz="6" w:space="0"/>
            </w:tcBorders>
          </w:tcPr>
          <w:p>
            <w:pPr>
              <w:pStyle w:val="25"/>
              <w:pageBreakBefore w:val="0"/>
              <w:kinsoku/>
              <w:wordWrap/>
              <w:overflowPunct/>
              <w:topLinePunct w:val="0"/>
              <w:bidi w:val="0"/>
              <w:snapToGrid/>
              <w:spacing w:before="173" w:line="360" w:lineRule="auto"/>
              <w:ind w:firstLine="400" w:firstLineChars="200"/>
              <w:outlineLvl w:val="9"/>
              <w:rPr>
                <w:sz w:val="20"/>
                <w:szCs w:val="22"/>
              </w:rPr>
            </w:pPr>
            <w:r>
              <w:rPr>
                <w:rFonts w:hint="eastAsia" w:ascii="宋体" w:hAnsi="宋体" w:eastAsia="宋体" w:cs="宋体"/>
                <w:sz w:val="20"/>
                <w:szCs w:val="22"/>
              </w:rPr>
              <w:t>工程名称</w:t>
            </w:r>
          </w:p>
        </w:tc>
        <w:tc>
          <w:tcPr>
            <w:tcW w:w="4789" w:type="dxa"/>
            <w:gridSpan w:val="4"/>
            <w:tcBorders>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ind w:left="560"/>
              <w:outlineLvl w:val="9"/>
              <w:rPr>
                <w:sz w:val="18"/>
                <w:szCs w:val="22"/>
              </w:rPr>
            </w:pPr>
          </w:p>
        </w:tc>
        <w:tc>
          <w:tcPr>
            <w:tcW w:w="1441" w:type="dxa"/>
            <w:tcBorders>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173" w:line="360" w:lineRule="auto"/>
              <w:outlineLvl w:val="9"/>
              <w:rPr>
                <w:sz w:val="20"/>
                <w:szCs w:val="22"/>
              </w:rPr>
            </w:pPr>
            <w:r>
              <w:rPr>
                <w:rFonts w:hint="eastAsia" w:ascii="宋体" w:hAnsi="宋体" w:eastAsia="宋体" w:cs="宋体"/>
                <w:sz w:val="20"/>
                <w:szCs w:val="22"/>
              </w:rPr>
              <w:t>施工路段</w:t>
            </w:r>
          </w:p>
        </w:tc>
        <w:tc>
          <w:tcPr>
            <w:tcW w:w="1801" w:type="dxa"/>
            <w:tcBorders>
              <w:left w:val="single" w:color="000000" w:sz="6" w:space="0"/>
              <w:bottom w:val="single" w:color="000000" w:sz="6" w:space="0"/>
            </w:tcBorders>
          </w:tcPr>
          <w:p>
            <w:pPr>
              <w:pStyle w:val="25"/>
              <w:pageBreakBefore w:val="0"/>
              <w:kinsoku/>
              <w:wordWrap/>
              <w:overflowPunct/>
              <w:topLinePunct w:val="0"/>
              <w:bidi w:val="0"/>
              <w:snapToGrid/>
              <w:spacing w:line="360" w:lineRule="auto"/>
              <w:ind w:left="560"/>
              <w:outlineLvl w:val="9"/>
              <w:rPr>
                <w:sz w:val="18"/>
                <w:szCs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2" w:hRule="atLeast"/>
        </w:trPr>
        <w:tc>
          <w:tcPr>
            <w:tcW w:w="1440" w:type="dxa"/>
            <w:gridSpan w:val="2"/>
            <w:tcBorders>
              <w:top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37" w:line="360" w:lineRule="auto"/>
              <w:ind w:right="379"/>
              <w:outlineLvl w:val="9"/>
              <w:rPr>
                <w:sz w:val="20"/>
                <w:szCs w:val="22"/>
              </w:rPr>
            </w:pPr>
            <w:r>
              <w:rPr>
                <w:rFonts w:hint="eastAsia" w:ascii="宋体" w:hAnsi="宋体" w:eastAsia="宋体" w:cs="宋体"/>
                <w:sz w:val="20"/>
                <w:szCs w:val="22"/>
              </w:rPr>
              <w:t>修复管段编号</w:t>
            </w:r>
          </w:p>
        </w:tc>
        <w:tc>
          <w:tcPr>
            <w:tcW w:w="1729" w:type="dxa"/>
            <w:gridSpan w:val="2"/>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ind w:left="560"/>
              <w:outlineLvl w:val="9"/>
              <w:rPr>
                <w:sz w:val="18"/>
                <w:szCs w:val="22"/>
              </w:rPr>
            </w:pPr>
          </w:p>
        </w:tc>
        <w:tc>
          <w:tcPr>
            <w:tcW w:w="1440" w:type="dxa"/>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37" w:line="360" w:lineRule="auto"/>
              <w:ind w:right="377"/>
              <w:outlineLvl w:val="9"/>
              <w:rPr>
                <w:sz w:val="20"/>
                <w:szCs w:val="22"/>
              </w:rPr>
            </w:pPr>
            <w:r>
              <w:rPr>
                <w:rFonts w:hint="eastAsia" w:ascii="宋体" w:hAnsi="宋体" w:eastAsia="宋体" w:cs="宋体"/>
                <w:sz w:val="20"/>
                <w:szCs w:val="22"/>
              </w:rPr>
              <w:t>修复施工点数</w:t>
            </w:r>
          </w:p>
        </w:tc>
        <w:tc>
          <w:tcPr>
            <w:tcW w:w="1620" w:type="dxa"/>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ind w:left="560"/>
              <w:outlineLvl w:val="9"/>
              <w:rPr>
                <w:sz w:val="18"/>
                <w:szCs w:val="22"/>
              </w:rPr>
            </w:pPr>
          </w:p>
        </w:tc>
        <w:tc>
          <w:tcPr>
            <w:tcW w:w="1441" w:type="dxa"/>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37" w:line="360" w:lineRule="auto"/>
              <w:ind w:right="286"/>
              <w:outlineLvl w:val="9"/>
              <w:rPr>
                <w:sz w:val="20"/>
                <w:szCs w:val="22"/>
              </w:rPr>
            </w:pPr>
            <w:r>
              <w:rPr>
                <w:rFonts w:hint="eastAsia" w:ascii="宋体" w:hAnsi="宋体" w:eastAsia="宋体" w:cs="宋体"/>
                <w:sz w:val="20"/>
                <w:szCs w:val="22"/>
              </w:rPr>
              <w:t>修复管段编号</w:t>
            </w:r>
          </w:p>
        </w:tc>
        <w:tc>
          <w:tcPr>
            <w:tcW w:w="1801" w:type="dxa"/>
            <w:tcBorders>
              <w:top w:val="single" w:color="000000" w:sz="6" w:space="0"/>
              <w:left w:val="single" w:color="000000" w:sz="6" w:space="0"/>
              <w:bottom w:val="single" w:color="000000" w:sz="6" w:space="0"/>
            </w:tcBorders>
          </w:tcPr>
          <w:p>
            <w:pPr>
              <w:pStyle w:val="25"/>
              <w:pageBreakBefore w:val="0"/>
              <w:kinsoku/>
              <w:wordWrap/>
              <w:overflowPunct/>
              <w:topLinePunct w:val="0"/>
              <w:bidi w:val="0"/>
              <w:snapToGrid/>
              <w:spacing w:line="360" w:lineRule="auto"/>
              <w:ind w:left="560"/>
              <w:outlineLvl w:val="9"/>
              <w:rPr>
                <w:sz w:val="18"/>
                <w:szCs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6" w:hRule="atLeast"/>
        </w:trPr>
        <w:tc>
          <w:tcPr>
            <w:tcW w:w="1440" w:type="dxa"/>
            <w:gridSpan w:val="2"/>
            <w:tcBorders>
              <w:top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173" w:line="360" w:lineRule="auto"/>
              <w:ind w:firstLine="400" w:firstLineChars="200"/>
              <w:outlineLvl w:val="9"/>
              <w:rPr>
                <w:sz w:val="20"/>
                <w:szCs w:val="22"/>
              </w:rPr>
            </w:pPr>
            <w:r>
              <w:rPr>
                <w:rFonts w:hint="eastAsia" w:ascii="宋体" w:hAnsi="宋体" w:eastAsia="宋体" w:cs="宋体"/>
                <w:sz w:val="20"/>
                <w:szCs w:val="22"/>
              </w:rPr>
              <w:t>建设单位</w:t>
            </w:r>
          </w:p>
        </w:tc>
        <w:tc>
          <w:tcPr>
            <w:tcW w:w="3169" w:type="dxa"/>
            <w:gridSpan w:val="3"/>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ind w:left="560"/>
              <w:outlineLvl w:val="9"/>
              <w:rPr>
                <w:sz w:val="18"/>
                <w:szCs w:val="22"/>
              </w:rPr>
            </w:pPr>
          </w:p>
        </w:tc>
        <w:tc>
          <w:tcPr>
            <w:tcW w:w="1620" w:type="dxa"/>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173" w:line="360" w:lineRule="auto"/>
              <w:ind w:left="560" w:right="312"/>
              <w:jc w:val="center"/>
              <w:outlineLvl w:val="9"/>
              <w:rPr>
                <w:sz w:val="20"/>
                <w:szCs w:val="22"/>
              </w:rPr>
            </w:pPr>
            <w:r>
              <w:rPr>
                <w:rFonts w:hint="eastAsia" w:ascii="宋体" w:hAnsi="宋体" w:eastAsia="宋体" w:cs="宋体"/>
                <w:sz w:val="20"/>
                <w:szCs w:val="22"/>
              </w:rPr>
              <w:t>监理单位</w:t>
            </w:r>
          </w:p>
        </w:tc>
        <w:tc>
          <w:tcPr>
            <w:tcW w:w="3242" w:type="dxa"/>
            <w:gridSpan w:val="2"/>
            <w:tcBorders>
              <w:top w:val="single" w:color="000000" w:sz="6" w:space="0"/>
              <w:left w:val="single" w:color="000000" w:sz="6" w:space="0"/>
              <w:bottom w:val="single" w:color="000000" w:sz="6" w:space="0"/>
            </w:tcBorders>
          </w:tcPr>
          <w:p>
            <w:pPr>
              <w:pStyle w:val="25"/>
              <w:pageBreakBefore w:val="0"/>
              <w:kinsoku/>
              <w:wordWrap/>
              <w:overflowPunct/>
              <w:topLinePunct w:val="0"/>
              <w:bidi w:val="0"/>
              <w:snapToGrid/>
              <w:spacing w:line="360" w:lineRule="auto"/>
              <w:ind w:left="560"/>
              <w:outlineLvl w:val="9"/>
              <w:rPr>
                <w:sz w:val="18"/>
                <w:szCs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4" w:hRule="atLeast"/>
        </w:trPr>
        <w:tc>
          <w:tcPr>
            <w:tcW w:w="1440" w:type="dxa"/>
            <w:gridSpan w:val="2"/>
            <w:tcBorders>
              <w:top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172" w:line="360" w:lineRule="auto"/>
              <w:ind w:firstLine="400" w:firstLineChars="200"/>
              <w:outlineLvl w:val="9"/>
              <w:rPr>
                <w:sz w:val="20"/>
                <w:szCs w:val="22"/>
              </w:rPr>
            </w:pPr>
            <w:r>
              <w:rPr>
                <w:rFonts w:hint="eastAsia" w:ascii="宋体" w:hAnsi="宋体" w:eastAsia="宋体" w:cs="宋体"/>
                <w:sz w:val="20"/>
                <w:szCs w:val="22"/>
              </w:rPr>
              <w:t>设计单位</w:t>
            </w:r>
          </w:p>
        </w:tc>
        <w:tc>
          <w:tcPr>
            <w:tcW w:w="3169" w:type="dxa"/>
            <w:gridSpan w:val="3"/>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ind w:left="560"/>
              <w:outlineLvl w:val="9"/>
              <w:rPr>
                <w:sz w:val="18"/>
                <w:szCs w:val="22"/>
              </w:rPr>
            </w:pPr>
          </w:p>
        </w:tc>
        <w:tc>
          <w:tcPr>
            <w:tcW w:w="1620" w:type="dxa"/>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172" w:line="360" w:lineRule="auto"/>
              <w:ind w:left="560" w:right="312"/>
              <w:jc w:val="center"/>
              <w:outlineLvl w:val="9"/>
              <w:rPr>
                <w:sz w:val="20"/>
                <w:szCs w:val="22"/>
              </w:rPr>
            </w:pPr>
            <w:r>
              <w:rPr>
                <w:rFonts w:hint="eastAsia" w:ascii="宋体" w:hAnsi="宋体" w:eastAsia="宋体" w:cs="宋体"/>
                <w:sz w:val="20"/>
                <w:szCs w:val="22"/>
              </w:rPr>
              <w:t>施工单位</w:t>
            </w:r>
          </w:p>
        </w:tc>
        <w:tc>
          <w:tcPr>
            <w:tcW w:w="3242" w:type="dxa"/>
            <w:gridSpan w:val="2"/>
            <w:tcBorders>
              <w:top w:val="single" w:color="000000" w:sz="6" w:space="0"/>
              <w:left w:val="single" w:color="000000" w:sz="6" w:space="0"/>
              <w:bottom w:val="single" w:color="000000" w:sz="6" w:space="0"/>
            </w:tcBorders>
          </w:tcPr>
          <w:p>
            <w:pPr>
              <w:pStyle w:val="25"/>
              <w:pageBreakBefore w:val="0"/>
              <w:kinsoku/>
              <w:wordWrap/>
              <w:overflowPunct/>
              <w:topLinePunct w:val="0"/>
              <w:bidi w:val="0"/>
              <w:snapToGrid/>
              <w:spacing w:line="360" w:lineRule="auto"/>
              <w:ind w:left="560"/>
              <w:outlineLvl w:val="9"/>
              <w:rPr>
                <w:sz w:val="18"/>
                <w:szCs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6" w:hRule="atLeast"/>
        </w:trPr>
        <w:tc>
          <w:tcPr>
            <w:tcW w:w="1008" w:type="dxa"/>
            <w:tcBorders>
              <w:top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173" w:line="360" w:lineRule="auto"/>
              <w:ind w:right="251" w:firstLine="200" w:firstLineChars="100"/>
              <w:outlineLvl w:val="9"/>
              <w:rPr>
                <w:sz w:val="20"/>
                <w:szCs w:val="22"/>
              </w:rPr>
            </w:pPr>
            <w:r>
              <w:rPr>
                <w:rFonts w:hint="eastAsia" w:ascii="宋体" w:hAnsi="宋体" w:eastAsia="宋体" w:cs="宋体"/>
                <w:sz w:val="20"/>
                <w:szCs w:val="22"/>
              </w:rPr>
              <w:t>序号</w:t>
            </w:r>
          </w:p>
        </w:tc>
        <w:tc>
          <w:tcPr>
            <w:tcW w:w="1981" w:type="dxa"/>
            <w:gridSpan w:val="2"/>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173" w:line="360" w:lineRule="auto"/>
              <w:ind w:left="560"/>
              <w:outlineLvl w:val="9"/>
              <w:rPr>
                <w:sz w:val="20"/>
                <w:szCs w:val="22"/>
              </w:rPr>
            </w:pPr>
            <w:r>
              <w:rPr>
                <w:rFonts w:hint="eastAsia" w:ascii="宋体" w:hAnsi="宋体" w:eastAsia="宋体" w:cs="宋体"/>
                <w:sz w:val="20"/>
                <w:szCs w:val="22"/>
              </w:rPr>
              <w:t>管道修复检查项目</w:t>
            </w:r>
          </w:p>
        </w:tc>
        <w:tc>
          <w:tcPr>
            <w:tcW w:w="6482" w:type="dxa"/>
            <w:gridSpan w:val="5"/>
            <w:tcBorders>
              <w:top w:val="single" w:color="000000" w:sz="6" w:space="0"/>
              <w:left w:val="single" w:color="000000" w:sz="6" w:space="0"/>
              <w:bottom w:val="single" w:color="000000" w:sz="6" w:space="0"/>
            </w:tcBorders>
          </w:tcPr>
          <w:p>
            <w:pPr>
              <w:pStyle w:val="25"/>
              <w:pageBreakBefore w:val="0"/>
              <w:tabs>
                <w:tab w:val="left" w:pos="461"/>
                <w:tab w:val="left" w:pos="881"/>
                <w:tab w:val="left" w:pos="1302"/>
              </w:tabs>
              <w:kinsoku/>
              <w:wordWrap/>
              <w:overflowPunct/>
              <w:topLinePunct w:val="0"/>
              <w:bidi w:val="0"/>
              <w:snapToGrid/>
              <w:spacing w:before="173" w:line="360" w:lineRule="auto"/>
              <w:ind w:left="560"/>
              <w:jc w:val="center"/>
              <w:outlineLvl w:val="9"/>
              <w:rPr>
                <w:sz w:val="20"/>
                <w:szCs w:val="22"/>
              </w:rPr>
            </w:pPr>
            <w:r>
              <w:rPr>
                <w:rFonts w:hint="eastAsia" w:ascii="宋体" w:hAnsi="宋体" w:eastAsia="宋体" w:cs="宋体"/>
                <w:sz w:val="20"/>
                <w:szCs w:val="22"/>
              </w:rPr>
              <w:t>施</w:t>
            </w:r>
            <w:r>
              <w:rPr>
                <w:sz w:val="20"/>
                <w:szCs w:val="22"/>
              </w:rPr>
              <w:tab/>
            </w:r>
            <w:r>
              <w:rPr>
                <w:rFonts w:hint="eastAsia" w:ascii="宋体" w:hAnsi="宋体" w:eastAsia="宋体" w:cs="宋体"/>
                <w:sz w:val="20"/>
                <w:szCs w:val="22"/>
              </w:rPr>
              <w:t>工</w:t>
            </w:r>
            <w:r>
              <w:rPr>
                <w:sz w:val="20"/>
                <w:szCs w:val="22"/>
              </w:rPr>
              <w:tab/>
            </w:r>
            <w:r>
              <w:rPr>
                <w:rFonts w:hint="eastAsia" w:ascii="宋体" w:hAnsi="宋体" w:eastAsia="宋体" w:cs="宋体"/>
                <w:sz w:val="20"/>
                <w:szCs w:val="22"/>
              </w:rPr>
              <w:t>情</w:t>
            </w:r>
            <w:r>
              <w:rPr>
                <w:sz w:val="20"/>
                <w:szCs w:val="22"/>
              </w:rPr>
              <w:tab/>
            </w:r>
            <w:r>
              <w:rPr>
                <w:rFonts w:hint="eastAsia" w:ascii="宋体" w:hAnsi="宋体" w:eastAsia="宋体" w:cs="宋体"/>
                <w:sz w:val="20"/>
                <w:szCs w:val="22"/>
              </w:rPr>
              <w:t>况</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76" w:hRule="atLeast"/>
        </w:trPr>
        <w:tc>
          <w:tcPr>
            <w:tcW w:w="1008" w:type="dxa"/>
            <w:tcBorders>
              <w:top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p>
            <w:pPr>
              <w:pageBreakBefore w:val="0"/>
              <w:kinsoku/>
              <w:wordWrap/>
              <w:overflowPunct/>
              <w:topLinePunct w:val="0"/>
              <w:bidi w:val="0"/>
              <w:snapToGrid/>
              <w:spacing w:line="360" w:lineRule="auto"/>
              <w:ind w:firstLine="360" w:firstLineChars="200"/>
              <w:outlineLvl w:val="9"/>
              <w:rPr>
                <w:rFonts w:ascii="Times New Roman" w:hAnsi="Times New Roman" w:eastAsia="Times New Roman" w:cs="Times New Roman"/>
                <w:sz w:val="18"/>
                <w:szCs w:val="22"/>
                <w:lang w:val="zh-CN" w:bidi="zh-CN"/>
              </w:rPr>
            </w:pPr>
            <w:r>
              <w:rPr>
                <w:rFonts w:ascii="Times New Roman" w:hAnsi="Times New Roman" w:eastAsia="Times New Roman" w:cs="Times New Roman"/>
                <w:sz w:val="18"/>
                <w:szCs w:val="22"/>
                <w:lang w:val="zh-CN" w:bidi="zh-CN"/>
              </w:rPr>
              <w:t>1</w:t>
            </w:r>
          </w:p>
        </w:tc>
        <w:tc>
          <w:tcPr>
            <w:tcW w:w="1981" w:type="dxa"/>
            <w:gridSpan w:val="2"/>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6" w:line="360" w:lineRule="auto"/>
              <w:ind w:left="560"/>
              <w:outlineLvl w:val="9"/>
              <w:rPr>
                <w:b/>
                <w:sz w:val="10"/>
                <w:szCs w:val="22"/>
              </w:rPr>
            </w:pPr>
          </w:p>
          <w:p>
            <w:pPr>
              <w:pStyle w:val="25"/>
              <w:pageBreakBefore w:val="0"/>
              <w:kinsoku/>
              <w:wordWrap/>
              <w:overflowPunct/>
              <w:topLinePunct w:val="0"/>
              <w:bidi w:val="0"/>
              <w:snapToGrid/>
              <w:spacing w:before="1" w:line="360" w:lineRule="auto"/>
              <w:outlineLvl w:val="9"/>
              <w:rPr>
                <w:sz w:val="20"/>
                <w:szCs w:val="22"/>
              </w:rPr>
            </w:pPr>
            <w:r>
              <w:rPr>
                <w:rFonts w:hint="eastAsia" w:ascii="宋体" w:hAnsi="宋体" w:eastAsia="宋体" w:cs="宋体"/>
                <w:sz w:val="20"/>
                <w:szCs w:val="22"/>
              </w:rPr>
              <w:t>本规程第</w:t>
            </w:r>
            <w:r>
              <w:rPr>
                <w:sz w:val="20"/>
                <w:szCs w:val="22"/>
              </w:rPr>
              <w:t xml:space="preserve"> 16.4.1 </w:t>
            </w:r>
            <w:r>
              <w:rPr>
                <w:rFonts w:hint="eastAsia" w:ascii="宋体" w:hAnsi="宋体" w:eastAsia="宋体" w:cs="宋体"/>
                <w:sz w:val="20"/>
                <w:szCs w:val="22"/>
              </w:rPr>
              <w:t>条</w:t>
            </w:r>
          </w:p>
        </w:tc>
        <w:tc>
          <w:tcPr>
            <w:tcW w:w="6482" w:type="dxa"/>
            <w:gridSpan w:val="5"/>
            <w:tcBorders>
              <w:top w:val="single" w:color="000000" w:sz="6" w:space="0"/>
              <w:left w:val="single" w:color="000000" w:sz="6" w:space="0"/>
              <w:bottom w:val="single" w:color="000000" w:sz="6" w:space="0"/>
            </w:tcBorders>
          </w:tcPr>
          <w:p>
            <w:pPr>
              <w:pStyle w:val="25"/>
              <w:pageBreakBefore w:val="0"/>
              <w:kinsoku/>
              <w:wordWrap/>
              <w:overflowPunct/>
              <w:topLinePunct w:val="0"/>
              <w:bidi w:val="0"/>
              <w:snapToGrid/>
              <w:spacing w:before="6" w:line="360" w:lineRule="auto"/>
              <w:ind w:left="560"/>
              <w:outlineLvl w:val="9"/>
              <w:rPr>
                <w:b/>
                <w:sz w:val="10"/>
                <w:szCs w:val="22"/>
              </w:rPr>
            </w:pPr>
          </w:p>
          <w:p>
            <w:pPr>
              <w:pStyle w:val="25"/>
              <w:pageBreakBefore w:val="0"/>
              <w:kinsoku/>
              <w:wordWrap/>
              <w:overflowPunct/>
              <w:topLinePunct w:val="0"/>
              <w:bidi w:val="0"/>
              <w:snapToGrid/>
              <w:spacing w:before="1" w:line="360" w:lineRule="auto"/>
              <w:ind w:left="560"/>
              <w:outlineLvl w:val="9"/>
              <w:rPr>
                <w:sz w:val="20"/>
                <w:szCs w:val="22"/>
              </w:rPr>
            </w:pPr>
            <w:r>
              <w:rPr>
                <w:rFonts w:hint="eastAsia" w:ascii="宋体" w:hAnsi="宋体" w:eastAsia="宋体" w:cs="宋体"/>
                <w:sz w:val="20"/>
                <w:szCs w:val="22"/>
              </w:rPr>
              <w:t>不锈钢快速锁技术参数应符合本规程第</w:t>
            </w:r>
            <w:r>
              <w:rPr>
                <w:sz w:val="20"/>
                <w:szCs w:val="22"/>
              </w:rPr>
              <w:t xml:space="preserve"> 16.2 </w:t>
            </w:r>
            <w:r>
              <w:rPr>
                <w:rFonts w:hint="eastAsia" w:ascii="宋体" w:hAnsi="宋体" w:eastAsia="宋体" w:cs="宋体"/>
                <w:sz w:val="20"/>
                <w:szCs w:val="22"/>
              </w:rPr>
              <w:t>节和设计文件的规定</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02" w:hRule="atLeast"/>
        </w:trPr>
        <w:tc>
          <w:tcPr>
            <w:tcW w:w="1008" w:type="dxa"/>
            <w:tcBorders>
              <w:top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p>
            <w:pPr>
              <w:pageBreakBefore w:val="0"/>
              <w:kinsoku/>
              <w:wordWrap/>
              <w:overflowPunct/>
              <w:topLinePunct w:val="0"/>
              <w:bidi w:val="0"/>
              <w:snapToGrid/>
              <w:spacing w:line="360" w:lineRule="auto"/>
              <w:ind w:firstLine="360" w:firstLineChars="200"/>
              <w:outlineLvl w:val="9"/>
              <w:rPr>
                <w:rFonts w:ascii="Times New Roman" w:hAnsi="Times New Roman" w:eastAsia="Times New Roman" w:cs="Times New Roman"/>
                <w:sz w:val="18"/>
                <w:szCs w:val="22"/>
                <w:lang w:val="zh-CN" w:bidi="zh-CN"/>
              </w:rPr>
            </w:pPr>
            <w:r>
              <w:rPr>
                <w:rFonts w:ascii="Times New Roman" w:hAnsi="Times New Roman" w:eastAsia="Times New Roman" w:cs="Times New Roman"/>
                <w:sz w:val="18"/>
                <w:szCs w:val="22"/>
                <w:lang w:val="zh-CN" w:bidi="zh-CN"/>
              </w:rPr>
              <w:t>2</w:t>
            </w:r>
          </w:p>
        </w:tc>
        <w:tc>
          <w:tcPr>
            <w:tcW w:w="1981" w:type="dxa"/>
            <w:gridSpan w:val="2"/>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3" w:line="360" w:lineRule="auto"/>
              <w:ind w:left="560"/>
              <w:outlineLvl w:val="9"/>
              <w:rPr>
                <w:b/>
                <w:sz w:val="11"/>
                <w:szCs w:val="22"/>
              </w:rPr>
            </w:pPr>
          </w:p>
          <w:p>
            <w:pPr>
              <w:pStyle w:val="25"/>
              <w:pageBreakBefore w:val="0"/>
              <w:kinsoku/>
              <w:wordWrap/>
              <w:overflowPunct/>
              <w:topLinePunct w:val="0"/>
              <w:bidi w:val="0"/>
              <w:snapToGrid/>
              <w:spacing w:line="360" w:lineRule="auto"/>
              <w:outlineLvl w:val="9"/>
              <w:rPr>
                <w:sz w:val="20"/>
                <w:szCs w:val="22"/>
              </w:rPr>
            </w:pPr>
            <w:r>
              <w:rPr>
                <w:rFonts w:hint="eastAsia" w:ascii="宋体" w:hAnsi="宋体" w:eastAsia="宋体" w:cs="宋体"/>
                <w:sz w:val="20"/>
                <w:szCs w:val="22"/>
              </w:rPr>
              <w:t>本规程第</w:t>
            </w:r>
            <w:r>
              <w:rPr>
                <w:sz w:val="20"/>
                <w:szCs w:val="22"/>
              </w:rPr>
              <w:t xml:space="preserve"> 16.4.2 </w:t>
            </w:r>
            <w:r>
              <w:rPr>
                <w:rFonts w:hint="eastAsia" w:ascii="宋体" w:hAnsi="宋体" w:eastAsia="宋体" w:cs="宋体"/>
                <w:sz w:val="20"/>
                <w:szCs w:val="22"/>
              </w:rPr>
              <w:t>条</w:t>
            </w:r>
          </w:p>
        </w:tc>
        <w:tc>
          <w:tcPr>
            <w:tcW w:w="6482" w:type="dxa"/>
            <w:gridSpan w:val="5"/>
            <w:tcBorders>
              <w:top w:val="single" w:color="000000" w:sz="6" w:space="0"/>
              <w:left w:val="single" w:color="000000" w:sz="6" w:space="0"/>
              <w:bottom w:val="single" w:color="000000" w:sz="6" w:space="0"/>
            </w:tcBorders>
          </w:tcPr>
          <w:p>
            <w:pPr>
              <w:pStyle w:val="25"/>
              <w:pageBreakBefore w:val="0"/>
              <w:kinsoku/>
              <w:wordWrap/>
              <w:overflowPunct/>
              <w:topLinePunct w:val="0"/>
              <w:bidi w:val="0"/>
              <w:snapToGrid/>
              <w:spacing w:before="3" w:line="360" w:lineRule="auto"/>
              <w:ind w:left="560"/>
              <w:outlineLvl w:val="9"/>
              <w:rPr>
                <w:b/>
                <w:sz w:val="11"/>
                <w:szCs w:val="22"/>
              </w:rPr>
            </w:pPr>
          </w:p>
          <w:p>
            <w:pPr>
              <w:pStyle w:val="25"/>
              <w:pageBreakBefore w:val="0"/>
              <w:kinsoku/>
              <w:wordWrap/>
              <w:overflowPunct/>
              <w:topLinePunct w:val="0"/>
              <w:bidi w:val="0"/>
              <w:snapToGrid/>
              <w:spacing w:line="360" w:lineRule="auto"/>
              <w:ind w:left="560"/>
              <w:outlineLvl w:val="9"/>
              <w:rPr>
                <w:sz w:val="20"/>
                <w:szCs w:val="22"/>
              </w:rPr>
            </w:pPr>
            <w:r>
              <w:rPr>
                <w:rFonts w:hint="eastAsia" w:ascii="宋体" w:hAnsi="宋体" w:eastAsia="宋体" w:cs="宋体"/>
                <w:sz w:val="20"/>
                <w:szCs w:val="22"/>
              </w:rPr>
              <w:t>修复位置正确，不锈钢快速锁安装牢固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4" w:hRule="atLeast"/>
        </w:trPr>
        <w:tc>
          <w:tcPr>
            <w:tcW w:w="1008" w:type="dxa"/>
            <w:tcBorders>
              <w:top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ind w:firstLine="360" w:firstLineChars="200"/>
              <w:outlineLvl w:val="9"/>
              <w:rPr>
                <w:rFonts w:ascii="Times New Roman" w:hAnsi="Times New Roman" w:cs="Times New Roman" w:eastAsiaTheme="minorEastAsia"/>
                <w:sz w:val="18"/>
                <w:szCs w:val="22"/>
                <w:lang w:val="zh-CN" w:bidi="zh-CN"/>
              </w:rPr>
            </w:pPr>
            <w:r>
              <w:rPr>
                <w:rFonts w:ascii="Times New Roman" w:hAnsi="Times New Roman" w:eastAsia="Times New Roman" w:cs="Times New Roman"/>
                <w:sz w:val="18"/>
                <w:szCs w:val="22"/>
                <w:lang w:val="zh-CN" w:bidi="zh-CN"/>
              </w:rPr>
              <w:t>3</w:t>
            </w:r>
            <w:r>
              <w:rPr>
                <w:rFonts w:ascii="Times New Roman" w:hAnsi="Times New Roman" w:cs="Times New Roman" w:eastAsiaTheme="minorEastAsia"/>
                <w:sz w:val="18"/>
                <w:szCs w:val="22"/>
                <w:lang w:val="zh-CN" w:bidi="zh-CN"/>
              </w:rPr>
              <w:t xml:space="preserve"> </w:t>
            </w:r>
          </w:p>
        </w:tc>
        <w:tc>
          <w:tcPr>
            <w:tcW w:w="1981" w:type="dxa"/>
            <w:gridSpan w:val="2"/>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174" w:line="360" w:lineRule="auto"/>
              <w:outlineLvl w:val="9"/>
              <w:rPr>
                <w:sz w:val="20"/>
                <w:szCs w:val="22"/>
              </w:rPr>
            </w:pPr>
            <w:r>
              <w:rPr>
                <w:rFonts w:hint="eastAsia" w:ascii="宋体" w:hAnsi="宋体" w:eastAsia="宋体" w:cs="宋体"/>
                <w:sz w:val="20"/>
                <w:szCs w:val="22"/>
              </w:rPr>
              <w:t>本规程第</w:t>
            </w:r>
            <w:r>
              <w:rPr>
                <w:sz w:val="20"/>
                <w:szCs w:val="22"/>
              </w:rPr>
              <w:t xml:space="preserve"> 16.4.3 </w:t>
            </w:r>
            <w:r>
              <w:rPr>
                <w:rFonts w:hint="eastAsia" w:ascii="宋体" w:hAnsi="宋体" w:eastAsia="宋体" w:cs="宋体"/>
                <w:sz w:val="20"/>
                <w:szCs w:val="22"/>
              </w:rPr>
              <w:t>条</w:t>
            </w:r>
          </w:p>
        </w:tc>
        <w:tc>
          <w:tcPr>
            <w:tcW w:w="6482" w:type="dxa"/>
            <w:gridSpan w:val="5"/>
            <w:tcBorders>
              <w:top w:val="single" w:color="000000" w:sz="6" w:space="0"/>
              <w:left w:val="single" w:color="000000" w:sz="6" w:space="0"/>
              <w:bottom w:val="single" w:color="000000" w:sz="6" w:space="0"/>
            </w:tcBorders>
          </w:tcPr>
          <w:p>
            <w:pPr>
              <w:pStyle w:val="25"/>
              <w:pageBreakBefore w:val="0"/>
              <w:kinsoku/>
              <w:wordWrap/>
              <w:overflowPunct/>
              <w:topLinePunct w:val="0"/>
              <w:bidi w:val="0"/>
              <w:snapToGrid/>
              <w:spacing w:before="174" w:line="360" w:lineRule="auto"/>
              <w:ind w:left="560"/>
              <w:outlineLvl w:val="9"/>
              <w:rPr>
                <w:sz w:val="20"/>
                <w:szCs w:val="22"/>
              </w:rPr>
            </w:pPr>
            <w:r>
              <w:rPr>
                <w:rFonts w:hint="eastAsia" w:ascii="宋体" w:hAnsi="宋体" w:eastAsia="宋体" w:cs="宋体"/>
                <w:sz w:val="20"/>
                <w:szCs w:val="22"/>
              </w:rPr>
              <w:t>原有缺陷应完全被修复材料覆盖，已修复部位不得漏水、渗水</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041" w:hRule="atLeast"/>
        </w:trPr>
        <w:tc>
          <w:tcPr>
            <w:tcW w:w="1008" w:type="dxa"/>
            <w:tcBorders>
              <w:top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r>
              <w:rPr>
                <w:rFonts w:ascii="Times New Roman" w:hAnsi="Times New Roman" w:eastAsia="宋体" w:cs="Times New Roman"/>
                <w:sz w:val="18"/>
                <w:szCs w:val="22"/>
                <w:lang w:val="zh-CN" w:bidi="zh-CN"/>
              </w:rPr>
              <w:t>施工单位自检情况</w:t>
            </w:r>
          </w:p>
        </w:tc>
        <w:tc>
          <w:tcPr>
            <w:tcW w:w="8463" w:type="dxa"/>
            <w:gridSpan w:val="7"/>
            <w:tcBorders>
              <w:top w:val="single" w:color="000000" w:sz="6" w:space="0"/>
              <w:left w:val="single" w:color="000000" w:sz="6" w:space="0"/>
              <w:bottom w:val="single" w:color="000000" w:sz="6" w:space="0"/>
            </w:tcBorders>
          </w:tcPr>
          <w:p>
            <w:pPr>
              <w:pStyle w:val="25"/>
              <w:pageBreakBefore w:val="0"/>
              <w:kinsoku/>
              <w:wordWrap/>
              <w:overflowPunct/>
              <w:topLinePunct w:val="0"/>
              <w:bidi w:val="0"/>
              <w:snapToGrid/>
              <w:spacing w:line="360" w:lineRule="auto"/>
              <w:ind w:left="560"/>
              <w:outlineLvl w:val="9"/>
              <w:rPr>
                <w:b/>
                <w:sz w:val="18"/>
                <w:szCs w:val="22"/>
              </w:rPr>
            </w:pPr>
          </w:p>
          <w:p>
            <w:pPr>
              <w:pStyle w:val="25"/>
              <w:pageBreakBefore w:val="0"/>
              <w:kinsoku/>
              <w:wordWrap/>
              <w:overflowPunct/>
              <w:topLinePunct w:val="0"/>
              <w:bidi w:val="0"/>
              <w:snapToGrid/>
              <w:spacing w:line="360" w:lineRule="auto"/>
              <w:ind w:left="560"/>
              <w:outlineLvl w:val="9"/>
              <w:rPr>
                <w:b/>
                <w:sz w:val="18"/>
                <w:szCs w:val="22"/>
              </w:rPr>
            </w:pPr>
          </w:p>
          <w:p>
            <w:pPr>
              <w:pStyle w:val="25"/>
              <w:pageBreakBefore w:val="0"/>
              <w:kinsoku/>
              <w:wordWrap/>
              <w:overflowPunct/>
              <w:topLinePunct w:val="0"/>
              <w:bidi w:val="0"/>
              <w:snapToGrid/>
              <w:spacing w:line="360" w:lineRule="auto"/>
              <w:ind w:left="560"/>
              <w:outlineLvl w:val="9"/>
              <w:rPr>
                <w:b/>
                <w:sz w:val="18"/>
                <w:szCs w:val="22"/>
              </w:rPr>
            </w:pPr>
          </w:p>
          <w:p>
            <w:pPr>
              <w:pStyle w:val="25"/>
              <w:pageBreakBefore w:val="0"/>
              <w:kinsoku/>
              <w:wordWrap/>
              <w:overflowPunct/>
              <w:topLinePunct w:val="0"/>
              <w:bidi w:val="0"/>
              <w:snapToGrid/>
              <w:spacing w:line="360" w:lineRule="auto"/>
              <w:ind w:left="560"/>
              <w:outlineLvl w:val="9"/>
              <w:rPr>
                <w:b/>
                <w:sz w:val="18"/>
                <w:szCs w:val="22"/>
              </w:rPr>
            </w:pPr>
          </w:p>
          <w:p>
            <w:pPr>
              <w:pStyle w:val="25"/>
              <w:pageBreakBefore w:val="0"/>
              <w:kinsoku/>
              <w:wordWrap/>
              <w:overflowPunct/>
              <w:topLinePunct w:val="0"/>
              <w:bidi w:val="0"/>
              <w:snapToGrid/>
              <w:spacing w:before="10" w:line="360" w:lineRule="auto"/>
              <w:ind w:left="560"/>
              <w:outlineLvl w:val="9"/>
              <w:rPr>
                <w:b/>
                <w:sz w:val="8"/>
                <w:szCs w:val="22"/>
              </w:rPr>
            </w:pPr>
          </w:p>
          <w:p>
            <w:pPr>
              <w:pStyle w:val="25"/>
              <w:pageBreakBefore w:val="0"/>
              <w:tabs>
                <w:tab w:val="left" w:pos="6358"/>
              </w:tabs>
              <w:kinsoku/>
              <w:wordWrap/>
              <w:overflowPunct/>
              <w:topLinePunct w:val="0"/>
              <w:bidi w:val="0"/>
              <w:snapToGrid/>
              <w:spacing w:line="360" w:lineRule="auto"/>
              <w:ind w:left="560"/>
              <w:outlineLvl w:val="9"/>
              <w:rPr>
                <w:sz w:val="20"/>
                <w:szCs w:val="22"/>
              </w:rPr>
            </w:pPr>
            <w:r>
              <w:rPr>
                <w:rFonts w:hint="eastAsia" w:ascii="宋体" w:hAnsi="宋体" w:eastAsia="宋体" w:cs="宋体"/>
                <w:sz w:val="20"/>
                <w:szCs w:val="22"/>
              </w:rPr>
              <w:t>施工</w:t>
            </w:r>
            <w:r>
              <w:rPr>
                <w:rFonts w:hint="eastAsia" w:ascii="宋体" w:hAnsi="宋体" w:eastAsia="宋体" w:cs="宋体"/>
                <w:spacing w:val="-3"/>
                <w:sz w:val="20"/>
                <w:szCs w:val="22"/>
              </w:rPr>
              <w:t>方</w:t>
            </w:r>
            <w:r>
              <w:rPr>
                <w:rFonts w:hint="eastAsia" w:ascii="宋体" w:hAnsi="宋体" w:eastAsia="宋体" w:cs="宋体"/>
                <w:sz w:val="20"/>
                <w:szCs w:val="22"/>
              </w:rPr>
              <w:t>（</w:t>
            </w:r>
            <w:r>
              <w:rPr>
                <w:rFonts w:hint="eastAsia" w:ascii="宋体" w:hAnsi="宋体" w:eastAsia="宋体" w:cs="宋体"/>
                <w:spacing w:val="-3"/>
                <w:sz w:val="20"/>
                <w:szCs w:val="22"/>
              </w:rPr>
              <w:t>签</w:t>
            </w:r>
            <w:r>
              <w:rPr>
                <w:rFonts w:hint="eastAsia" w:ascii="宋体" w:hAnsi="宋体" w:eastAsia="宋体" w:cs="宋体"/>
                <w:sz w:val="20"/>
                <w:szCs w:val="22"/>
              </w:rPr>
              <w:t>章）</w:t>
            </w:r>
            <w:r>
              <w:rPr>
                <w:sz w:val="20"/>
                <w:szCs w:val="22"/>
              </w:rPr>
              <w:tab/>
            </w:r>
            <w:r>
              <w:rPr>
                <w:rFonts w:hint="eastAsia" w:ascii="宋体" w:hAnsi="宋体" w:eastAsia="宋体" w:cs="宋体"/>
                <w:spacing w:val="-3"/>
                <w:sz w:val="20"/>
                <w:szCs w:val="22"/>
              </w:rPr>
              <w:t>日</w:t>
            </w:r>
            <w:r>
              <w:rPr>
                <w:rFonts w:hint="eastAsia" w:ascii="宋体" w:hAnsi="宋体" w:eastAsia="宋体" w:cs="宋体"/>
                <w:sz w:val="20"/>
                <w:szCs w:val="22"/>
              </w:rPr>
              <w:t>期：</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042" w:hRule="atLeast"/>
        </w:trPr>
        <w:tc>
          <w:tcPr>
            <w:tcW w:w="1008" w:type="dxa"/>
            <w:tcBorders>
              <w:top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r>
              <w:rPr>
                <w:rFonts w:ascii="Times New Roman" w:hAnsi="Times New Roman" w:eastAsia="宋体" w:cs="Times New Roman"/>
                <w:sz w:val="18"/>
                <w:szCs w:val="22"/>
                <w:lang w:val="zh-CN" w:bidi="zh-CN"/>
              </w:rPr>
              <w:t>监理单位检查验收情况</w:t>
            </w:r>
          </w:p>
        </w:tc>
        <w:tc>
          <w:tcPr>
            <w:tcW w:w="8463" w:type="dxa"/>
            <w:gridSpan w:val="7"/>
            <w:tcBorders>
              <w:top w:val="single" w:color="000000" w:sz="6" w:space="0"/>
              <w:left w:val="single" w:color="000000" w:sz="6" w:space="0"/>
              <w:bottom w:val="single" w:color="000000" w:sz="6" w:space="0"/>
            </w:tcBorders>
          </w:tcPr>
          <w:p>
            <w:pPr>
              <w:pStyle w:val="25"/>
              <w:pageBreakBefore w:val="0"/>
              <w:kinsoku/>
              <w:wordWrap/>
              <w:overflowPunct/>
              <w:topLinePunct w:val="0"/>
              <w:bidi w:val="0"/>
              <w:snapToGrid/>
              <w:spacing w:line="360" w:lineRule="auto"/>
              <w:ind w:left="560"/>
              <w:outlineLvl w:val="9"/>
              <w:rPr>
                <w:b/>
                <w:sz w:val="18"/>
                <w:szCs w:val="22"/>
              </w:rPr>
            </w:pPr>
          </w:p>
          <w:p>
            <w:pPr>
              <w:pStyle w:val="25"/>
              <w:pageBreakBefore w:val="0"/>
              <w:kinsoku/>
              <w:wordWrap/>
              <w:overflowPunct/>
              <w:topLinePunct w:val="0"/>
              <w:bidi w:val="0"/>
              <w:snapToGrid/>
              <w:spacing w:line="360" w:lineRule="auto"/>
              <w:ind w:left="560"/>
              <w:outlineLvl w:val="9"/>
              <w:rPr>
                <w:b/>
                <w:sz w:val="18"/>
                <w:szCs w:val="22"/>
              </w:rPr>
            </w:pPr>
          </w:p>
          <w:p>
            <w:pPr>
              <w:pStyle w:val="25"/>
              <w:pageBreakBefore w:val="0"/>
              <w:kinsoku/>
              <w:wordWrap/>
              <w:overflowPunct/>
              <w:topLinePunct w:val="0"/>
              <w:bidi w:val="0"/>
              <w:snapToGrid/>
              <w:spacing w:line="360" w:lineRule="auto"/>
              <w:ind w:left="560"/>
              <w:outlineLvl w:val="9"/>
              <w:rPr>
                <w:b/>
                <w:sz w:val="18"/>
                <w:szCs w:val="22"/>
              </w:rPr>
            </w:pPr>
          </w:p>
          <w:p>
            <w:pPr>
              <w:pStyle w:val="25"/>
              <w:pageBreakBefore w:val="0"/>
              <w:kinsoku/>
              <w:wordWrap/>
              <w:overflowPunct/>
              <w:topLinePunct w:val="0"/>
              <w:bidi w:val="0"/>
              <w:snapToGrid/>
              <w:spacing w:line="360" w:lineRule="auto"/>
              <w:ind w:left="560"/>
              <w:outlineLvl w:val="9"/>
              <w:rPr>
                <w:b/>
                <w:sz w:val="18"/>
                <w:szCs w:val="22"/>
              </w:rPr>
            </w:pPr>
          </w:p>
          <w:p>
            <w:pPr>
              <w:pStyle w:val="25"/>
              <w:pageBreakBefore w:val="0"/>
              <w:kinsoku/>
              <w:wordWrap/>
              <w:overflowPunct/>
              <w:topLinePunct w:val="0"/>
              <w:bidi w:val="0"/>
              <w:snapToGrid/>
              <w:spacing w:before="10" w:line="360" w:lineRule="auto"/>
              <w:ind w:left="560"/>
              <w:outlineLvl w:val="9"/>
              <w:rPr>
                <w:b/>
                <w:sz w:val="8"/>
                <w:szCs w:val="22"/>
              </w:rPr>
            </w:pPr>
          </w:p>
          <w:p>
            <w:pPr>
              <w:pStyle w:val="25"/>
              <w:pageBreakBefore w:val="0"/>
              <w:tabs>
                <w:tab w:val="left" w:pos="6339"/>
              </w:tabs>
              <w:kinsoku/>
              <w:wordWrap/>
              <w:overflowPunct/>
              <w:topLinePunct w:val="0"/>
              <w:bidi w:val="0"/>
              <w:snapToGrid/>
              <w:spacing w:before="1" w:line="360" w:lineRule="auto"/>
              <w:ind w:left="560"/>
              <w:outlineLvl w:val="9"/>
              <w:rPr>
                <w:sz w:val="20"/>
                <w:szCs w:val="22"/>
              </w:rPr>
            </w:pPr>
            <w:r>
              <w:rPr>
                <w:rFonts w:hint="eastAsia" w:ascii="宋体" w:hAnsi="宋体" w:eastAsia="宋体" w:cs="宋体"/>
                <w:spacing w:val="-3"/>
                <w:sz w:val="20"/>
                <w:szCs w:val="22"/>
              </w:rPr>
              <w:t>监</w:t>
            </w:r>
            <w:r>
              <w:rPr>
                <w:rFonts w:hint="eastAsia" w:ascii="宋体" w:hAnsi="宋体" w:eastAsia="宋体" w:cs="宋体"/>
                <w:sz w:val="20"/>
                <w:szCs w:val="22"/>
              </w:rPr>
              <w:t>理</w:t>
            </w:r>
            <w:r>
              <w:rPr>
                <w:rFonts w:hint="eastAsia" w:ascii="宋体" w:hAnsi="宋体" w:eastAsia="宋体" w:cs="宋体"/>
                <w:spacing w:val="-3"/>
                <w:sz w:val="20"/>
                <w:szCs w:val="22"/>
              </w:rPr>
              <w:t>方（</w:t>
            </w:r>
            <w:r>
              <w:rPr>
                <w:rFonts w:hint="eastAsia" w:ascii="宋体" w:hAnsi="宋体" w:eastAsia="宋体" w:cs="宋体"/>
                <w:sz w:val="20"/>
                <w:szCs w:val="22"/>
              </w:rPr>
              <w:t>签章）</w:t>
            </w:r>
            <w:r>
              <w:rPr>
                <w:sz w:val="20"/>
                <w:szCs w:val="22"/>
              </w:rPr>
              <w:tab/>
            </w:r>
            <w:r>
              <w:rPr>
                <w:rFonts w:hint="eastAsia" w:ascii="宋体" w:hAnsi="宋体" w:eastAsia="宋体" w:cs="宋体"/>
                <w:sz w:val="20"/>
                <w:szCs w:val="22"/>
              </w:rPr>
              <w:t>日期：</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2039" w:hRule="atLeast"/>
        </w:trPr>
        <w:tc>
          <w:tcPr>
            <w:tcW w:w="1008" w:type="dxa"/>
            <w:tcBorders>
              <w:top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r>
              <w:rPr>
                <w:rFonts w:ascii="Times New Roman" w:hAnsi="Times New Roman" w:eastAsia="宋体" w:cs="Times New Roman"/>
                <w:sz w:val="18"/>
                <w:szCs w:val="22"/>
                <w:lang w:val="zh-CN" w:bidi="zh-CN"/>
              </w:rPr>
              <w:t>建设单位检查验收情况</w:t>
            </w:r>
          </w:p>
        </w:tc>
        <w:tc>
          <w:tcPr>
            <w:tcW w:w="8463" w:type="dxa"/>
            <w:gridSpan w:val="7"/>
            <w:tcBorders>
              <w:top w:val="single" w:color="000000" w:sz="6" w:space="0"/>
              <w:left w:val="single" w:color="000000" w:sz="6" w:space="0"/>
            </w:tcBorders>
          </w:tcPr>
          <w:p>
            <w:pPr>
              <w:pStyle w:val="25"/>
              <w:pageBreakBefore w:val="0"/>
              <w:kinsoku/>
              <w:wordWrap/>
              <w:overflowPunct/>
              <w:topLinePunct w:val="0"/>
              <w:bidi w:val="0"/>
              <w:snapToGrid/>
              <w:spacing w:line="360" w:lineRule="auto"/>
              <w:ind w:left="560"/>
              <w:outlineLvl w:val="9"/>
              <w:rPr>
                <w:b/>
                <w:sz w:val="18"/>
                <w:szCs w:val="22"/>
              </w:rPr>
            </w:pPr>
          </w:p>
          <w:p>
            <w:pPr>
              <w:pStyle w:val="25"/>
              <w:pageBreakBefore w:val="0"/>
              <w:kinsoku/>
              <w:wordWrap/>
              <w:overflowPunct/>
              <w:topLinePunct w:val="0"/>
              <w:bidi w:val="0"/>
              <w:snapToGrid/>
              <w:spacing w:line="360" w:lineRule="auto"/>
              <w:ind w:left="560"/>
              <w:outlineLvl w:val="9"/>
              <w:rPr>
                <w:b/>
                <w:sz w:val="18"/>
                <w:szCs w:val="22"/>
              </w:rPr>
            </w:pPr>
          </w:p>
          <w:p>
            <w:pPr>
              <w:pStyle w:val="25"/>
              <w:pageBreakBefore w:val="0"/>
              <w:kinsoku/>
              <w:wordWrap/>
              <w:overflowPunct/>
              <w:topLinePunct w:val="0"/>
              <w:bidi w:val="0"/>
              <w:snapToGrid/>
              <w:spacing w:line="360" w:lineRule="auto"/>
              <w:ind w:left="560"/>
              <w:outlineLvl w:val="9"/>
              <w:rPr>
                <w:b/>
                <w:sz w:val="18"/>
                <w:szCs w:val="22"/>
              </w:rPr>
            </w:pPr>
          </w:p>
          <w:p>
            <w:pPr>
              <w:pStyle w:val="25"/>
              <w:pageBreakBefore w:val="0"/>
              <w:kinsoku/>
              <w:wordWrap/>
              <w:overflowPunct/>
              <w:topLinePunct w:val="0"/>
              <w:bidi w:val="0"/>
              <w:snapToGrid/>
              <w:spacing w:line="360" w:lineRule="auto"/>
              <w:ind w:left="560"/>
              <w:outlineLvl w:val="9"/>
              <w:rPr>
                <w:b/>
                <w:sz w:val="18"/>
                <w:szCs w:val="22"/>
              </w:rPr>
            </w:pPr>
          </w:p>
          <w:p>
            <w:pPr>
              <w:pStyle w:val="25"/>
              <w:pageBreakBefore w:val="0"/>
              <w:kinsoku/>
              <w:wordWrap/>
              <w:overflowPunct/>
              <w:topLinePunct w:val="0"/>
              <w:bidi w:val="0"/>
              <w:snapToGrid/>
              <w:spacing w:before="6" w:line="360" w:lineRule="auto"/>
              <w:ind w:left="560"/>
              <w:outlineLvl w:val="9"/>
              <w:rPr>
                <w:b/>
                <w:sz w:val="16"/>
                <w:szCs w:val="22"/>
              </w:rPr>
            </w:pPr>
          </w:p>
          <w:p>
            <w:pPr>
              <w:pStyle w:val="25"/>
              <w:pageBreakBefore w:val="0"/>
              <w:tabs>
                <w:tab w:val="left" w:pos="6497"/>
              </w:tabs>
              <w:kinsoku/>
              <w:wordWrap/>
              <w:overflowPunct/>
              <w:topLinePunct w:val="0"/>
              <w:bidi w:val="0"/>
              <w:snapToGrid/>
              <w:spacing w:line="360" w:lineRule="auto"/>
              <w:ind w:left="560"/>
              <w:outlineLvl w:val="9"/>
              <w:rPr>
                <w:sz w:val="20"/>
                <w:szCs w:val="22"/>
              </w:rPr>
            </w:pPr>
            <w:r>
              <w:rPr>
                <w:rFonts w:hint="eastAsia" w:ascii="宋体" w:hAnsi="宋体" w:eastAsia="宋体" w:cs="宋体"/>
                <w:sz w:val="20"/>
                <w:szCs w:val="22"/>
              </w:rPr>
              <w:t>建</w:t>
            </w:r>
            <w:r>
              <w:rPr>
                <w:rFonts w:hint="eastAsia" w:ascii="宋体" w:hAnsi="宋体" w:eastAsia="宋体" w:cs="宋体"/>
                <w:spacing w:val="-3"/>
                <w:sz w:val="20"/>
                <w:szCs w:val="22"/>
              </w:rPr>
              <w:t>设方</w:t>
            </w:r>
            <w:r>
              <w:rPr>
                <w:rFonts w:hint="eastAsia" w:ascii="宋体" w:hAnsi="宋体" w:eastAsia="宋体" w:cs="宋体"/>
                <w:sz w:val="20"/>
                <w:szCs w:val="22"/>
              </w:rPr>
              <w:t>（签</w:t>
            </w:r>
            <w:r>
              <w:rPr>
                <w:rFonts w:hint="eastAsia" w:ascii="宋体" w:hAnsi="宋体" w:eastAsia="宋体" w:cs="宋体"/>
                <w:spacing w:val="-3"/>
                <w:sz w:val="20"/>
                <w:szCs w:val="22"/>
              </w:rPr>
              <w:t>章</w:t>
            </w:r>
            <w:r>
              <w:rPr>
                <w:rFonts w:hint="eastAsia" w:ascii="宋体" w:hAnsi="宋体" w:eastAsia="宋体" w:cs="宋体"/>
                <w:sz w:val="20"/>
                <w:szCs w:val="22"/>
              </w:rPr>
              <w:t>）</w:t>
            </w:r>
            <w:r>
              <w:rPr>
                <w:sz w:val="20"/>
                <w:szCs w:val="22"/>
              </w:rPr>
              <w:tab/>
            </w:r>
            <w:r>
              <w:rPr>
                <w:rFonts w:hint="eastAsia" w:ascii="宋体" w:hAnsi="宋体" w:eastAsia="宋体" w:cs="宋体"/>
                <w:spacing w:val="-3"/>
                <w:sz w:val="20"/>
                <w:szCs w:val="22"/>
              </w:rPr>
              <w:t>日</w:t>
            </w:r>
            <w:r>
              <w:rPr>
                <w:rFonts w:hint="eastAsia" w:ascii="宋体" w:hAnsi="宋体" w:eastAsia="宋体" w:cs="宋体"/>
                <w:sz w:val="20"/>
                <w:szCs w:val="22"/>
              </w:rPr>
              <w:t>期：</w:t>
            </w:r>
          </w:p>
        </w:tc>
      </w:tr>
    </w:tbl>
    <w:p>
      <w:pPr>
        <w:pageBreakBefore w:val="0"/>
        <w:kinsoku/>
        <w:wordWrap/>
        <w:overflowPunct/>
        <w:topLinePunct w:val="0"/>
        <w:bidi w:val="0"/>
        <w:snapToGrid/>
        <w:spacing w:line="360" w:lineRule="auto"/>
        <w:outlineLvl w:val="9"/>
        <w:rPr>
          <w:rFonts w:ascii="Times New Roman" w:hAnsi="Times New Roman" w:cs="Times New Roman"/>
          <w:sz w:val="20"/>
          <w:szCs w:val="22"/>
        </w:rPr>
      </w:pPr>
    </w:p>
    <w:p>
      <w:pPr>
        <w:pageBreakBefore w:val="0"/>
        <w:kinsoku/>
        <w:wordWrap/>
        <w:overflowPunct/>
        <w:topLinePunct w:val="0"/>
        <w:bidi w:val="0"/>
        <w:snapToGrid/>
        <w:spacing w:line="360" w:lineRule="auto"/>
        <w:outlineLvl w:val="9"/>
        <w:rPr>
          <w:rFonts w:ascii="Times New Roman" w:hAnsi="Times New Roman" w:cs="Times New Roman"/>
          <w:sz w:val="20"/>
          <w:szCs w:val="22"/>
        </w:rPr>
        <w:sectPr>
          <w:pgSz w:w="11907" w:h="16839"/>
          <w:pgMar w:top="1440" w:right="1080" w:bottom="1440" w:left="1080" w:header="0" w:footer="1136" w:gutter="0"/>
          <w:pgBorders>
            <w:top w:val="none" w:sz="0" w:space="0"/>
            <w:left w:val="none" w:sz="0" w:space="0"/>
            <w:bottom w:val="none" w:sz="0" w:space="0"/>
            <w:right w:val="none" w:sz="0" w:space="0"/>
          </w:pgBorders>
          <w:pgNumType w:fmt="decimal"/>
          <w:cols w:space="720" w:num="1"/>
        </w:sectPr>
      </w:pPr>
    </w:p>
    <w:p>
      <w:pPr>
        <w:pageBreakBefore w:val="0"/>
        <w:tabs>
          <w:tab w:val="left" w:pos="1212"/>
          <w:tab w:val="left" w:pos="2052"/>
        </w:tabs>
        <w:kinsoku/>
        <w:wordWrap/>
        <w:overflowPunct/>
        <w:topLinePunct w:val="0"/>
        <w:bidi w:val="0"/>
        <w:snapToGrid/>
        <w:spacing w:before="5" w:line="360" w:lineRule="auto"/>
        <w:ind w:right="456"/>
        <w:outlineLvl w:val="9"/>
        <w:rPr>
          <w:rFonts w:ascii="Times New Roman" w:hAnsi="Times New Roman" w:cs="Times New Roman"/>
          <w:b w:val="0"/>
          <w:sz w:val="4"/>
          <w:szCs w:val="24"/>
        </w:rPr>
      </w:pPr>
      <w:r>
        <w:rPr>
          <w:rFonts w:ascii="Times New Roman" w:hAnsi="Times New Roman" w:cs="Times New Roman"/>
          <w:sz w:val="20"/>
          <w:szCs w:val="24"/>
        </w:rPr>
        <w:t>表</w:t>
      </w:r>
      <w:r>
        <w:rPr>
          <w:rFonts w:ascii="Times New Roman" w:hAnsi="Times New Roman" w:cs="Times New Roman"/>
          <w:spacing w:val="-10"/>
          <w:sz w:val="20"/>
          <w:szCs w:val="24"/>
        </w:rPr>
        <w:t xml:space="preserve"> </w:t>
      </w:r>
      <w:r>
        <w:rPr>
          <w:rFonts w:ascii="Times New Roman" w:hAnsi="Times New Roman" w:eastAsia="Times New Roman" w:cs="Times New Roman"/>
          <w:sz w:val="20"/>
          <w:szCs w:val="24"/>
        </w:rPr>
        <w:t>B.0.11-3</w:t>
      </w:r>
      <w:r>
        <w:rPr>
          <w:rFonts w:ascii="Times New Roman" w:hAnsi="Times New Roman" w:eastAsia="Times New Roman" w:cs="Times New Roman"/>
          <w:sz w:val="20"/>
          <w:szCs w:val="24"/>
        </w:rPr>
        <w:tab/>
      </w:r>
      <w:r>
        <w:rPr>
          <w:rFonts w:ascii="Times New Roman" w:hAnsi="Times New Roman" w:eastAsia="Times New Roman" w:cs="Times New Roman"/>
          <w:sz w:val="20"/>
          <w:szCs w:val="24"/>
          <w:u w:val="single"/>
        </w:rPr>
        <w:t xml:space="preserve"> </w:t>
      </w:r>
      <w:r>
        <w:rPr>
          <w:rFonts w:ascii="Times New Roman" w:hAnsi="Times New Roman" w:eastAsia="Times New Roman" w:cs="Times New Roman"/>
          <w:sz w:val="20"/>
          <w:szCs w:val="24"/>
          <w:u w:val="single"/>
        </w:rPr>
        <w:tab/>
      </w:r>
      <w:r>
        <w:rPr>
          <w:rFonts w:ascii="Times New Roman" w:hAnsi="Times New Roman" w:cs="Times New Roman"/>
          <w:sz w:val="20"/>
          <w:szCs w:val="24"/>
        </w:rPr>
        <w:t>分部（子分部）不锈</w:t>
      </w:r>
      <w:r>
        <w:rPr>
          <w:rFonts w:ascii="Times New Roman" w:hAnsi="Times New Roman" w:cs="Times New Roman"/>
          <w:spacing w:val="-3"/>
          <w:sz w:val="20"/>
          <w:szCs w:val="24"/>
        </w:rPr>
        <w:t>钢</w:t>
      </w:r>
      <w:r>
        <w:rPr>
          <w:rFonts w:ascii="Times New Roman" w:hAnsi="Times New Roman" w:cs="Times New Roman"/>
          <w:sz w:val="20"/>
          <w:szCs w:val="24"/>
        </w:rPr>
        <w:t>快</w:t>
      </w:r>
      <w:r>
        <w:rPr>
          <w:rFonts w:ascii="Times New Roman" w:hAnsi="Times New Roman" w:cs="Times New Roman"/>
          <w:spacing w:val="-3"/>
          <w:sz w:val="20"/>
          <w:szCs w:val="24"/>
        </w:rPr>
        <w:t>速</w:t>
      </w:r>
      <w:r>
        <w:rPr>
          <w:rFonts w:ascii="Times New Roman" w:hAnsi="Times New Roman" w:cs="Times New Roman"/>
          <w:sz w:val="20"/>
          <w:szCs w:val="24"/>
        </w:rPr>
        <w:t>锁法修复后管道验</w:t>
      </w:r>
      <w:r>
        <w:rPr>
          <w:rFonts w:ascii="Times New Roman" w:hAnsi="Times New Roman" w:cs="Times New Roman"/>
          <w:spacing w:val="-3"/>
          <w:sz w:val="20"/>
          <w:szCs w:val="24"/>
        </w:rPr>
        <w:t>收</w:t>
      </w:r>
      <w:r>
        <w:rPr>
          <w:rFonts w:ascii="Times New Roman" w:hAnsi="Times New Roman" w:cs="Times New Roman"/>
          <w:sz w:val="20"/>
          <w:szCs w:val="24"/>
        </w:rPr>
        <w:t>表</w:t>
      </w:r>
    </w:p>
    <w:p>
      <w:pPr>
        <w:pageBreakBefore w:val="0"/>
        <w:kinsoku/>
        <w:wordWrap/>
        <w:overflowPunct/>
        <w:topLinePunct w:val="0"/>
        <w:bidi w:val="0"/>
        <w:snapToGrid/>
        <w:spacing w:line="360" w:lineRule="auto"/>
        <w:outlineLvl w:val="9"/>
        <w:rPr>
          <w:rFonts w:ascii="Times New Roman" w:hAnsi="Times New Roman" w:cs="Times New Roman"/>
          <w:sz w:val="20"/>
          <w:szCs w:val="22"/>
        </w:rPr>
      </w:pPr>
    </w:p>
    <w:tbl>
      <w:tblPr>
        <w:tblStyle w:val="16"/>
        <w:tblW w:w="0" w:type="auto"/>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708"/>
        <w:gridCol w:w="192"/>
        <w:gridCol w:w="466"/>
        <w:gridCol w:w="1023"/>
        <w:gridCol w:w="313"/>
        <w:gridCol w:w="1006"/>
        <w:gridCol w:w="1338"/>
        <w:gridCol w:w="1381"/>
        <w:gridCol w:w="1266"/>
        <w:gridCol w:w="1203"/>
        <w:gridCol w:w="1235"/>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0" w:hRule="atLeast"/>
          <w:jc w:val="center"/>
        </w:trPr>
        <w:tc>
          <w:tcPr>
            <w:tcW w:w="1366" w:type="dxa"/>
            <w:gridSpan w:val="3"/>
            <w:tcBorders>
              <w:bottom w:val="single" w:color="000000" w:sz="6" w:space="0"/>
              <w:right w:val="single" w:color="000000" w:sz="6" w:space="0"/>
            </w:tcBorders>
          </w:tcPr>
          <w:p>
            <w:pPr>
              <w:pageBreakBefore w:val="0"/>
              <w:kinsoku/>
              <w:wordWrap/>
              <w:overflowPunct/>
              <w:topLinePunct w:val="0"/>
              <w:bidi w:val="0"/>
              <w:snapToGrid/>
              <w:spacing w:before="120" w:line="360" w:lineRule="auto"/>
              <w:ind w:left="261"/>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工程名称</w:t>
            </w:r>
          </w:p>
        </w:tc>
        <w:tc>
          <w:tcPr>
            <w:tcW w:w="6327" w:type="dxa"/>
            <w:gridSpan w:val="6"/>
            <w:tcBorders>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1203" w:type="dxa"/>
            <w:tcBorders>
              <w:left w:val="single" w:color="000000" w:sz="6" w:space="0"/>
              <w:bottom w:val="single" w:color="000000" w:sz="6" w:space="0"/>
              <w:right w:val="single" w:color="000000" w:sz="6" w:space="0"/>
            </w:tcBorders>
          </w:tcPr>
          <w:p>
            <w:pPr>
              <w:pageBreakBefore w:val="0"/>
              <w:kinsoku/>
              <w:wordWrap/>
              <w:overflowPunct/>
              <w:topLinePunct w:val="0"/>
              <w:bidi w:val="0"/>
              <w:snapToGrid/>
              <w:spacing w:before="120" w:line="360" w:lineRule="auto"/>
              <w:ind w:left="183"/>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施工路段</w:t>
            </w:r>
          </w:p>
        </w:tc>
        <w:tc>
          <w:tcPr>
            <w:tcW w:w="1235" w:type="dxa"/>
            <w:tcBorders>
              <w:left w:val="single" w:color="000000" w:sz="6" w:space="0"/>
              <w:bottom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4" w:hRule="atLeast"/>
          <w:jc w:val="center"/>
        </w:trPr>
        <w:tc>
          <w:tcPr>
            <w:tcW w:w="1366" w:type="dxa"/>
            <w:gridSpan w:val="3"/>
            <w:tcBorders>
              <w:top w:val="single" w:color="000000" w:sz="6" w:space="0"/>
              <w:bottom w:val="single" w:color="000000" w:sz="6" w:space="0"/>
              <w:right w:val="single" w:color="000000" w:sz="6" w:space="0"/>
            </w:tcBorders>
          </w:tcPr>
          <w:p>
            <w:pPr>
              <w:pageBreakBefore w:val="0"/>
              <w:kinsoku/>
              <w:wordWrap/>
              <w:overflowPunct/>
              <w:topLinePunct w:val="0"/>
              <w:bidi w:val="0"/>
              <w:snapToGrid/>
              <w:spacing w:before="137" w:line="360" w:lineRule="auto"/>
              <w:ind w:left="261"/>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施工单位</w:t>
            </w:r>
          </w:p>
        </w:tc>
        <w:tc>
          <w:tcPr>
            <w:tcW w:w="3680" w:type="dxa"/>
            <w:gridSpan w:val="4"/>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1381" w:type="dxa"/>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before="1" w:line="360" w:lineRule="auto"/>
              <w:ind w:left="427"/>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技术</w:t>
            </w:r>
          </w:p>
          <w:p>
            <w:pPr>
              <w:pageBreakBefore w:val="0"/>
              <w:kinsoku/>
              <w:wordWrap/>
              <w:overflowPunct/>
              <w:topLinePunct w:val="0"/>
              <w:bidi w:val="0"/>
              <w:snapToGrid/>
              <w:spacing w:before="4" w:line="360" w:lineRule="auto"/>
              <w:ind w:left="379"/>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负责人</w:t>
            </w:r>
          </w:p>
        </w:tc>
        <w:tc>
          <w:tcPr>
            <w:tcW w:w="1266" w:type="dxa"/>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1203" w:type="dxa"/>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before="1" w:line="360" w:lineRule="auto"/>
              <w:ind w:left="394"/>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质量</w:t>
            </w:r>
          </w:p>
          <w:p>
            <w:pPr>
              <w:pageBreakBefore w:val="0"/>
              <w:kinsoku/>
              <w:wordWrap/>
              <w:overflowPunct/>
              <w:topLinePunct w:val="0"/>
              <w:bidi w:val="0"/>
              <w:snapToGrid/>
              <w:spacing w:before="4" w:line="360" w:lineRule="auto"/>
              <w:ind w:left="288"/>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负责人</w:t>
            </w:r>
          </w:p>
        </w:tc>
        <w:tc>
          <w:tcPr>
            <w:tcW w:w="1235" w:type="dxa"/>
            <w:tcBorders>
              <w:top w:val="single" w:color="000000" w:sz="6" w:space="0"/>
              <w:left w:val="single" w:color="000000" w:sz="6" w:space="0"/>
              <w:bottom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8" w:hRule="atLeast"/>
          <w:jc w:val="center"/>
        </w:trPr>
        <w:tc>
          <w:tcPr>
            <w:tcW w:w="708" w:type="dxa"/>
            <w:tcBorders>
              <w:top w:val="single" w:color="000000" w:sz="6" w:space="0"/>
              <w:bottom w:val="single" w:color="000000" w:sz="6" w:space="0"/>
              <w:right w:val="single" w:color="000000" w:sz="6" w:space="0"/>
            </w:tcBorders>
          </w:tcPr>
          <w:p>
            <w:pPr>
              <w:pageBreakBefore w:val="0"/>
              <w:kinsoku/>
              <w:wordWrap/>
              <w:overflowPunct/>
              <w:topLinePunct w:val="0"/>
              <w:bidi w:val="0"/>
              <w:snapToGrid/>
              <w:spacing w:before="149" w:line="360" w:lineRule="auto"/>
              <w:ind w:left="124" w:right="100"/>
              <w:jc w:val="center"/>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序号</w:t>
            </w:r>
          </w:p>
        </w:tc>
        <w:tc>
          <w:tcPr>
            <w:tcW w:w="1681" w:type="dxa"/>
            <w:gridSpan w:val="3"/>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before="149" w:line="360" w:lineRule="auto"/>
              <w:ind w:left="427"/>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分项名称</w:t>
            </w:r>
          </w:p>
        </w:tc>
        <w:tc>
          <w:tcPr>
            <w:tcW w:w="1319" w:type="dxa"/>
            <w:gridSpan w:val="2"/>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before="13" w:line="360" w:lineRule="auto"/>
              <w:ind w:left="350"/>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原管径</w:t>
            </w:r>
          </w:p>
          <w:p>
            <w:pPr>
              <w:pageBreakBefore w:val="0"/>
              <w:kinsoku/>
              <w:wordWrap/>
              <w:overflowPunct/>
              <w:topLinePunct w:val="0"/>
              <w:bidi w:val="0"/>
              <w:snapToGrid/>
              <w:spacing w:before="4" w:line="360" w:lineRule="auto"/>
              <w:ind w:left="292"/>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w:t>
            </w:r>
            <w:r>
              <w:rPr>
                <w:rFonts w:ascii="Times New Roman" w:hAnsi="Times New Roman" w:eastAsia="Times New Roman" w:cs="Times New Roman"/>
                <w:sz w:val="20"/>
                <w:szCs w:val="22"/>
                <w:lang w:val="zh-CN" w:bidi="zh-CN"/>
              </w:rPr>
              <w:t>mm</w:t>
            </w:r>
            <w:r>
              <w:rPr>
                <w:rFonts w:ascii="Times New Roman" w:hAnsi="Times New Roman" w:eastAsia="宋体" w:cs="Times New Roman"/>
                <w:sz w:val="20"/>
                <w:szCs w:val="22"/>
                <w:lang w:val="zh-CN" w:bidi="zh-CN"/>
              </w:rPr>
              <w:t>）</w:t>
            </w:r>
          </w:p>
        </w:tc>
        <w:tc>
          <w:tcPr>
            <w:tcW w:w="1338" w:type="dxa"/>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before="13" w:line="360" w:lineRule="auto"/>
              <w:ind w:left="252"/>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设计点数</w:t>
            </w:r>
          </w:p>
          <w:p>
            <w:pPr>
              <w:pageBreakBefore w:val="0"/>
              <w:kinsoku/>
              <w:wordWrap/>
              <w:overflowPunct/>
              <w:topLinePunct w:val="0"/>
              <w:bidi w:val="0"/>
              <w:snapToGrid/>
              <w:spacing w:before="4" w:line="360" w:lineRule="auto"/>
              <w:ind w:left="358"/>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（处）</w:t>
            </w:r>
          </w:p>
        </w:tc>
        <w:tc>
          <w:tcPr>
            <w:tcW w:w="1381" w:type="dxa"/>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before="13" w:line="360" w:lineRule="auto"/>
              <w:ind w:left="273"/>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实测管径</w:t>
            </w:r>
          </w:p>
          <w:p>
            <w:pPr>
              <w:pageBreakBefore w:val="0"/>
              <w:kinsoku/>
              <w:wordWrap/>
              <w:overflowPunct/>
              <w:topLinePunct w:val="0"/>
              <w:bidi w:val="0"/>
              <w:snapToGrid/>
              <w:spacing w:before="4" w:line="360" w:lineRule="auto"/>
              <w:ind w:left="321"/>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w:t>
            </w:r>
            <w:r>
              <w:rPr>
                <w:rFonts w:ascii="Times New Roman" w:hAnsi="Times New Roman" w:eastAsia="Times New Roman" w:cs="Times New Roman"/>
                <w:sz w:val="20"/>
                <w:szCs w:val="22"/>
                <w:lang w:val="zh-CN" w:bidi="zh-CN"/>
              </w:rPr>
              <w:t>mm</w:t>
            </w:r>
            <w:r>
              <w:rPr>
                <w:rFonts w:ascii="Times New Roman" w:hAnsi="Times New Roman" w:eastAsia="宋体" w:cs="Times New Roman"/>
                <w:sz w:val="20"/>
                <w:szCs w:val="22"/>
                <w:lang w:val="zh-CN" w:bidi="zh-CN"/>
              </w:rPr>
              <w:t>）</w:t>
            </w:r>
          </w:p>
        </w:tc>
        <w:tc>
          <w:tcPr>
            <w:tcW w:w="1266" w:type="dxa"/>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before="13" w:line="360" w:lineRule="auto"/>
              <w:ind w:left="214"/>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实修点数</w:t>
            </w:r>
          </w:p>
          <w:p>
            <w:pPr>
              <w:pageBreakBefore w:val="0"/>
              <w:kinsoku/>
              <w:wordWrap/>
              <w:overflowPunct/>
              <w:topLinePunct w:val="0"/>
              <w:bidi w:val="0"/>
              <w:snapToGrid/>
              <w:spacing w:before="4" w:line="360" w:lineRule="auto"/>
              <w:ind w:left="320"/>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（处）</w:t>
            </w:r>
          </w:p>
        </w:tc>
        <w:tc>
          <w:tcPr>
            <w:tcW w:w="1203" w:type="dxa"/>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before="12" w:line="360" w:lineRule="auto"/>
              <w:ind w:left="183" w:right="160"/>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施工单位检查评定</w:t>
            </w:r>
          </w:p>
        </w:tc>
        <w:tc>
          <w:tcPr>
            <w:tcW w:w="1235" w:type="dxa"/>
            <w:tcBorders>
              <w:top w:val="single" w:color="000000" w:sz="6" w:space="0"/>
              <w:left w:val="single" w:color="000000" w:sz="6" w:space="0"/>
              <w:bottom w:val="single" w:color="000000" w:sz="6" w:space="0"/>
            </w:tcBorders>
          </w:tcPr>
          <w:p>
            <w:pPr>
              <w:pageBreakBefore w:val="0"/>
              <w:kinsoku/>
              <w:wordWrap/>
              <w:overflowPunct/>
              <w:topLinePunct w:val="0"/>
              <w:bidi w:val="0"/>
              <w:snapToGrid/>
              <w:spacing w:before="12" w:line="360" w:lineRule="auto"/>
              <w:ind w:left="408" w:right="381"/>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验收意见</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2" w:hRule="atLeast"/>
          <w:jc w:val="center"/>
        </w:trPr>
        <w:tc>
          <w:tcPr>
            <w:tcW w:w="708" w:type="dxa"/>
            <w:tcBorders>
              <w:top w:val="single" w:color="000000" w:sz="6" w:space="0"/>
              <w:bottom w:val="single" w:color="000000" w:sz="6" w:space="0"/>
              <w:right w:val="single" w:color="000000" w:sz="6" w:space="0"/>
            </w:tcBorders>
          </w:tcPr>
          <w:p>
            <w:pPr>
              <w:pageBreakBefore w:val="0"/>
              <w:kinsoku/>
              <w:wordWrap/>
              <w:overflowPunct/>
              <w:topLinePunct w:val="0"/>
              <w:bidi w:val="0"/>
              <w:snapToGrid/>
              <w:spacing w:before="99" w:line="360" w:lineRule="auto"/>
              <w:ind w:left="19"/>
              <w:jc w:val="center"/>
              <w:outlineLvl w:val="9"/>
              <w:rPr>
                <w:rFonts w:ascii="Times New Roman" w:hAnsi="Times New Roman" w:eastAsia="Times New Roman" w:cs="Times New Roman"/>
                <w:sz w:val="20"/>
                <w:szCs w:val="22"/>
                <w:lang w:val="zh-CN" w:bidi="zh-CN"/>
              </w:rPr>
            </w:pPr>
            <w:r>
              <w:rPr>
                <w:rFonts w:ascii="Times New Roman" w:hAnsi="Times New Roman" w:eastAsia="Times New Roman" w:cs="Times New Roman"/>
                <w:sz w:val="20"/>
                <w:szCs w:val="22"/>
                <w:lang w:val="zh-CN" w:bidi="zh-CN"/>
              </w:rPr>
              <w:t>1</w:t>
            </w:r>
          </w:p>
        </w:tc>
        <w:tc>
          <w:tcPr>
            <w:tcW w:w="1681" w:type="dxa"/>
            <w:gridSpan w:val="3"/>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1319" w:type="dxa"/>
            <w:gridSpan w:val="2"/>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1338" w:type="dxa"/>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1381" w:type="dxa"/>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1266" w:type="dxa"/>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1203" w:type="dxa"/>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1235" w:type="dxa"/>
            <w:tcBorders>
              <w:top w:val="single" w:color="000000" w:sz="6" w:space="0"/>
              <w:left w:val="single" w:color="000000" w:sz="6" w:space="0"/>
              <w:bottom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6" w:hRule="atLeast"/>
          <w:jc w:val="center"/>
        </w:trPr>
        <w:tc>
          <w:tcPr>
            <w:tcW w:w="708" w:type="dxa"/>
            <w:tcBorders>
              <w:top w:val="single" w:color="000000" w:sz="6" w:space="0"/>
              <w:bottom w:val="single" w:color="000000" w:sz="6" w:space="0"/>
              <w:right w:val="single" w:color="000000" w:sz="6" w:space="0"/>
            </w:tcBorders>
          </w:tcPr>
          <w:p>
            <w:pPr>
              <w:pageBreakBefore w:val="0"/>
              <w:kinsoku/>
              <w:wordWrap/>
              <w:overflowPunct/>
              <w:topLinePunct w:val="0"/>
              <w:bidi w:val="0"/>
              <w:snapToGrid/>
              <w:spacing w:before="102" w:line="360" w:lineRule="auto"/>
              <w:ind w:left="19"/>
              <w:jc w:val="center"/>
              <w:outlineLvl w:val="9"/>
              <w:rPr>
                <w:rFonts w:ascii="Times New Roman" w:hAnsi="Times New Roman" w:eastAsia="Times New Roman" w:cs="Times New Roman"/>
                <w:sz w:val="20"/>
                <w:szCs w:val="22"/>
                <w:lang w:val="zh-CN" w:bidi="zh-CN"/>
              </w:rPr>
            </w:pPr>
            <w:r>
              <w:rPr>
                <w:rFonts w:ascii="Times New Roman" w:hAnsi="Times New Roman" w:eastAsia="Times New Roman" w:cs="Times New Roman"/>
                <w:sz w:val="20"/>
                <w:szCs w:val="22"/>
                <w:lang w:val="zh-CN" w:bidi="zh-CN"/>
              </w:rPr>
              <w:t>2</w:t>
            </w:r>
          </w:p>
        </w:tc>
        <w:tc>
          <w:tcPr>
            <w:tcW w:w="1681" w:type="dxa"/>
            <w:gridSpan w:val="3"/>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1319" w:type="dxa"/>
            <w:gridSpan w:val="2"/>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1338" w:type="dxa"/>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1381" w:type="dxa"/>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1266" w:type="dxa"/>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1203" w:type="dxa"/>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1235" w:type="dxa"/>
            <w:tcBorders>
              <w:top w:val="single" w:color="000000" w:sz="6" w:space="0"/>
              <w:left w:val="single" w:color="000000" w:sz="6" w:space="0"/>
              <w:bottom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452" w:hRule="atLeast"/>
          <w:jc w:val="center"/>
        </w:trPr>
        <w:tc>
          <w:tcPr>
            <w:tcW w:w="708" w:type="dxa"/>
            <w:tcBorders>
              <w:top w:val="single" w:color="000000" w:sz="6" w:space="0"/>
              <w:bottom w:val="single" w:color="000000" w:sz="6" w:space="0"/>
              <w:right w:val="single" w:color="000000" w:sz="6" w:space="0"/>
            </w:tcBorders>
          </w:tcPr>
          <w:p>
            <w:pPr>
              <w:pageBreakBefore w:val="0"/>
              <w:kinsoku/>
              <w:wordWrap/>
              <w:overflowPunct/>
              <w:topLinePunct w:val="0"/>
              <w:bidi w:val="0"/>
              <w:snapToGrid/>
              <w:spacing w:before="99" w:line="360" w:lineRule="auto"/>
              <w:ind w:left="19"/>
              <w:jc w:val="center"/>
              <w:outlineLvl w:val="9"/>
              <w:rPr>
                <w:rFonts w:ascii="Times New Roman" w:hAnsi="Times New Roman" w:eastAsia="Times New Roman" w:cs="Times New Roman"/>
                <w:sz w:val="20"/>
                <w:szCs w:val="22"/>
                <w:lang w:val="zh-CN" w:bidi="zh-CN"/>
              </w:rPr>
            </w:pPr>
            <w:r>
              <w:rPr>
                <w:rFonts w:ascii="Times New Roman" w:hAnsi="Times New Roman" w:eastAsia="Times New Roman" w:cs="Times New Roman"/>
                <w:sz w:val="20"/>
                <w:szCs w:val="22"/>
                <w:lang w:val="zh-CN" w:bidi="zh-CN"/>
              </w:rPr>
              <w:t>3</w:t>
            </w:r>
          </w:p>
        </w:tc>
        <w:tc>
          <w:tcPr>
            <w:tcW w:w="1681" w:type="dxa"/>
            <w:gridSpan w:val="3"/>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1319" w:type="dxa"/>
            <w:gridSpan w:val="2"/>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1338" w:type="dxa"/>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1381" w:type="dxa"/>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1266" w:type="dxa"/>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1203" w:type="dxa"/>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1235" w:type="dxa"/>
            <w:tcBorders>
              <w:top w:val="single" w:color="000000" w:sz="6" w:space="0"/>
              <w:left w:val="single" w:color="000000" w:sz="6" w:space="0"/>
              <w:bottom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2" w:hRule="atLeast"/>
          <w:jc w:val="center"/>
        </w:trPr>
        <w:tc>
          <w:tcPr>
            <w:tcW w:w="708" w:type="dxa"/>
            <w:tcBorders>
              <w:top w:val="single" w:color="000000" w:sz="6" w:space="0"/>
              <w:bottom w:val="single" w:color="000000" w:sz="6" w:space="0"/>
              <w:right w:val="single" w:color="000000" w:sz="6" w:space="0"/>
            </w:tcBorders>
          </w:tcPr>
          <w:p>
            <w:pPr>
              <w:pageBreakBefore w:val="0"/>
              <w:kinsoku/>
              <w:wordWrap/>
              <w:overflowPunct/>
              <w:topLinePunct w:val="0"/>
              <w:bidi w:val="0"/>
              <w:snapToGrid/>
              <w:spacing w:before="101" w:line="360" w:lineRule="auto"/>
              <w:ind w:left="19"/>
              <w:jc w:val="center"/>
              <w:outlineLvl w:val="9"/>
              <w:rPr>
                <w:rFonts w:ascii="Times New Roman" w:hAnsi="Times New Roman" w:eastAsia="Times New Roman" w:cs="Times New Roman"/>
                <w:sz w:val="20"/>
                <w:szCs w:val="22"/>
                <w:lang w:val="zh-CN" w:bidi="zh-CN"/>
              </w:rPr>
            </w:pPr>
            <w:r>
              <w:rPr>
                <w:rFonts w:ascii="Times New Roman" w:hAnsi="Times New Roman" w:eastAsia="Times New Roman" w:cs="Times New Roman"/>
                <w:sz w:val="20"/>
                <w:szCs w:val="22"/>
                <w:lang w:val="zh-CN" w:bidi="zh-CN"/>
              </w:rPr>
              <w:t>4</w:t>
            </w:r>
          </w:p>
        </w:tc>
        <w:tc>
          <w:tcPr>
            <w:tcW w:w="1681" w:type="dxa"/>
            <w:gridSpan w:val="3"/>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1319" w:type="dxa"/>
            <w:gridSpan w:val="2"/>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1338" w:type="dxa"/>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1381" w:type="dxa"/>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1266" w:type="dxa"/>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1203" w:type="dxa"/>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1235" w:type="dxa"/>
            <w:tcBorders>
              <w:top w:val="single" w:color="000000" w:sz="6" w:space="0"/>
              <w:left w:val="single" w:color="000000" w:sz="6" w:space="0"/>
              <w:bottom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5" w:hRule="atLeast"/>
          <w:jc w:val="center"/>
        </w:trPr>
        <w:tc>
          <w:tcPr>
            <w:tcW w:w="708" w:type="dxa"/>
            <w:tcBorders>
              <w:top w:val="single" w:color="000000" w:sz="6" w:space="0"/>
              <w:bottom w:val="single" w:color="000000" w:sz="6" w:space="0"/>
              <w:right w:val="single" w:color="000000" w:sz="6" w:space="0"/>
            </w:tcBorders>
          </w:tcPr>
          <w:p>
            <w:pPr>
              <w:pageBreakBefore w:val="0"/>
              <w:kinsoku/>
              <w:wordWrap/>
              <w:overflowPunct/>
              <w:topLinePunct w:val="0"/>
              <w:bidi w:val="0"/>
              <w:snapToGrid/>
              <w:spacing w:before="101" w:line="360" w:lineRule="auto"/>
              <w:ind w:left="19"/>
              <w:jc w:val="center"/>
              <w:outlineLvl w:val="9"/>
              <w:rPr>
                <w:rFonts w:ascii="Times New Roman" w:hAnsi="Times New Roman" w:eastAsia="Times New Roman" w:cs="Times New Roman"/>
                <w:sz w:val="20"/>
                <w:szCs w:val="22"/>
                <w:lang w:val="zh-CN" w:bidi="zh-CN"/>
              </w:rPr>
            </w:pPr>
            <w:r>
              <w:rPr>
                <w:rFonts w:ascii="Times New Roman" w:hAnsi="Times New Roman" w:eastAsia="Times New Roman" w:cs="Times New Roman"/>
                <w:sz w:val="20"/>
                <w:szCs w:val="22"/>
                <w:lang w:val="zh-CN" w:bidi="zh-CN"/>
              </w:rPr>
              <w:t>5</w:t>
            </w:r>
          </w:p>
        </w:tc>
        <w:tc>
          <w:tcPr>
            <w:tcW w:w="1681" w:type="dxa"/>
            <w:gridSpan w:val="3"/>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1319" w:type="dxa"/>
            <w:gridSpan w:val="2"/>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1338" w:type="dxa"/>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1381" w:type="dxa"/>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1266" w:type="dxa"/>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1203" w:type="dxa"/>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1235" w:type="dxa"/>
            <w:tcBorders>
              <w:top w:val="single" w:color="000000" w:sz="6" w:space="0"/>
              <w:left w:val="single" w:color="000000" w:sz="6" w:space="0"/>
              <w:bottom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3" w:hRule="atLeast"/>
          <w:jc w:val="center"/>
        </w:trPr>
        <w:tc>
          <w:tcPr>
            <w:tcW w:w="708" w:type="dxa"/>
            <w:tcBorders>
              <w:top w:val="single" w:color="000000" w:sz="6" w:space="0"/>
              <w:bottom w:val="single" w:color="000000" w:sz="6" w:space="0"/>
              <w:right w:val="single" w:color="000000" w:sz="6" w:space="0"/>
            </w:tcBorders>
          </w:tcPr>
          <w:p>
            <w:pPr>
              <w:pageBreakBefore w:val="0"/>
              <w:kinsoku/>
              <w:wordWrap/>
              <w:overflowPunct/>
              <w:topLinePunct w:val="0"/>
              <w:bidi w:val="0"/>
              <w:snapToGrid/>
              <w:spacing w:before="99" w:line="360" w:lineRule="auto"/>
              <w:ind w:left="19"/>
              <w:jc w:val="center"/>
              <w:outlineLvl w:val="9"/>
              <w:rPr>
                <w:rFonts w:ascii="Times New Roman" w:hAnsi="Times New Roman" w:eastAsia="Times New Roman" w:cs="Times New Roman"/>
                <w:sz w:val="20"/>
                <w:szCs w:val="22"/>
                <w:lang w:val="zh-CN" w:bidi="zh-CN"/>
              </w:rPr>
            </w:pPr>
            <w:r>
              <w:rPr>
                <w:rFonts w:ascii="Times New Roman" w:hAnsi="Times New Roman" w:eastAsia="Times New Roman" w:cs="Times New Roman"/>
                <w:sz w:val="20"/>
                <w:szCs w:val="22"/>
                <w:lang w:val="zh-CN" w:bidi="zh-CN"/>
              </w:rPr>
              <w:t>6</w:t>
            </w:r>
          </w:p>
        </w:tc>
        <w:tc>
          <w:tcPr>
            <w:tcW w:w="1681" w:type="dxa"/>
            <w:gridSpan w:val="3"/>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1319" w:type="dxa"/>
            <w:gridSpan w:val="2"/>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1338" w:type="dxa"/>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1381" w:type="dxa"/>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1266" w:type="dxa"/>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1203" w:type="dxa"/>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1235" w:type="dxa"/>
            <w:tcBorders>
              <w:top w:val="single" w:color="000000" w:sz="6" w:space="0"/>
              <w:left w:val="single" w:color="000000" w:sz="6" w:space="0"/>
              <w:bottom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5" w:hRule="atLeast"/>
          <w:jc w:val="center"/>
        </w:trPr>
        <w:tc>
          <w:tcPr>
            <w:tcW w:w="708" w:type="dxa"/>
            <w:tcBorders>
              <w:top w:val="single" w:color="000000" w:sz="6" w:space="0"/>
              <w:bottom w:val="single" w:color="000000" w:sz="6" w:space="0"/>
              <w:right w:val="single" w:color="000000" w:sz="6" w:space="0"/>
            </w:tcBorders>
          </w:tcPr>
          <w:p>
            <w:pPr>
              <w:pageBreakBefore w:val="0"/>
              <w:kinsoku/>
              <w:wordWrap/>
              <w:overflowPunct/>
              <w:topLinePunct w:val="0"/>
              <w:bidi w:val="0"/>
              <w:snapToGrid/>
              <w:spacing w:before="101" w:line="360" w:lineRule="auto"/>
              <w:ind w:left="19"/>
              <w:jc w:val="center"/>
              <w:outlineLvl w:val="9"/>
              <w:rPr>
                <w:rFonts w:ascii="Times New Roman" w:hAnsi="Times New Roman" w:eastAsia="Times New Roman" w:cs="Times New Roman"/>
                <w:sz w:val="20"/>
                <w:szCs w:val="22"/>
                <w:lang w:val="zh-CN" w:bidi="zh-CN"/>
              </w:rPr>
            </w:pPr>
            <w:r>
              <w:rPr>
                <w:rFonts w:ascii="Times New Roman" w:hAnsi="Times New Roman" w:eastAsia="Times New Roman" w:cs="Times New Roman"/>
                <w:sz w:val="20"/>
                <w:szCs w:val="22"/>
                <w:lang w:val="zh-CN" w:bidi="zh-CN"/>
              </w:rPr>
              <w:t>7</w:t>
            </w:r>
          </w:p>
        </w:tc>
        <w:tc>
          <w:tcPr>
            <w:tcW w:w="1681" w:type="dxa"/>
            <w:gridSpan w:val="3"/>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1319" w:type="dxa"/>
            <w:gridSpan w:val="2"/>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1338" w:type="dxa"/>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1381" w:type="dxa"/>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1266" w:type="dxa"/>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1203" w:type="dxa"/>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1235" w:type="dxa"/>
            <w:tcBorders>
              <w:top w:val="single" w:color="000000" w:sz="6" w:space="0"/>
              <w:left w:val="single" w:color="000000" w:sz="6" w:space="0"/>
              <w:bottom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3" w:hRule="atLeast"/>
          <w:jc w:val="center"/>
        </w:trPr>
        <w:tc>
          <w:tcPr>
            <w:tcW w:w="708" w:type="dxa"/>
            <w:tcBorders>
              <w:top w:val="single" w:color="000000" w:sz="6" w:space="0"/>
              <w:bottom w:val="single" w:color="000000" w:sz="6" w:space="0"/>
              <w:right w:val="single" w:color="000000" w:sz="6" w:space="0"/>
            </w:tcBorders>
          </w:tcPr>
          <w:p>
            <w:pPr>
              <w:pageBreakBefore w:val="0"/>
              <w:kinsoku/>
              <w:wordWrap/>
              <w:overflowPunct/>
              <w:topLinePunct w:val="0"/>
              <w:bidi w:val="0"/>
              <w:snapToGrid/>
              <w:spacing w:before="99" w:line="360" w:lineRule="auto"/>
              <w:ind w:left="19"/>
              <w:jc w:val="center"/>
              <w:outlineLvl w:val="9"/>
              <w:rPr>
                <w:rFonts w:ascii="Times New Roman" w:hAnsi="Times New Roman" w:eastAsia="Times New Roman" w:cs="Times New Roman"/>
                <w:sz w:val="20"/>
                <w:szCs w:val="22"/>
                <w:lang w:val="zh-CN" w:bidi="zh-CN"/>
              </w:rPr>
            </w:pPr>
            <w:r>
              <w:rPr>
                <w:rFonts w:ascii="Times New Roman" w:hAnsi="Times New Roman" w:eastAsia="Times New Roman" w:cs="Times New Roman"/>
                <w:sz w:val="20"/>
                <w:szCs w:val="22"/>
                <w:lang w:val="zh-CN" w:bidi="zh-CN"/>
              </w:rPr>
              <w:t>8</w:t>
            </w:r>
          </w:p>
        </w:tc>
        <w:tc>
          <w:tcPr>
            <w:tcW w:w="1681" w:type="dxa"/>
            <w:gridSpan w:val="3"/>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1319" w:type="dxa"/>
            <w:gridSpan w:val="2"/>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1338" w:type="dxa"/>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1381" w:type="dxa"/>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1266" w:type="dxa"/>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1203" w:type="dxa"/>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c>
          <w:tcPr>
            <w:tcW w:w="1235" w:type="dxa"/>
            <w:tcBorders>
              <w:top w:val="single" w:color="000000" w:sz="6" w:space="0"/>
              <w:left w:val="single" w:color="000000" w:sz="6" w:space="0"/>
              <w:bottom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0" w:hRule="atLeast"/>
          <w:jc w:val="center"/>
        </w:trPr>
        <w:tc>
          <w:tcPr>
            <w:tcW w:w="3708" w:type="dxa"/>
            <w:gridSpan w:val="6"/>
            <w:tcBorders>
              <w:top w:val="single" w:color="000000" w:sz="6" w:space="0"/>
              <w:bottom w:val="single" w:color="000000" w:sz="6" w:space="0"/>
              <w:right w:val="single" w:color="000000" w:sz="6" w:space="0"/>
            </w:tcBorders>
          </w:tcPr>
          <w:p>
            <w:pPr>
              <w:pageBreakBefore w:val="0"/>
              <w:kinsoku/>
              <w:wordWrap/>
              <w:overflowPunct/>
              <w:topLinePunct w:val="0"/>
              <w:bidi w:val="0"/>
              <w:snapToGrid/>
              <w:spacing w:before="121" w:line="360" w:lineRule="auto"/>
              <w:ind w:left="1221"/>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质量控制资料</w:t>
            </w:r>
          </w:p>
        </w:tc>
        <w:tc>
          <w:tcPr>
            <w:tcW w:w="6423" w:type="dxa"/>
            <w:gridSpan w:val="5"/>
            <w:tcBorders>
              <w:top w:val="single" w:color="000000" w:sz="6" w:space="0"/>
              <w:left w:val="single" w:color="000000" w:sz="6" w:space="0"/>
              <w:bottom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510" w:hRule="atLeast"/>
          <w:jc w:val="center"/>
        </w:trPr>
        <w:tc>
          <w:tcPr>
            <w:tcW w:w="3708" w:type="dxa"/>
            <w:gridSpan w:val="6"/>
            <w:tcBorders>
              <w:top w:val="single" w:color="000000" w:sz="6" w:space="0"/>
              <w:bottom w:val="single" w:color="000000" w:sz="6" w:space="0"/>
              <w:right w:val="single" w:color="000000" w:sz="6" w:space="0"/>
            </w:tcBorders>
          </w:tcPr>
          <w:p>
            <w:pPr>
              <w:pageBreakBefore w:val="0"/>
              <w:kinsoku/>
              <w:wordWrap/>
              <w:overflowPunct/>
              <w:topLinePunct w:val="0"/>
              <w:bidi w:val="0"/>
              <w:snapToGrid/>
              <w:spacing w:before="121" w:line="360" w:lineRule="auto"/>
              <w:ind w:left="487"/>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安全和功能检验（检测）报告</w:t>
            </w:r>
          </w:p>
        </w:tc>
        <w:tc>
          <w:tcPr>
            <w:tcW w:w="6423" w:type="dxa"/>
            <w:gridSpan w:val="5"/>
            <w:tcBorders>
              <w:top w:val="single" w:color="000000" w:sz="6" w:space="0"/>
              <w:left w:val="single" w:color="000000" w:sz="6" w:space="0"/>
              <w:bottom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08" w:hRule="atLeast"/>
          <w:jc w:val="center"/>
        </w:trPr>
        <w:tc>
          <w:tcPr>
            <w:tcW w:w="3708" w:type="dxa"/>
            <w:gridSpan w:val="6"/>
            <w:tcBorders>
              <w:top w:val="single" w:color="000000" w:sz="6" w:space="0"/>
              <w:bottom w:val="single" w:color="000000" w:sz="6" w:space="0"/>
              <w:right w:val="single" w:color="000000" w:sz="6" w:space="0"/>
            </w:tcBorders>
          </w:tcPr>
          <w:p>
            <w:pPr>
              <w:pageBreakBefore w:val="0"/>
              <w:kinsoku/>
              <w:wordWrap/>
              <w:overflowPunct/>
              <w:topLinePunct w:val="0"/>
              <w:bidi w:val="0"/>
              <w:snapToGrid/>
              <w:spacing w:before="118" w:line="360" w:lineRule="auto"/>
              <w:ind w:left="1221"/>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感官质量验收</w:t>
            </w:r>
          </w:p>
        </w:tc>
        <w:tc>
          <w:tcPr>
            <w:tcW w:w="6423" w:type="dxa"/>
            <w:gridSpan w:val="5"/>
            <w:tcBorders>
              <w:top w:val="single" w:color="000000" w:sz="6" w:space="0"/>
              <w:left w:val="single" w:color="000000" w:sz="6" w:space="0"/>
              <w:bottom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sz w:val="18"/>
                <w:szCs w:val="22"/>
                <w:lang w:val="zh-CN" w:bidi="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526" w:hRule="atLeast"/>
          <w:jc w:val="center"/>
        </w:trPr>
        <w:tc>
          <w:tcPr>
            <w:tcW w:w="900" w:type="dxa"/>
            <w:gridSpan w:val="2"/>
            <w:vMerge w:val="restart"/>
            <w:tcBorders>
              <w:top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b/>
                <w:sz w:val="18"/>
                <w:szCs w:val="22"/>
                <w:lang w:val="zh-CN" w:bidi="zh-CN"/>
              </w:rPr>
            </w:pPr>
          </w:p>
          <w:p>
            <w:pPr>
              <w:pageBreakBefore w:val="0"/>
              <w:kinsoku/>
              <w:wordWrap/>
              <w:overflowPunct/>
              <w:topLinePunct w:val="0"/>
              <w:bidi w:val="0"/>
              <w:snapToGrid/>
              <w:spacing w:line="360" w:lineRule="auto"/>
              <w:outlineLvl w:val="9"/>
              <w:rPr>
                <w:rFonts w:ascii="Times New Roman" w:hAnsi="Times New Roman" w:eastAsia="Times New Roman" w:cs="Times New Roman"/>
                <w:b/>
                <w:sz w:val="18"/>
                <w:szCs w:val="22"/>
                <w:lang w:val="zh-CN" w:bidi="zh-CN"/>
              </w:rPr>
            </w:pPr>
          </w:p>
          <w:p>
            <w:pPr>
              <w:pageBreakBefore w:val="0"/>
              <w:kinsoku/>
              <w:wordWrap/>
              <w:overflowPunct/>
              <w:topLinePunct w:val="0"/>
              <w:bidi w:val="0"/>
              <w:snapToGrid/>
              <w:spacing w:line="360" w:lineRule="auto"/>
              <w:outlineLvl w:val="9"/>
              <w:rPr>
                <w:rFonts w:ascii="Times New Roman" w:hAnsi="Times New Roman" w:eastAsia="Times New Roman" w:cs="Times New Roman"/>
                <w:b/>
                <w:sz w:val="18"/>
                <w:szCs w:val="22"/>
                <w:lang w:val="zh-CN" w:bidi="zh-CN"/>
              </w:rPr>
            </w:pPr>
          </w:p>
          <w:p>
            <w:pPr>
              <w:pageBreakBefore w:val="0"/>
              <w:kinsoku/>
              <w:wordWrap/>
              <w:overflowPunct/>
              <w:topLinePunct w:val="0"/>
              <w:bidi w:val="0"/>
              <w:snapToGrid/>
              <w:spacing w:before="3" w:line="360" w:lineRule="auto"/>
              <w:outlineLvl w:val="9"/>
              <w:rPr>
                <w:rFonts w:ascii="Times New Roman" w:hAnsi="Times New Roman" w:eastAsia="Times New Roman" w:cs="Times New Roman"/>
                <w:b/>
                <w:sz w:val="10"/>
                <w:szCs w:val="22"/>
                <w:lang w:val="zh-CN" w:bidi="zh-CN"/>
              </w:rPr>
            </w:pPr>
          </w:p>
          <w:p>
            <w:pPr>
              <w:pageBreakBefore w:val="0"/>
              <w:kinsoku/>
              <w:wordWrap/>
              <w:overflowPunct/>
              <w:topLinePunct w:val="0"/>
              <w:bidi w:val="0"/>
              <w:snapToGrid/>
              <w:spacing w:line="360" w:lineRule="auto"/>
              <w:ind w:left="343" w:right="321"/>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验收单位</w:t>
            </w:r>
          </w:p>
        </w:tc>
        <w:tc>
          <w:tcPr>
            <w:tcW w:w="1802" w:type="dxa"/>
            <w:gridSpan w:val="3"/>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b/>
                <w:sz w:val="18"/>
                <w:szCs w:val="22"/>
                <w:lang w:val="zh-CN" w:bidi="zh-CN"/>
              </w:rPr>
            </w:pPr>
          </w:p>
          <w:p>
            <w:pPr>
              <w:pageBreakBefore w:val="0"/>
              <w:kinsoku/>
              <w:wordWrap/>
              <w:overflowPunct/>
              <w:topLinePunct w:val="0"/>
              <w:bidi w:val="0"/>
              <w:snapToGrid/>
              <w:spacing w:before="9" w:line="360" w:lineRule="auto"/>
              <w:outlineLvl w:val="9"/>
              <w:rPr>
                <w:rFonts w:ascii="Times New Roman" w:hAnsi="Times New Roman" w:eastAsia="Times New Roman" w:cs="Times New Roman"/>
                <w:b/>
                <w:sz w:val="13"/>
                <w:szCs w:val="22"/>
                <w:lang w:val="zh-CN" w:bidi="zh-CN"/>
              </w:rPr>
            </w:pPr>
          </w:p>
          <w:p>
            <w:pPr>
              <w:pageBreakBefore w:val="0"/>
              <w:kinsoku/>
              <w:wordWrap/>
              <w:overflowPunct/>
              <w:topLinePunct w:val="0"/>
              <w:bidi w:val="0"/>
              <w:snapToGrid/>
              <w:spacing w:line="360" w:lineRule="auto"/>
              <w:ind w:left="328"/>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施</w:t>
            </w:r>
            <w:r>
              <w:rPr>
                <w:rFonts w:ascii="Times New Roman" w:hAnsi="Times New Roman" w:eastAsia="Times New Roman" w:cs="Times New Roman"/>
                <w:sz w:val="20"/>
                <w:szCs w:val="22"/>
                <w:lang w:val="zh-CN" w:bidi="zh-CN"/>
              </w:rPr>
              <w:t xml:space="preserve"> </w:t>
            </w:r>
            <w:r>
              <w:rPr>
                <w:rFonts w:ascii="Times New Roman" w:hAnsi="Times New Roman" w:eastAsia="宋体" w:cs="Times New Roman"/>
                <w:sz w:val="20"/>
                <w:szCs w:val="22"/>
                <w:lang w:val="zh-CN" w:bidi="zh-CN"/>
              </w:rPr>
              <w:t>工</w:t>
            </w:r>
            <w:r>
              <w:rPr>
                <w:rFonts w:ascii="Times New Roman" w:hAnsi="Times New Roman" w:eastAsia="Times New Roman" w:cs="Times New Roman"/>
                <w:sz w:val="20"/>
                <w:szCs w:val="22"/>
                <w:lang w:val="zh-CN" w:bidi="zh-CN"/>
              </w:rPr>
              <w:t xml:space="preserve"> </w:t>
            </w:r>
            <w:r>
              <w:rPr>
                <w:rFonts w:ascii="Times New Roman" w:hAnsi="Times New Roman" w:eastAsia="宋体" w:cs="Times New Roman"/>
                <w:sz w:val="20"/>
                <w:szCs w:val="22"/>
                <w:lang w:val="zh-CN" w:bidi="zh-CN"/>
              </w:rPr>
              <w:t>单</w:t>
            </w:r>
            <w:r>
              <w:rPr>
                <w:rFonts w:ascii="Times New Roman" w:hAnsi="Times New Roman" w:eastAsia="Times New Roman" w:cs="Times New Roman"/>
                <w:sz w:val="20"/>
                <w:szCs w:val="22"/>
                <w:lang w:val="zh-CN" w:bidi="zh-CN"/>
              </w:rPr>
              <w:t xml:space="preserve"> </w:t>
            </w:r>
            <w:r>
              <w:rPr>
                <w:rFonts w:ascii="Times New Roman" w:hAnsi="Times New Roman" w:eastAsia="宋体" w:cs="Times New Roman"/>
                <w:sz w:val="20"/>
                <w:szCs w:val="22"/>
                <w:lang w:val="zh-CN" w:bidi="zh-CN"/>
              </w:rPr>
              <w:t>位</w:t>
            </w:r>
          </w:p>
        </w:tc>
        <w:tc>
          <w:tcPr>
            <w:tcW w:w="7429" w:type="dxa"/>
            <w:gridSpan w:val="6"/>
            <w:tcBorders>
              <w:top w:val="single" w:color="000000" w:sz="6" w:space="0"/>
              <w:left w:val="single" w:color="000000" w:sz="6" w:space="0"/>
              <w:bottom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b/>
                <w:sz w:val="18"/>
                <w:szCs w:val="22"/>
                <w:lang w:val="zh-CN" w:bidi="zh-CN"/>
              </w:rPr>
            </w:pPr>
          </w:p>
          <w:p>
            <w:pPr>
              <w:pageBreakBefore w:val="0"/>
              <w:kinsoku/>
              <w:wordWrap/>
              <w:overflowPunct/>
              <w:topLinePunct w:val="0"/>
              <w:bidi w:val="0"/>
              <w:snapToGrid/>
              <w:spacing w:line="360" w:lineRule="auto"/>
              <w:outlineLvl w:val="9"/>
              <w:rPr>
                <w:rFonts w:ascii="Times New Roman" w:hAnsi="Times New Roman" w:eastAsia="Times New Roman" w:cs="Times New Roman"/>
                <w:b/>
                <w:sz w:val="18"/>
                <w:szCs w:val="22"/>
                <w:lang w:val="zh-CN" w:bidi="zh-CN"/>
              </w:rPr>
            </w:pPr>
          </w:p>
          <w:p>
            <w:pPr>
              <w:pageBreakBefore w:val="0"/>
              <w:kinsoku/>
              <w:wordWrap/>
              <w:overflowPunct/>
              <w:topLinePunct w:val="0"/>
              <w:bidi w:val="0"/>
              <w:snapToGrid/>
              <w:spacing w:before="7" w:line="360" w:lineRule="auto"/>
              <w:outlineLvl w:val="9"/>
              <w:rPr>
                <w:rFonts w:ascii="Times New Roman" w:hAnsi="Times New Roman" w:eastAsia="Times New Roman" w:cs="Times New Roman"/>
                <w:b/>
                <w:sz w:val="28"/>
                <w:szCs w:val="22"/>
                <w:lang w:val="zh-CN" w:bidi="zh-CN"/>
              </w:rPr>
            </w:pPr>
          </w:p>
          <w:p>
            <w:pPr>
              <w:pageBreakBefore w:val="0"/>
              <w:tabs>
                <w:tab w:val="left" w:pos="4734"/>
                <w:tab w:val="left" w:pos="5469"/>
                <w:tab w:val="left" w:pos="6206"/>
              </w:tabs>
              <w:kinsoku/>
              <w:wordWrap/>
              <w:overflowPunct/>
              <w:topLinePunct w:val="0"/>
              <w:bidi w:val="0"/>
              <w:snapToGrid/>
              <w:spacing w:line="360" w:lineRule="auto"/>
              <w:ind w:left="113"/>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项目</w:t>
            </w:r>
            <w:r>
              <w:rPr>
                <w:rFonts w:ascii="Times New Roman" w:hAnsi="Times New Roman" w:eastAsia="宋体" w:cs="Times New Roman"/>
                <w:spacing w:val="-3"/>
                <w:sz w:val="20"/>
                <w:szCs w:val="22"/>
                <w:lang w:val="zh-CN" w:bidi="zh-CN"/>
              </w:rPr>
              <w:t>经</w:t>
            </w:r>
            <w:r>
              <w:rPr>
                <w:rFonts w:ascii="Times New Roman" w:hAnsi="Times New Roman" w:eastAsia="宋体" w:cs="Times New Roman"/>
                <w:sz w:val="20"/>
                <w:szCs w:val="22"/>
                <w:lang w:val="zh-CN" w:bidi="zh-CN"/>
              </w:rPr>
              <w:t>理：</w:t>
            </w:r>
            <w:r>
              <w:rPr>
                <w:rFonts w:ascii="Times New Roman" w:hAnsi="Times New Roman" w:eastAsia="Times New Roman" w:cs="Times New Roman"/>
                <w:sz w:val="20"/>
                <w:szCs w:val="22"/>
                <w:lang w:val="zh-CN" w:bidi="zh-CN"/>
              </w:rPr>
              <w:tab/>
            </w:r>
            <w:r>
              <w:rPr>
                <w:rFonts w:ascii="Times New Roman" w:hAnsi="Times New Roman" w:eastAsia="宋体" w:cs="Times New Roman"/>
                <w:sz w:val="20"/>
                <w:szCs w:val="22"/>
                <w:lang w:val="zh-CN" w:bidi="zh-CN"/>
              </w:rPr>
              <w:t>年</w:t>
            </w:r>
            <w:r>
              <w:rPr>
                <w:rFonts w:ascii="Times New Roman" w:hAnsi="Times New Roman" w:eastAsia="Times New Roman" w:cs="Times New Roman"/>
                <w:sz w:val="20"/>
                <w:szCs w:val="22"/>
                <w:lang w:val="zh-CN" w:bidi="zh-CN"/>
              </w:rPr>
              <w:tab/>
            </w:r>
            <w:r>
              <w:rPr>
                <w:rFonts w:ascii="Times New Roman" w:hAnsi="Times New Roman" w:eastAsia="宋体" w:cs="Times New Roman"/>
                <w:sz w:val="20"/>
                <w:szCs w:val="22"/>
                <w:lang w:val="zh-CN" w:bidi="zh-CN"/>
              </w:rPr>
              <w:t>月</w:t>
            </w:r>
            <w:r>
              <w:rPr>
                <w:rFonts w:ascii="Times New Roman" w:hAnsi="Times New Roman" w:eastAsia="Times New Roman" w:cs="Times New Roman"/>
                <w:sz w:val="20"/>
                <w:szCs w:val="22"/>
                <w:lang w:val="zh-CN" w:bidi="zh-CN"/>
              </w:rPr>
              <w:tab/>
            </w:r>
            <w:r>
              <w:rPr>
                <w:rFonts w:ascii="Times New Roman" w:hAnsi="Times New Roman" w:eastAsia="宋体" w:cs="Times New Roman"/>
                <w:sz w:val="20"/>
                <w:szCs w:val="22"/>
                <w:lang w:val="zh-CN" w:bidi="zh-CN"/>
              </w:rPr>
              <w:t>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345" w:hRule="atLeast"/>
          <w:jc w:val="center"/>
        </w:trPr>
        <w:tc>
          <w:tcPr>
            <w:tcW w:w="900" w:type="dxa"/>
            <w:gridSpan w:val="2"/>
            <w:vMerge w:val="continue"/>
            <w:tcBorders>
              <w:top w:val="nil"/>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宋体" w:cs="Times New Roman"/>
                <w:sz w:val="2"/>
                <w:szCs w:val="2"/>
              </w:rPr>
            </w:pPr>
          </w:p>
        </w:tc>
        <w:tc>
          <w:tcPr>
            <w:tcW w:w="1802" w:type="dxa"/>
            <w:gridSpan w:val="3"/>
            <w:tcBorders>
              <w:top w:val="single" w:color="000000" w:sz="6" w:space="0"/>
              <w:left w:val="single" w:color="000000" w:sz="6" w:space="0"/>
              <w:bottom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b/>
                <w:sz w:val="18"/>
                <w:szCs w:val="22"/>
                <w:lang w:val="zh-CN" w:bidi="zh-CN"/>
              </w:rPr>
            </w:pPr>
          </w:p>
          <w:p>
            <w:pPr>
              <w:pageBreakBefore w:val="0"/>
              <w:kinsoku/>
              <w:wordWrap/>
              <w:overflowPunct/>
              <w:topLinePunct w:val="0"/>
              <w:bidi w:val="0"/>
              <w:snapToGrid/>
              <w:spacing w:before="4" w:line="360" w:lineRule="auto"/>
              <w:outlineLvl w:val="9"/>
              <w:rPr>
                <w:rFonts w:ascii="Times New Roman" w:hAnsi="Times New Roman" w:eastAsia="Times New Roman" w:cs="Times New Roman"/>
                <w:b/>
                <w:sz w:val="8"/>
                <w:szCs w:val="22"/>
                <w:lang w:val="zh-CN" w:bidi="zh-CN"/>
              </w:rPr>
            </w:pPr>
          </w:p>
          <w:p>
            <w:pPr>
              <w:pageBreakBefore w:val="0"/>
              <w:kinsoku/>
              <w:wordWrap/>
              <w:overflowPunct/>
              <w:topLinePunct w:val="0"/>
              <w:bidi w:val="0"/>
              <w:snapToGrid/>
              <w:spacing w:line="360" w:lineRule="auto"/>
              <w:ind w:left="328"/>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监</w:t>
            </w:r>
            <w:r>
              <w:rPr>
                <w:rFonts w:ascii="Times New Roman" w:hAnsi="Times New Roman" w:eastAsia="Times New Roman" w:cs="Times New Roman"/>
                <w:sz w:val="20"/>
                <w:szCs w:val="22"/>
                <w:lang w:val="zh-CN" w:bidi="zh-CN"/>
              </w:rPr>
              <w:t xml:space="preserve"> </w:t>
            </w:r>
            <w:r>
              <w:rPr>
                <w:rFonts w:ascii="Times New Roman" w:hAnsi="Times New Roman" w:eastAsia="宋体" w:cs="Times New Roman"/>
                <w:sz w:val="20"/>
                <w:szCs w:val="22"/>
                <w:lang w:val="zh-CN" w:bidi="zh-CN"/>
              </w:rPr>
              <w:t>理</w:t>
            </w:r>
            <w:r>
              <w:rPr>
                <w:rFonts w:ascii="Times New Roman" w:hAnsi="Times New Roman" w:eastAsia="Times New Roman" w:cs="Times New Roman"/>
                <w:sz w:val="20"/>
                <w:szCs w:val="22"/>
                <w:lang w:val="zh-CN" w:bidi="zh-CN"/>
              </w:rPr>
              <w:t xml:space="preserve"> </w:t>
            </w:r>
            <w:r>
              <w:rPr>
                <w:rFonts w:ascii="Times New Roman" w:hAnsi="Times New Roman" w:eastAsia="宋体" w:cs="Times New Roman"/>
                <w:sz w:val="20"/>
                <w:szCs w:val="22"/>
                <w:lang w:val="zh-CN" w:bidi="zh-CN"/>
              </w:rPr>
              <w:t>单</w:t>
            </w:r>
            <w:r>
              <w:rPr>
                <w:rFonts w:ascii="Times New Roman" w:hAnsi="Times New Roman" w:eastAsia="Times New Roman" w:cs="Times New Roman"/>
                <w:sz w:val="20"/>
                <w:szCs w:val="22"/>
                <w:lang w:val="zh-CN" w:bidi="zh-CN"/>
              </w:rPr>
              <w:t xml:space="preserve"> </w:t>
            </w:r>
            <w:r>
              <w:rPr>
                <w:rFonts w:ascii="Times New Roman" w:hAnsi="Times New Roman" w:eastAsia="宋体" w:cs="Times New Roman"/>
                <w:sz w:val="20"/>
                <w:szCs w:val="22"/>
                <w:lang w:val="zh-CN" w:bidi="zh-CN"/>
              </w:rPr>
              <w:t>位</w:t>
            </w:r>
          </w:p>
        </w:tc>
        <w:tc>
          <w:tcPr>
            <w:tcW w:w="7429" w:type="dxa"/>
            <w:gridSpan w:val="6"/>
            <w:tcBorders>
              <w:top w:val="single" w:color="000000" w:sz="6" w:space="0"/>
              <w:left w:val="single" w:color="000000" w:sz="6" w:space="0"/>
              <w:bottom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b/>
                <w:sz w:val="18"/>
                <w:szCs w:val="22"/>
                <w:lang w:val="zh-CN" w:bidi="zh-CN"/>
              </w:rPr>
            </w:pPr>
          </w:p>
          <w:p>
            <w:pPr>
              <w:pageBreakBefore w:val="0"/>
              <w:kinsoku/>
              <w:wordWrap/>
              <w:overflowPunct/>
              <w:topLinePunct w:val="0"/>
              <w:bidi w:val="0"/>
              <w:snapToGrid/>
              <w:spacing w:line="360" w:lineRule="auto"/>
              <w:outlineLvl w:val="9"/>
              <w:rPr>
                <w:rFonts w:ascii="Times New Roman" w:hAnsi="Times New Roman" w:eastAsia="Times New Roman" w:cs="Times New Roman"/>
                <w:b/>
                <w:sz w:val="18"/>
                <w:szCs w:val="22"/>
                <w:lang w:val="zh-CN" w:bidi="zh-CN"/>
              </w:rPr>
            </w:pPr>
          </w:p>
          <w:p>
            <w:pPr>
              <w:pageBreakBefore w:val="0"/>
              <w:kinsoku/>
              <w:wordWrap/>
              <w:overflowPunct/>
              <w:topLinePunct w:val="0"/>
              <w:bidi w:val="0"/>
              <w:snapToGrid/>
              <w:spacing w:before="6" w:line="360" w:lineRule="auto"/>
              <w:outlineLvl w:val="9"/>
              <w:rPr>
                <w:rFonts w:ascii="Times New Roman" w:hAnsi="Times New Roman" w:eastAsia="Times New Roman" w:cs="Times New Roman"/>
                <w:b/>
                <w:sz w:val="16"/>
                <w:szCs w:val="22"/>
                <w:lang w:val="zh-CN" w:bidi="zh-CN"/>
              </w:rPr>
            </w:pPr>
          </w:p>
          <w:p>
            <w:pPr>
              <w:pageBreakBefore w:val="0"/>
              <w:tabs>
                <w:tab w:val="left" w:pos="4734"/>
                <w:tab w:val="left" w:pos="5469"/>
                <w:tab w:val="left" w:pos="6206"/>
              </w:tabs>
              <w:kinsoku/>
              <w:wordWrap/>
              <w:overflowPunct/>
              <w:topLinePunct w:val="0"/>
              <w:bidi w:val="0"/>
              <w:snapToGrid/>
              <w:spacing w:line="360" w:lineRule="auto"/>
              <w:ind w:left="113"/>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项目</w:t>
            </w:r>
            <w:r>
              <w:rPr>
                <w:rFonts w:ascii="Times New Roman" w:hAnsi="Times New Roman" w:eastAsia="宋体" w:cs="Times New Roman"/>
                <w:spacing w:val="-3"/>
                <w:sz w:val="20"/>
                <w:szCs w:val="22"/>
                <w:lang w:val="zh-CN" w:bidi="zh-CN"/>
              </w:rPr>
              <w:t>总</w:t>
            </w:r>
            <w:r>
              <w:rPr>
                <w:rFonts w:ascii="Times New Roman" w:hAnsi="Times New Roman" w:eastAsia="宋体" w:cs="Times New Roman"/>
                <w:sz w:val="20"/>
                <w:szCs w:val="22"/>
                <w:lang w:val="zh-CN" w:bidi="zh-CN"/>
              </w:rPr>
              <w:t>监：</w:t>
            </w:r>
            <w:r>
              <w:rPr>
                <w:rFonts w:ascii="Times New Roman" w:hAnsi="Times New Roman" w:eastAsia="Times New Roman" w:cs="Times New Roman"/>
                <w:sz w:val="20"/>
                <w:szCs w:val="22"/>
                <w:lang w:val="zh-CN" w:bidi="zh-CN"/>
              </w:rPr>
              <w:tab/>
            </w:r>
            <w:r>
              <w:rPr>
                <w:rFonts w:ascii="Times New Roman" w:hAnsi="Times New Roman" w:eastAsia="宋体" w:cs="Times New Roman"/>
                <w:sz w:val="20"/>
                <w:szCs w:val="22"/>
                <w:lang w:val="zh-CN" w:bidi="zh-CN"/>
              </w:rPr>
              <w:t>年</w:t>
            </w:r>
            <w:r>
              <w:rPr>
                <w:rFonts w:ascii="Times New Roman" w:hAnsi="Times New Roman" w:eastAsia="Times New Roman" w:cs="Times New Roman"/>
                <w:sz w:val="20"/>
                <w:szCs w:val="22"/>
                <w:lang w:val="zh-CN" w:bidi="zh-CN"/>
              </w:rPr>
              <w:tab/>
            </w:r>
            <w:r>
              <w:rPr>
                <w:rFonts w:ascii="Times New Roman" w:hAnsi="Times New Roman" w:eastAsia="宋体" w:cs="Times New Roman"/>
                <w:sz w:val="20"/>
                <w:szCs w:val="22"/>
                <w:lang w:val="zh-CN" w:bidi="zh-CN"/>
              </w:rPr>
              <w:t>月</w:t>
            </w:r>
            <w:r>
              <w:rPr>
                <w:rFonts w:ascii="Times New Roman" w:hAnsi="Times New Roman" w:eastAsia="Times New Roman" w:cs="Times New Roman"/>
                <w:sz w:val="20"/>
                <w:szCs w:val="22"/>
                <w:lang w:val="zh-CN" w:bidi="zh-CN"/>
              </w:rPr>
              <w:tab/>
            </w:r>
            <w:r>
              <w:rPr>
                <w:rFonts w:ascii="Times New Roman" w:hAnsi="Times New Roman" w:eastAsia="宋体" w:cs="Times New Roman"/>
                <w:sz w:val="20"/>
                <w:szCs w:val="22"/>
                <w:lang w:val="zh-CN" w:bidi="zh-CN"/>
              </w:rPr>
              <w:t>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407" w:hRule="atLeast"/>
          <w:jc w:val="center"/>
        </w:trPr>
        <w:tc>
          <w:tcPr>
            <w:tcW w:w="900" w:type="dxa"/>
            <w:gridSpan w:val="2"/>
            <w:vMerge w:val="continue"/>
            <w:tcBorders>
              <w:top w:val="nil"/>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宋体" w:cs="Times New Roman"/>
                <w:sz w:val="2"/>
                <w:szCs w:val="2"/>
              </w:rPr>
            </w:pPr>
          </w:p>
        </w:tc>
        <w:tc>
          <w:tcPr>
            <w:tcW w:w="1802" w:type="dxa"/>
            <w:gridSpan w:val="3"/>
            <w:tcBorders>
              <w:top w:val="single" w:color="000000" w:sz="6" w:space="0"/>
              <w:left w:val="single" w:color="000000" w:sz="6" w:space="0"/>
              <w:righ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b/>
                <w:sz w:val="18"/>
                <w:szCs w:val="22"/>
                <w:lang w:val="zh-CN" w:bidi="zh-CN"/>
              </w:rPr>
            </w:pPr>
          </w:p>
          <w:p>
            <w:pPr>
              <w:pageBreakBefore w:val="0"/>
              <w:kinsoku/>
              <w:wordWrap/>
              <w:overflowPunct/>
              <w:topLinePunct w:val="0"/>
              <w:bidi w:val="0"/>
              <w:snapToGrid/>
              <w:spacing w:before="15" w:line="360" w:lineRule="auto"/>
              <w:outlineLvl w:val="9"/>
              <w:rPr>
                <w:rFonts w:ascii="Times New Roman" w:hAnsi="Times New Roman" w:eastAsia="Times New Roman" w:cs="Times New Roman"/>
                <w:b/>
                <w:sz w:val="10"/>
                <w:szCs w:val="22"/>
                <w:lang w:val="zh-CN" w:bidi="zh-CN"/>
              </w:rPr>
            </w:pPr>
          </w:p>
          <w:p>
            <w:pPr>
              <w:pageBreakBefore w:val="0"/>
              <w:kinsoku/>
              <w:wordWrap/>
              <w:overflowPunct/>
              <w:topLinePunct w:val="0"/>
              <w:bidi w:val="0"/>
              <w:snapToGrid/>
              <w:spacing w:line="360" w:lineRule="auto"/>
              <w:ind w:left="328"/>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建</w:t>
            </w:r>
            <w:r>
              <w:rPr>
                <w:rFonts w:ascii="Times New Roman" w:hAnsi="Times New Roman" w:eastAsia="Times New Roman" w:cs="Times New Roman"/>
                <w:sz w:val="20"/>
                <w:szCs w:val="22"/>
                <w:lang w:val="zh-CN" w:bidi="zh-CN"/>
              </w:rPr>
              <w:t xml:space="preserve"> </w:t>
            </w:r>
            <w:r>
              <w:rPr>
                <w:rFonts w:ascii="Times New Roman" w:hAnsi="Times New Roman" w:eastAsia="宋体" w:cs="Times New Roman"/>
                <w:sz w:val="20"/>
                <w:szCs w:val="22"/>
                <w:lang w:val="zh-CN" w:bidi="zh-CN"/>
              </w:rPr>
              <w:t>设</w:t>
            </w:r>
            <w:r>
              <w:rPr>
                <w:rFonts w:ascii="Times New Roman" w:hAnsi="Times New Roman" w:eastAsia="Times New Roman" w:cs="Times New Roman"/>
                <w:sz w:val="20"/>
                <w:szCs w:val="22"/>
                <w:lang w:val="zh-CN" w:bidi="zh-CN"/>
              </w:rPr>
              <w:t xml:space="preserve"> </w:t>
            </w:r>
            <w:r>
              <w:rPr>
                <w:rFonts w:ascii="Times New Roman" w:hAnsi="Times New Roman" w:eastAsia="宋体" w:cs="Times New Roman"/>
                <w:sz w:val="20"/>
                <w:szCs w:val="22"/>
                <w:lang w:val="zh-CN" w:bidi="zh-CN"/>
              </w:rPr>
              <w:t>单</w:t>
            </w:r>
            <w:r>
              <w:rPr>
                <w:rFonts w:ascii="Times New Roman" w:hAnsi="Times New Roman" w:eastAsia="Times New Roman" w:cs="Times New Roman"/>
                <w:sz w:val="20"/>
                <w:szCs w:val="22"/>
                <w:lang w:val="zh-CN" w:bidi="zh-CN"/>
              </w:rPr>
              <w:t xml:space="preserve"> </w:t>
            </w:r>
            <w:r>
              <w:rPr>
                <w:rFonts w:ascii="Times New Roman" w:hAnsi="Times New Roman" w:eastAsia="宋体" w:cs="Times New Roman"/>
                <w:sz w:val="20"/>
                <w:szCs w:val="22"/>
                <w:lang w:val="zh-CN" w:bidi="zh-CN"/>
              </w:rPr>
              <w:t>位</w:t>
            </w:r>
          </w:p>
        </w:tc>
        <w:tc>
          <w:tcPr>
            <w:tcW w:w="7429" w:type="dxa"/>
            <w:gridSpan w:val="6"/>
            <w:tcBorders>
              <w:top w:val="single" w:color="000000" w:sz="6" w:space="0"/>
              <w:left w:val="single" w:color="000000" w:sz="6" w:space="0"/>
            </w:tcBorders>
          </w:tcPr>
          <w:p>
            <w:pPr>
              <w:pageBreakBefore w:val="0"/>
              <w:kinsoku/>
              <w:wordWrap/>
              <w:overflowPunct/>
              <w:topLinePunct w:val="0"/>
              <w:bidi w:val="0"/>
              <w:snapToGrid/>
              <w:spacing w:line="360" w:lineRule="auto"/>
              <w:outlineLvl w:val="9"/>
              <w:rPr>
                <w:rFonts w:ascii="Times New Roman" w:hAnsi="Times New Roman" w:eastAsia="Times New Roman" w:cs="Times New Roman"/>
                <w:b/>
                <w:sz w:val="18"/>
                <w:szCs w:val="22"/>
                <w:lang w:val="zh-CN" w:bidi="zh-CN"/>
              </w:rPr>
            </w:pPr>
          </w:p>
          <w:p>
            <w:pPr>
              <w:pageBreakBefore w:val="0"/>
              <w:kinsoku/>
              <w:wordWrap/>
              <w:overflowPunct/>
              <w:topLinePunct w:val="0"/>
              <w:bidi w:val="0"/>
              <w:snapToGrid/>
              <w:spacing w:line="360" w:lineRule="auto"/>
              <w:outlineLvl w:val="9"/>
              <w:rPr>
                <w:rFonts w:ascii="Times New Roman" w:hAnsi="Times New Roman" w:eastAsia="Times New Roman" w:cs="Times New Roman"/>
                <w:b/>
                <w:sz w:val="18"/>
                <w:szCs w:val="22"/>
                <w:lang w:val="zh-CN" w:bidi="zh-CN"/>
              </w:rPr>
            </w:pPr>
          </w:p>
          <w:p>
            <w:pPr>
              <w:pageBreakBefore w:val="0"/>
              <w:kinsoku/>
              <w:wordWrap/>
              <w:overflowPunct/>
              <w:topLinePunct w:val="0"/>
              <w:bidi w:val="0"/>
              <w:snapToGrid/>
              <w:spacing w:line="360" w:lineRule="auto"/>
              <w:outlineLvl w:val="9"/>
              <w:rPr>
                <w:rFonts w:ascii="Times New Roman" w:hAnsi="Times New Roman" w:eastAsia="Times New Roman" w:cs="Times New Roman"/>
                <w:b/>
                <w:sz w:val="18"/>
                <w:szCs w:val="22"/>
                <w:lang w:val="zh-CN" w:bidi="zh-CN"/>
              </w:rPr>
            </w:pPr>
          </w:p>
          <w:p>
            <w:pPr>
              <w:pageBreakBefore w:val="0"/>
              <w:tabs>
                <w:tab w:val="left" w:pos="4734"/>
                <w:tab w:val="left" w:pos="5469"/>
                <w:tab w:val="left" w:pos="6206"/>
              </w:tabs>
              <w:kinsoku/>
              <w:wordWrap/>
              <w:overflowPunct/>
              <w:topLinePunct w:val="0"/>
              <w:bidi w:val="0"/>
              <w:snapToGrid/>
              <w:spacing w:line="360" w:lineRule="auto"/>
              <w:ind w:left="113"/>
              <w:outlineLvl w:val="9"/>
              <w:rPr>
                <w:rFonts w:ascii="Times New Roman" w:hAnsi="Times New Roman" w:eastAsia="Times New Roman" w:cs="Times New Roman"/>
                <w:sz w:val="20"/>
                <w:szCs w:val="22"/>
                <w:lang w:val="zh-CN" w:bidi="zh-CN"/>
              </w:rPr>
            </w:pPr>
            <w:r>
              <w:rPr>
                <w:rFonts w:ascii="Times New Roman" w:hAnsi="Times New Roman" w:eastAsia="宋体" w:cs="Times New Roman"/>
                <w:sz w:val="20"/>
                <w:szCs w:val="22"/>
                <w:lang w:val="zh-CN" w:bidi="zh-CN"/>
              </w:rPr>
              <w:t>项目</w:t>
            </w:r>
            <w:r>
              <w:rPr>
                <w:rFonts w:ascii="Times New Roman" w:hAnsi="Times New Roman" w:eastAsia="宋体" w:cs="Times New Roman"/>
                <w:spacing w:val="-3"/>
                <w:sz w:val="20"/>
                <w:szCs w:val="22"/>
                <w:lang w:val="zh-CN" w:bidi="zh-CN"/>
              </w:rPr>
              <w:t>负</w:t>
            </w:r>
            <w:r>
              <w:rPr>
                <w:rFonts w:ascii="Times New Roman" w:hAnsi="Times New Roman" w:eastAsia="宋体" w:cs="Times New Roman"/>
                <w:sz w:val="20"/>
                <w:szCs w:val="22"/>
                <w:lang w:val="zh-CN" w:bidi="zh-CN"/>
              </w:rPr>
              <w:t>责</w:t>
            </w:r>
            <w:r>
              <w:rPr>
                <w:rFonts w:ascii="Times New Roman" w:hAnsi="Times New Roman" w:eastAsia="宋体" w:cs="Times New Roman"/>
                <w:spacing w:val="-3"/>
                <w:sz w:val="20"/>
                <w:szCs w:val="22"/>
                <w:lang w:val="zh-CN" w:bidi="zh-CN"/>
              </w:rPr>
              <w:t>人</w:t>
            </w:r>
            <w:r>
              <w:rPr>
                <w:rFonts w:ascii="Times New Roman" w:hAnsi="Times New Roman" w:eastAsia="宋体" w:cs="Times New Roman"/>
                <w:sz w:val="20"/>
                <w:szCs w:val="22"/>
                <w:lang w:val="zh-CN" w:bidi="zh-CN"/>
              </w:rPr>
              <w:t>：</w:t>
            </w:r>
            <w:r>
              <w:rPr>
                <w:rFonts w:ascii="Times New Roman" w:hAnsi="Times New Roman" w:eastAsia="Times New Roman" w:cs="Times New Roman"/>
                <w:sz w:val="20"/>
                <w:szCs w:val="22"/>
                <w:lang w:val="zh-CN" w:bidi="zh-CN"/>
              </w:rPr>
              <w:tab/>
            </w:r>
            <w:r>
              <w:rPr>
                <w:rFonts w:ascii="Times New Roman" w:hAnsi="Times New Roman" w:eastAsia="宋体" w:cs="Times New Roman"/>
                <w:sz w:val="20"/>
                <w:szCs w:val="22"/>
                <w:lang w:val="zh-CN" w:bidi="zh-CN"/>
              </w:rPr>
              <w:t>年</w:t>
            </w:r>
            <w:r>
              <w:rPr>
                <w:rFonts w:ascii="Times New Roman" w:hAnsi="Times New Roman" w:eastAsia="Times New Roman" w:cs="Times New Roman"/>
                <w:sz w:val="20"/>
                <w:szCs w:val="22"/>
                <w:lang w:val="zh-CN" w:bidi="zh-CN"/>
              </w:rPr>
              <w:tab/>
            </w:r>
            <w:r>
              <w:rPr>
                <w:rFonts w:ascii="Times New Roman" w:hAnsi="Times New Roman" w:eastAsia="宋体" w:cs="Times New Roman"/>
                <w:sz w:val="20"/>
                <w:szCs w:val="22"/>
                <w:lang w:val="zh-CN" w:bidi="zh-CN"/>
              </w:rPr>
              <w:t>月</w:t>
            </w:r>
            <w:r>
              <w:rPr>
                <w:rFonts w:ascii="Times New Roman" w:hAnsi="Times New Roman" w:eastAsia="Times New Roman" w:cs="Times New Roman"/>
                <w:sz w:val="20"/>
                <w:szCs w:val="22"/>
                <w:lang w:val="zh-CN" w:bidi="zh-CN"/>
              </w:rPr>
              <w:tab/>
            </w:r>
            <w:r>
              <w:rPr>
                <w:rFonts w:ascii="Times New Roman" w:hAnsi="Times New Roman" w:eastAsia="宋体" w:cs="Times New Roman"/>
                <w:sz w:val="20"/>
                <w:szCs w:val="22"/>
                <w:lang w:val="zh-CN" w:bidi="zh-CN"/>
              </w:rPr>
              <w:t>日</w:t>
            </w:r>
          </w:p>
        </w:tc>
      </w:tr>
    </w:tbl>
    <w:p>
      <w:pPr>
        <w:pageBreakBefore w:val="0"/>
        <w:kinsoku/>
        <w:wordWrap/>
        <w:overflowPunct/>
        <w:topLinePunct w:val="0"/>
        <w:bidi w:val="0"/>
        <w:snapToGrid/>
        <w:spacing w:line="360" w:lineRule="auto"/>
        <w:jc w:val="center"/>
        <w:outlineLvl w:val="9"/>
        <w:rPr>
          <w:rFonts w:ascii="Times New Roman" w:hAnsi="Times New Roman" w:cs="Times New Roman"/>
          <w:sz w:val="20"/>
          <w:szCs w:val="22"/>
        </w:rPr>
        <w:sectPr>
          <w:pgSz w:w="11907" w:h="16839"/>
          <w:pgMar w:top="1440" w:right="1080" w:bottom="1440" w:left="1080" w:header="0" w:footer="1136" w:gutter="0"/>
          <w:pgBorders>
            <w:top w:val="none" w:sz="0" w:space="0"/>
            <w:left w:val="none" w:sz="0" w:space="0"/>
            <w:bottom w:val="none" w:sz="0" w:space="0"/>
            <w:right w:val="none" w:sz="0" w:space="0"/>
          </w:pgBorders>
          <w:pgNumType w:fmt="decimal"/>
          <w:cols w:space="720" w:num="1"/>
        </w:sectPr>
      </w:pP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B.0.12点状原位固化法施工及验收检查记录应按表 B.0.12-1～B.0.12-3 填写。</w:t>
      </w:r>
    </w:p>
    <w:p>
      <w:pPr>
        <w:pageBreakBefore w:val="0"/>
        <w:tabs>
          <w:tab w:val="left" w:pos="1209"/>
        </w:tabs>
        <w:kinsoku/>
        <w:wordWrap/>
        <w:overflowPunct/>
        <w:topLinePunct w:val="0"/>
        <w:bidi w:val="0"/>
        <w:snapToGrid/>
        <w:spacing w:before="83" w:line="360" w:lineRule="auto"/>
        <w:outlineLvl w:val="9"/>
        <w:rPr>
          <w:rFonts w:ascii="Times New Roman" w:hAnsi="Times New Roman" w:cs="Times New Roman"/>
          <w:b w:val="0"/>
          <w:sz w:val="4"/>
          <w:szCs w:val="24"/>
        </w:rPr>
      </w:pPr>
      <w:r>
        <w:rPr>
          <w:rFonts w:ascii="Times New Roman" w:hAnsi="Times New Roman" w:cs="Times New Roman"/>
          <w:sz w:val="20"/>
          <w:szCs w:val="24"/>
        </w:rPr>
        <w:t>表</w:t>
      </w:r>
      <w:r>
        <w:rPr>
          <w:rFonts w:ascii="Times New Roman" w:hAnsi="Times New Roman" w:cs="Times New Roman"/>
          <w:spacing w:val="-10"/>
          <w:sz w:val="20"/>
          <w:szCs w:val="24"/>
        </w:rPr>
        <w:t xml:space="preserve"> </w:t>
      </w:r>
      <w:r>
        <w:rPr>
          <w:rFonts w:ascii="Times New Roman" w:hAnsi="Times New Roman" w:eastAsia="Times New Roman" w:cs="Times New Roman"/>
          <w:sz w:val="20"/>
          <w:szCs w:val="24"/>
        </w:rPr>
        <w:t>B.0.12-1</w:t>
      </w:r>
      <w:r>
        <w:rPr>
          <w:rFonts w:ascii="Times New Roman" w:hAnsi="Times New Roman" w:eastAsia="Times New Roman" w:cs="Times New Roman"/>
          <w:sz w:val="20"/>
          <w:szCs w:val="24"/>
        </w:rPr>
        <w:tab/>
      </w:r>
      <w:r>
        <w:rPr>
          <w:rFonts w:ascii="Times New Roman" w:hAnsi="Times New Roman" w:cs="Times New Roman"/>
          <w:sz w:val="20"/>
          <w:szCs w:val="24"/>
        </w:rPr>
        <w:t>点状原位</w:t>
      </w:r>
      <w:r>
        <w:rPr>
          <w:rFonts w:ascii="Times New Roman" w:hAnsi="Times New Roman" w:cs="Times New Roman"/>
          <w:spacing w:val="-3"/>
          <w:sz w:val="20"/>
          <w:szCs w:val="24"/>
        </w:rPr>
        <w:t>固</w:t>
      </w:r>
      <w:r>
        <w:rPr>
          <w:rFonts w:ascii="Times New Roman" w:hAnsi="Times New Roman" w:cs="Times New Roman"/>
          <w:sz w:val="20"/>
          <w:szCs w:val="24"/>
        </w:rPr>
        <w:t>化法施工前检查记</w:t>
      </w:r>
      <w:r>
        <w:rPr>
          <w:rFonts w:ascii="Times New Roman" w:hAnsi="Times New Roman" w:cs="Times New Roman"/>
          <w:spacing w:val="-3"/>
          <w:sz w:val="20"/>
          <w:szCs w:val="24"/>
        </w:rPr>
        <w:t>录</w:t>
      </w:r>
      <w:r>
        <w:rPr>
          <w:rFonts w:ascii="Times New Roman" w:hAnsi="Times New Roman" w:cs="Times New Roman"/>
          <w:sz w:val="20"/>
          <w:szCs w:val="24"/>
        </w:rPr>
        <w:t>表</w:t>
      </w:r>
    </w:p>
    <w:tbl>
      <w:tblPr>
        <w:tblStyle w:val="16"/>
        <w:tblW w:w="0" w:type="auto"/>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008"/>
        <w:gridCol w:w="432"/>
        <w:gridCol w:w="1549"/>
        <w:gridCol w:w="180"/>
        <w:gridCol w:w="1440"/>
        <w:gridCol w:w="1620"/>
        <w:gridCol w:w="1261"/>
        <w:gridCol w:w="1981"/>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5" w:hRule="atLeast"/>
          <w:jc w:val="center"/>
        </w:trPr>
        <w:tc>
          <w:tcPr>
            <w:tcW w:w="1440" w:type="dxa"/>
            <w:gridSpan w:val="2"/>
            <w:tcBorders>
              <w:bottom w:val="single" w:color="000000" w:sz="6" w:space="0"/>
              <w:right w:val="single" w:color="000000" w:sz="6" w:space="0"/>
            </w:tcBorders>
          </w:tcPr>
          <w:p>
            <w:pPr>
              <w:pStyle w:val="25"/>
              <w:pageBreakBefore w:val="0"/>
              <w:kinsoku/>
              <w:wordWrap/>
              <w:overflowPunct/>
              <w:topLinePunct w:val="0"/>
              <w:bidi w:val="0"/>
              <w:snapToGrid/>
              <w:spacing w:before="173" w:line="360" w:lineRule="auto"/>
              <w:ind w:left="560"/>
              <w:outlineLvl w:val="9"/>
              <w:rPr>
                <w:sz w:val="20"/>
                <w:szCs w:val="22"/>
              </w:rPr>
            </w:pPr>
            <w:r>
              <w:rPr>
                <w:rFonts w:eastAsia="宋体"/>
                <w:sz w:val="20"/>
                <w:szCs w:val="22"/>
              </w:rPr>
              <w:t>工程名称</w:t>
            </w:r>
          </w:p>
        </w:tc>
        <w:tc>
          <w:tcPr>
            <w:tcW w:w="4789" w:type="dxa"/>
            <w:gridSpan w:val="4"/>
            <w:tcBorders>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ind w:left="560"/>
              <w:outlineLvl w:val="9"/>
              <w:rPr>
                <w:sz w:val="18"/>
                <w:szCs w:val="22"/>
              </w:rPr>
            </w:pPr>
          </w:p>
        </w:tc>
        <w:tc>
          <w:tcPr>
            <w:tcW w:w="1261" w:type="dxa"/>
            <w:tcBorders>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173" w:line="360" w:lineRule="auto"/>
              <w:ind w:left="560"/>
              <w:outlineLvl w:val="9"/>
              <w:rPr>
                <w:sz w:val="20"/>
                <w:szCs w:val="22"/>
              </w:rPr>
            </w:pPr>
            <w:r>
              <w:rPr>
                <w:rFonts w:eastAsia="宋体"/>
                <w:sz w:val="20"/>
                <w:szCs w:val="22"/>
              </w:rPr>
              <w:t>施工路段</w:t>
            </w:r>
          </w:p>
        </w:tc>
        <w:tc>
          <w:tcPr>
            <w:tcW w:w="1981" w:type="dxa"/>
            <w:tcBorders>
              <w:left w:val="single" w:color="000000" w:sz="6" w:space="0"/>
              <w:bottom w:val="single" w:color="000000" w:sz="6" w:space="0"/>
            </w:tcBorders>
          </w:tcPr>
          <w:p>
            <w:pPr>
              <w:pStyle w:val="25"/>
              <w:pageBreakBefore w:val="0"/>
              <w:kinsoku/>
              <w:wordWrap/>
              <w:overflowPunct/>
              <w:topLinePunct w:val="0"/>
              <w:bidi w:val="0"/>
              <w:snapToGrid/>
              <w:spacing w:line="360" w:lineRule="auto"/>
              <w:ind w:left="560"/>
              <w:outlineLvl w:val="9"/>
              <w:rPr>
                <w:sz w:val="18"/>
                <w:szCs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6" w:hRule="atLeast"/>
          <w:jc w:val="center"/>
        </w:trPr>
        <w:tc>
          <w:tcPr>
            <w:tcW w:w="1440" w:type="dxa"/>
            <w:gridSpan w:val="2"/>
            <w:tcBorders>
              <w:top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37" w:line="360" w:lineRule="auto"/>
              <w:ind w:left="560" w:right="379"/>
              <w:outlineLvl w:val="9"/>
              <w:rPr>
                <w:sz w:val="20"/>
                <w:szCs w:val="22"/>
              </w:rPr>
            </w:pPr>
            <w:r>
              <w:rPr>
                <w:rFonts w:eastAsia="宋体"/>
                <w:sz w:val="20"/>
                <w:szCs w:val="22"/>
              </w:rPr>
              <w:t>修复管段编号</w:t>
            </w:r>
          </w:p>
        </w:tc>
        <w:tc>
          <w:tcPr>
            <w:tcW w:w="1729" w:type="dxa"/>
            <w:gridSpan w:val="2"/>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ind w:left="560"/>
              <w:outlineLvl w:val="9"/>
              <w:rPr>
                <w:sz w:val="18"/>
                <w:szCs w:val="22"/>
              </w:rPr>
            </w:pPr>
          </w:p>
        </w:tc>
        <w:tc>
          <w:tcPr>
            <w:tcW w:w="1440" w:type="dxa"/>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37" w:line="360" w:lineRule="auto"/>
              <w:ind w:left="560" w:right="377"/>
              <w:outlineLvl w:val="9"/>
              <w:rPr>
                <w:sz w:val="20"/>
                <w:szCs w:val="22"/>
              </w:rPr>
            </w:pPr>
            <w:r>
              <w:rPr>
                <w:rFonts w:eastAsia="宋体"/>
                <w:sz w:val="20"/>
                <w:szCs w:val="22"/>
              </w:rPr>
              <w:t>修复施工点数</w:t>
            </w:r>
          </w:p>
        </w:tc>
        <w:tc>
          <w:tcPr>
            <w:tcW w:w="1620" w:type="dxa"/>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ind w:left="560"/>
              <w:outlineLvl w:val="9"/>
              <w:rPr>
                <w:sz w:val="18"/>
                <w:szCs w:val="22"/>
              </w:rPr>
            </w:pPr>
          </w:p>
        </w:tc>
        <w:tc>
          <w:tcPr>
            <w:tcW w:w="1261" w:type="dxa"/>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37" w:line="360" w:lineRule="auto"/>
              <w:ind w:left="560" w:right="286"/>
              <w:outlineLvl w:val="9"/>
              <w:rPr>
                <w:sz w:val="20"/>
                <w:szCs w:val="22"/>
              </w:rPr>
            </w:pPr>
            <w:r>
              <w:rPr>
                <w:rFonts w:eastAsia="宋体"/>
                <w:sz w:val="20"/>
                <w:szCs w:val="22"/>
              </w:rPr>
              <w:t>修复施工管径</w:t>
            </w:r>
          </w:p>
        </w:tc>
        <w:tc>
          <w:tcPr>
            <w:tcW w:w="1981" w:type="dxa"/>
            <w:tcBorders>
              <w:top w:val="single" w:color="000000" w:sz="6" w:space="0"/>
              <w:left w:val="single" w:color="000000" w:sz="6" w:space="0"/>
              <w:bottom w:val="single" w:color="000000" w:sz="6" w:space="0"/>
            </w:tcBorders>
          </w:tcPr>
          <w:p>
            <w:pPr>
              <w:pStyle w:val="25"/>
              <w:pageBreakBefore w:val="0"/>
              <w:kinsoku/>
              <w:wordWrap/>
              <w:overflowPunct/>
              <w:topLinePunct w:val="0"/>
              <w:bidi w:val="0"/>
              <w:snapToGrid/>
              <w:spacing w:line="360" w:lineRule="auto"/>
              <w:ind w:left="560"/>
              <w:outlineLvl w:val="9"/>
              <w:rPr>
                <w:sz w:val="18"/>
                <w:szCs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3" w:hRule="atLeast"/>
          <w:jc w:val="center"/>
        </w:trPr>
        <w:tc>
          <w:tcPr>
            <w:tcW w:w="1440" w:type="dxa"/>
            <w:gridSpan w:val="2"/>
            <w:tcBorders>
              <w:top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171" w:line="360" w:lineRule="auto"/>
              <w:ind w:left="560"/>
              <w:outlineLvl w:val="9"/>
              <w:rPr>
                <w:sz w:val="20"/>
                <w:szCs w:val="22"/>
              </w:rPr>
            </w:pPr>
            <w:r>
              <w:rPr>
                <w:rFonts w:eastAsia="宋体"/>
                <w:sz w:val="20"/>
                <w:szCs w:val="22"/>
              </w:rPr>
              <w:t>建设单位</w:t>
            </w:r>
          </w:p>
        </w:tc>
        <w:tc>
          <w:tcPr>
            <w:tcW w:w="3169" w:type="dxa"/>
            <w:gridSpan w:val="3"/>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ind w:left="560"/>
              <w:outlineLvl w:val="9"/>
              <w:rPr>
                <w:sz w:val="18"/>
                <w:szCs w:val="22"/>
              </w:rPr>
            </w:pPr>
          </w:p>
        </w:tc>
        <w:tc>
          <w:tcPr>
            <w:tcW w:w="1620" w:type="dxa"/>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171" w:line="360" w:lineRule="auto"/>
              <w:ind w:left="560" w:right="312"/>
              <w:jc w:val="center"/>
              <w:outlineLvl w:val="9"/>
              <w:rPr>
                <w:sz w:val="20"/>
                <w:szCs w:val="22"/>
              </w:rPr>
            </w:pPr>
            <w:r>
              <w:rPr>
                <w:rFonts w:eastAsia="宋体"/>
                <w:sz w:val="20"/>
                <w:szCs w:val="22"/>
              </w:rPr>
              <w:t>监理单位</w:t>
            </w:r>
          </w:p>
        </w:tc>
        <w:tc>
          <w:tcPr>
            <w:tcW w:w="3242" w:type="dxa"/>
            <w:gridSpan w:val="2"/>
            <w:tcBorders>
              <w:top w:val="single" w:color="000000" w:sz="6" w:space="0"/>
              <w:left w:val="single" w:color="000000" w:sz="6" w:space="0"/>
              <w:bottom w:val="single" w:color="000000" w:sz="6" w:space="0"/>
            </w:tcBorders>
          </w:tcPr>
          <w:p>
            <w:pPr>
              <w:pStyle w:val="25"/>
              <w:pageBreakBefore w:val="0"/>
              <w:kinsoku/>
              <w:wordWrap/>
              <w:overflowPunct/>
              <w:topLinePunct w:val="0"/>
              <w:bidi w:val="0"/>
              <w:snapToGrid/>
              <w:spacing w:line="360" w:lineRule="auto"/>
              <w:ind w:left="560"/>
              <w:outlineLvl w:val="9"/>
              <w:rPr>
                <w:sz w:val="18"/>
                <w:szCs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6" w:hRule="atLeast"/>
          <w:jc w:val="center"/>
        </w:trPr>
        <w:tc>
          <w:tcPr>
            <w:tcW w:w="1440" w:type="dxa"/>
            <w:gridSpan w:val="2"/>
            <w:tcBorders>
              <w:top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174" w:line="360" w:lineRule="auto"/>
              <w:ind w:left="560"/>
              <w:outlineLvl w:val="9"/>
              <w:rPr>
                <w:sz w:val="20"/>
                <w:szCs w:val="22"/>
              </w:rPr>
            </w:pPr>
            <w:r>
              <w:rPr>
                <w:rFonts w:eastAsia="宋体"/>
                <w:sz w:val="20"/>
                <w:szCs w:val="22"/>
              </w:rPr>
              <w:t>设计单位</w:t>
            </w:r>
          </w:p>
        </w:tc>
        <w:tc>
          <w:tcPr>
            <w:tcW w:w="3169" w:type="dxa"/>
            <w:gridSpan w:val="3"/>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ind w:left="560"/>
              <w:outlineLvl w:val="9"/>
              <w:rPr>
                <w:sz w:val="18"/>
                <w:szCs w:val="22"/>
              </w:rPr>
            </w:pPr>
          </w:p>
        </w:tc>
        <w:tc>
          <w:tcPr>
            <w:tcW w:w="1620" w:type="dxa"/>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174" w:line="360" w:lineRule="auto"/>
              <w:ind w:left="560" w:right="312"/>
              <w:jc w:val="center"/>
              <w:outlineLvl w:val="9"/>
              <w:rPr>
                <w:sz w:val="20"/>
                <w:szCs w:val="22"/>
              </w:rPr>
            </w:pPr>
            <w:r>
              <w:rPr>
                <w:rFonts w:eastAsia="宋体"/>
                <w:sz w:val="20"/>
                <w:szCs w:val="22"/>
              </w:rPr>
              <w:t>施工单位</w:t>
            </w:r>
          </w:p>
        </w:tc>
        <w:tc>
          <w:tcPr>
            <w:tcW w:w="3242" w:type="dxa"/>
            <w:gridSpan w:val="2"/>
            <w:tcBorders>
              <w:top w:val="single" w:color="000000" w:sz="6" w:space="0"/>
              <w:left w:val="single" w:color="000000" w:sz="6" w:space="0"/>
              <w:bottom w:val="single" w:color="000000" w:sz="6" w:space="0"/>
            </w:tcBorders>
          </w:tcPr>
          <w:p>
            <w:pPr>
              <w:pStyle w:val="25"/>
              <w:pageBreakBefore w:val="0"/>
              <w:kinsoku/>
              <w:wordWrap/>
              <w:overflowPunct/>
              <w:topLinePunct w:val="0"/>
              <w:bidi w:val="0"/>
              <w:snapToGrid/>
              <w:spacing w:line="360" w:lineRule="auto"/>
              <w:ind w:left="560"/>
              <w:outlineLvl w:val="9"/>
              <w:rPr>
                <w:sz w:val="18"/>
                <w:szCs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613" w:hRule="atLeast"/>
          <w:jc w:val="center"/>
        </w:trPr>
        <w:tc>
          <w:tcPr>
            <w:tcW w:w="1008" w:type="dxa"/>
            <w:tcBorders>
              <w:top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171" w:line="360" w:lineRule="auto"/>
              <w:ind w:left="560" w:right="251"/>
              <w:jc w:val="center"/>
              <w:outlineLvl w:val="9"/>
              <w:rPr>
                <w:sz w:val="20"/>
                <w:szCs w:val="22"/>
              </w:rPr>
            </w:pPr>
            <w:r>
              <w:rPr>
                <w:rFonts w:eastAsia="宋体"/>
                <w:sz w:val="20"/>
                <w:szCs w:val="22"/>
              </w:rPr>
              <w:t>序号</w:t>
            </w:r>
          </w:p>
        </w:tc>
        <w:tc>
          <w:tcPr>
            <w:tcW w:w="1981" w:type="dxa"/>
            <w:gridSpan w:val="2"/>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171" w:line="360" w:lineRule="auto"/>
              <w:ind w:left="560"/>
              <w:outlineLvl w:val="9"/>
              <w:rPr>
                <w:sz w:val="20"/>
                <w:szCs w:val="22"/>
              </w:rPr>
            </w:pPr>
            <w:r>
              <w:rPr>
                <w:rFonts w:eastAsia="宋体"/>
                <w:sz w:val="20"/>
                <w:szCs w:val="22"/>
              </w:rPr>
              <w:t>管道修复检查项目</w:t>
            </w:r>
          </w:p>
        </w:tc>
        <w:tc>
          <w:tcPr>
            <w:tcW w:w="6482" w:type="dxa"/>
            <w:gridSpan w:val="5"/>
            <w:tcBorders>
              <w:top w:val="single" w:color="000000" w:sz="6" w:space="0"/>
              <w:left w:val="single" w:color="000000" w:sz="6" w:space="0"/>
              <w:bottom w:val="single" w:color="000000" w:sz="6" w:space="0"/>
            </w:tcBorders>
          </w:tcPr>
          <w:p>
            <w:pPr>
              <w:pStyle w:val="25"/>
              <w:pageBreakBefore w:val="0"/>
              <w:tabs>
                <w:tab w:val="left" w:pos="565"/>
                <w:tab w:val="left" w:pos="1090"/>
                <w:tab w:val="left" w:pos="1616"/>
                <w:tab w:val="left" w:pos="2141"/>
                <w:tab w:val="left" w:pos="2665"/>
                <w:tab w:val="left" w:pos="3191"/>
                <w:tab w:val="left" w:pos="3716"/>
                <w:tab w:val="left" w:pos="4240"/>
              </w:tabs>
              <w:kinsoku/>
              <w:wordWrap/>
              <w:overflowPunct/>
              <w:topLinePunct w:val="0"/>
              <w:bidi w:val="0"/>
              <w:snapToGrid/>
              <w:spacing w:before="171" w:line="360" w:lineRule="auto"/>
              <w:ind w:left="560"/>
              <w:jc w:val="center"/>
              <w:outlineLvl w:val="9"/>
              <w:rPr>
                <w:sz w:val="20"/>
                <w:szCs w:val="22"/>
              </w:rPr>
            </w:pPr>
            <w:r>
              <w:rPr>
                <w:rFonts w:eastAsia="宋体"/>
                <w:sz w:val="20"/>
                <w:szCs w:val="22"/>
              </w:rPr>
              <w:t>施</w:t>
            </w:r>
            <w:r>
              <w:rPr>
                <w:sz w:val="20"/>
                <w:szCs w:val="22"/>
              </w:rPr>
              <w:tab/>
            </w:r>
            <w:r>
              <w:rPr>
                <w:rFonts w:eastAsia="宋体"/>
                <w:sz w:val="20"/>
                <w:szCs w:val="22"/>
              </w:rPr>
              <w:t>工</w:t>
            </w:r>
            <w:r>
              <w:rPr>
                <w:sz w:val="20"/>
                <w:szCs w:val="22"/>
              </w:rPr>
              <w:tab/>
            </w:r>
            <w:r>
              <w:rPr>
                <w:rFonts w:eastAsia="宋体"/>
                <w:sz w:val="20"/>
                <w:szCs w:val="22"/>
              </w:rPr>
              <w:t>前</w:t>
            </w:r>
            <w:r>
              <w:rPr>
                <w:sz w:val="20"/>
                <w:szCs w:val="22"/>
              </w:rPr>
              <w:tab/>
            </w:r>
            <w:r>
              <w:rPr>
                <w:rFonts w:eastAsia="宋体"/>
                <w:sz w:val="20"/>
                <w:szCs w:val="22"/>
              </w:rPr>
              <w:t>管</w:t>
            </w:r>
            <w:r>
              <w:rPr>
                <w:sz w:val="20"/>
                <w:szCs w:val="22"/>
              </w:rPr>
              <w:tab/>
            </w:r>
            <w:r>
              <w:rPr>
                <w:rFonts w:eastAsia="宋体"/>
                <w:sz w:val="20"/>
                <w:szCs w:val="22"/>
              </w:rPr>
              <w:t>道</w:t>
            </w:r>
            <w:r>
              <w:rPr>
                <w:sz w:val="20"/>
                <w:szCs w:val="22"/>
              </w:rPr>
              <w:tab/>
            </w:r>
            <w:r>
              <w:rPr>
                <w:rFonts w:eastAsia="宋体"/>
                <w:sz w:val="20"/>
                <w:szCs w:val="22"/>
              </w:rPr>
              <w:t>内</w:t>
            </w:r>
            <w:r>
              <w:rPr>
                <w:sz w:val="20"/>
                <w:szCs w:val="22"/>
              </w:rPr>
              <w:tab/>
            </w:r>
            <w:r>
              <w:rPr>
                <w:rFonts w:eastAsia="宋体"/>
                <w:sz w:val="20"/>
                <w:szCs w:val="22"/>
              </w:rPr>
              <w:t>部</w:t>
            </w:r>
            <w:r>
              <w:rPr>
                <w:sz w:val="20"/>
                <w:szCs w:val="22"/>
              </w:rPr>
              <w:tab/>
            </w:r>
            <w:r>
              <w:rPr>
                <w:rFonts w:eastAsia="宋体"/>
                <w:sz w:val="20"/>
                <w:szCs w:val="22"/>
              </w:rPr>
              <w:t>要</w:t>
            </w:r>
            <w:r>
              <w:rPr>
                <w:sz w:val="20"/>
                <w:szCs w:val="22"/>
              </w:rPr>
              <w:tab/>
            </w:r>
            <w:r>
              <w:rPr>
                <w:rFonts w:eastAsia="宋体"/>
                <w:sz w:val="20"/>
                <w:szCs w:val="22"/>
              </w:rPr>
              <w:t>求</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6" w:hRule="atLeast"/>
          <w:jc w:val="center"/>
        </w:trPr>
        <w:tc>
          <w:tcPr>
            <w:tcW w:w="1008" w:type="dxa"/>
            <w:tcBorders>
              <w:top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180" w:line="360" w:lineRule="auto"/>
              <w:ind w:left="560"/>
              <w:jc w:val="center"/>
              <w:outlineLvl w:val="9"/>
              <w:rPr>
                <w:sz w:val="20"/>
                <w:szCs w:val="22"/>
              </w:rPr>
            </w:pPr>
            <w:r>
              <w:rPr>
                <w:sz w:val="20"/>
                <w:szCs w:val="22"/>
              </w:rPr>
              <w:t>1</w:t>
            </w:r>
          </w:p>
        </w:tc>
        <w:tc>
          <w:tcPr>
            <w:tcW w:w="1981" w:type="dxa"/>
            <w:gridSpan w:val="2"/>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173" w:line="360" w:lineRule="auto"/>
              <w:ind w:left="560"/>
              <w:outlineLvl w:val="9"/>
              <w:rPr>
                <w:sz w:val="20"/>
                <w:szCs w:val="22"/>
              </w:rPr>
            </w:pPr>
            <w:r>
              <w:rPr>
                <w:rFonts w:eastAsia="宋体"/>
                <w:sz w:val="20"/>
                <w:szCs w:val="22"/>
              </w:rPr>
              <w:t>本规程第</w:t>
            </w:r>
            <w:r>
              <w:rPr>
                <w:sz w:val="20"/>
                <w:szCs w:val="22"/>
              </w:rPr>
              <w:t xml:space="preserve"> 4.1.1 </w:t>
            </w:r>
            <w:r>
              <w:rPr>
                <w:rFonts w:eastAsia="宋体"/>
                <w:sz w:val="20"/>
                <w:szCs w:val="22"/>
              </w:rPr>
              <w:t>条</w:t>
            </w:r>
          </w:p>
        </w:tc>
        <w:tc>
          <w:tcPr>
            <w:tcW w:w="6482" w:type="dxa"/>
            <w:gridSpan w:val="5"/>
            <w:tcBorders>
              <w:top w:val="single" w:color="000000" w:sz="6" w:space="0"/>
              <w:left w:val="single" w:color="000000" w:sz="6" w:space="0"/>
              <w:bottom w:val="single" w:color="000000" w:sz="6" w:space="0"/>
            </w:tcBorders>
          </w:tcPr>
          <w:p>
            <w:pPr>
              <w:pStyle w:val="25"/>
              <w:pageBreakBefore w:val="0"/>
              <w:kinsoku/>
              <w:wordWrap/>
              <w:overflowPunct/>
              <w:topLinePunct w:val="0"/>
              <w:bidi w:val="0"/>
              <w:snapToGrid/>
              <w:spacing w:before="37" w:line="360" w:lineRule="auto"/>
              <w:ind w:left="560" w:right="30"/>
              <w:outlineLvl w:val="9"/>
              <w:rPr>
                <w:sz w:val="20"/>
                <w:szCs w:val="22"/>
              </w:rPr>
            </w:pPr>
            <w:r>
              <w:rPr>
                <w:rFonts w:eastAsia="宋体"/>
                <w:sz w:val="20"/>
                <w:szCs w:val="22"/>
              </w:rPr>
              <w:t>预处理后的原有管道内应无沉积物、垃圾及其他障碍物、不应有影响施工的积水，原有管道内不应有渗水现象</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3" w:hRule="atLeast"/>
          <w:jc w:val="center"/>
        </w:trPr>
        <w:tc>
          <w:tcPr>
            <w:tcW w:w="1008" w:type="dxa"/>
            <w:tcBorders>
              <w:top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180" w:line="360" w:lineRule="auto"/>
              <w:ind w:left="560"/>
              <w:jc w:val="center"/>
              <w:outlineLvl w:val="9"/>
              <w:rPr>
                <w:sz w:val="20"/>
                <w:szCs w:val="22"/>
              </w:rPr>
            </w:pPr>
            <w:r>
              <w:rPr>
                <w:sz w:val="20"/>
                <w:szCs w:val="22"/>
              </w:rPr>
              <w:t>2</w:t>
            </w:r>
          </w:p>
        </w:tc>
        <w:tc>
          <w:tcPr>
            <w:tcW w:w="1981" w:type="dxa"/>
            <w:gridSpan w:val="2"/>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171" w:line="360" w:lineRule="auto"/>
              <w:ind w:left="560"/>
              <w:outlineLvl w:val="9"/>
              <w:rPr>
                <w:sz w:val="20"/>
                <w:szCs w:val="22"/>
              </w:rPr>
            </w:pPr>
            <w:r>
              <w:rPr>
                <w:rFonts w:eastAsia="宋体"/>
                <w:sz w:val="20"/>
                <w:szCs w:val="22"/>
              </w:rPr>
              <w:t>本规程第</w:t>
            </w:r>
            <w:r>
              <w:rPr>
                <w:sz w:val="20"/>
                <w:szCs w:val="22"/>
              </w:rPr>
              <w:t xml:space="preserve"> 4.1.1 </w:t>
            </w:r>
            <w:r>
              <w:rPr>
                <w:rFonts w:eastAsia="宋体"/>
                <w:sz w:val="20"/>
                <w:szCs w:val="22"/>
              </w:rPr>
              <w:t>条</w:t>
            </w:r>
          </w:p>
        </w:tc>
        <w:tc>
          <w:tcPr>
            <w:tcW w:w="6482" w:type="dxa"/>
            <w:gridSpan w:val="5"/>
            <w:tcBorders>
              <w:top w:val="single" w:color="000000" w:sz="6" w:space="0"/>
              <w:left w:val="single" w:color="000000" w:sz="6" w:space="0"/>
              <w:bottom w:val="single" w:color="000000" w:sz="6" w:space="0"/>
            </w:tcBorders>
          </w:tcPr>
          <w:p>
            <w:pPr>
              <w:pStyle w:val="25"/>
              <w:pageBreakBefore w:val="0"/>
              <w:kinsoku/>
              <w:wordWrap/>
              <w:overflowPunct/>
              <w:topLinePunct w:val="0"/>
              <w:bidi w:val="0"/>
              <w:snapToGrid/>
              <w:spacing w:before="34" w:line="360" w:lineRule="auto"/>
              <w:ind w:left="560" w:right="66"/>
              <w:outlineLvl w:val="9"/>
              <w:rPr>
                <w:sz w:val="20"/>
                <w:szCs w:val="22"/>
              </w:rPr>
            </w:pPr>
            <w:r>
              <w:rPr>
                <w:rFonts w:eastAsia="宋体"/>
                <w:sz w:val="20"/>
                <w:szCs w:val="22"/>
              </w:rPr>
              <w:t>原有管道待修复部位及其前后</w:t>
            </w:r>
            <w:r>
              <w:rPr>
                <w:sz w:val="20"/>
                <w:szCs w:val="22"/>
              </w:rPr>
              <w:t xml:space="preserve"> 500mm </w:t>
            </w:r>
            <w:r>
              <w:rPr>
                <w:rFonts w:eastAsia="宋体"/>
                <w:sz w:val="20"/>
                <w:szCs w:val="22"/>
              </w:rPr>
              <w:t>范围内管道内表面应洁净，无附着物、尖锐毛刺和凸起物</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92" w:hRule="atLeast"/>
          <w:jc w:val="center"/>
        </w:trPr>
        <w:tc>
          <w:tcPr>
            <w:tcW w:w="1008" w:type="dxa"/>
            <w:tcBorders>
              <w:top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6" w:line="360" w:lineRule="auto"/>
              <w:ind w:left="560"/>
              <w:outlineLvl w:val="9"/>
              <w:rPr>
                <w:b/>
                <w:sz w:val="24"/>
                <w:szCs w:val="22"/>
              </w:rPr>
            </w:pPr>
          </w:p>
          <w:p>
            <w:pPr>
              <w:pStyle w:val="25"/>
              <w:pageBreakBefore w:val="0"/>
              <w:kinsoku/>
              <w:wordWrap/>
              <w:overflowPunct/>
              <w:topLinePunct w:val="0"/>
              <w:bidi w:val="0"/>
              <w:snapToGrid/>
              <w:spacing w:line="360" w:lineRule="auto"/>
              <w:ind w:left="560"/>
              <w:jc w:val="center"/>
              <w:outlineLvl w:val="9"/>
              <w:rPr>
                <w:sz w:val="20"/>
                <w:szCs w:val="22"/>
              </w:rPr>
            </w:pPr>
            <w:r>
              <w:rPr>
                <w:sz w:val="20"/>
                <w:szCs w:val="22"/>
              </w:rPr>
              <w:t>3</w:t>
            </w:r>
          </w:p>
        </w:tc>
        <w:tc>
          <w:tcPr>
            <w:tcW w:w="1981" w:type="dxa"/>
            <w:gridSpan w:val="2"/>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5" w:line="360" w:lineRule="auto"/>
              <w:ind w:left="560"/>
              <w:outlineLvl w:val="9"/>
              <w:rPr>
                <w:b/>
                <w:sz w:val="16"/>
                <w:szCs w:val="22"/>
              </w:rPr>
            </w:pPr>
          </w:p>
          <w:p>
            <w:pPr>
              <w:pStyle w:val="25"/>
              <w:pageBreakBefore w:val="0"/>
              <w:kinsoku/>
              <w:wordWrap/>
              <w:overflowPunct/>
              <w:topLinePunct w:val="0"/>
              <w:bidi w:val="0"/>
              <w:snapToGrid/>
              <w:spacing w:line="360" w:lineRule="auto"/>
              <w:ind w:left="666" w:right="123" w:hanging="106"/>
              <w:outlineLvl w:val="9"/>
              <w:rPr>
                <w:sz w:val="20"/>
                <w:szCs w:val="22"/>
              </w:rPr>
            </w:pPr>
            <w:r>
              <w:rPr>
                <w:rFonts w:eastAsia="宋体"/>
                <w:sz w:val="20"/>
                <w:szCs w:val="22"/>
              </w:rPr>
              <w:t>施工前管道内检测发现结构性缺陷</w:t>
            </w:r>
          </w:p>
        </w:tc>
        <w:tc>
          <w:tcPr>
            <w:tcW w:w="6482" w:type="dxa"/>
            <w:gridSpan w:val="5"/>
            <w:tcBorders>
              <w:top w:val="single" w:color="000000" w:sz="6" w:space="0"/>
              <w:left w:val="single" w:color="000000" w:sz="6" w:space="0"/>
              <w:bottom w:val="single" w:color="000000" w:sz="6" w:space="0"/>
            </w:tcBorders>
          </w:tcPr>
          <w:p>
            <w:pPr>
              <w:pStyle w:val="25"/>
              <w:pageBreakBefore w:val="0"/>
              <w:kinsoku/>
              <w:wordWrap/>
              <w:overflowPunct/>
              <w:topLinePunct w:val="0"/>
              <w:bidi w:val="0"/>
              <w:snapToGrid/>
              <w:spacing w:line="360" w:lineRule="auto"/>
              <w:ind w:left="560"/>
              <w:outlineLvl w:val="9"/>
              <w:rPr>
                <w:sz w:val="18"/>
                <w:szCs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813" w:hRule="atLeast"/>
          <w:jc w:val="center"/>
        </w:trPr>
        <w:tc>
          <w:tcPr>
            <w:tcW w:w="1008" w:type="dxa"/>
            <w:tcBorders>
              <w:top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7" w:line="360" w:lineRule="auto"/>
              <w:ind w:left="560"/>
              <w:outlineLvl w:val="9"/>
              <w:rPr>
                <w:b/>
                <w:sz w:val="18"/>
                <w:szCs w:val="22"/>
              </w:rPr>
            </w:pPr>
          </w:p>
          <w:p>
            <w:pPr>
              <w:pStyle w:val="25"/>
              <w:pageBreakBefore w:val="0"/>
              <w:kinsoku/>
              <w:wordWrap/>
              <w:overflowPunct/>
              <w:topLinePunct w:val="0"/>
              <w:bidi w:val="0"/>
              <w:snapToGrid/>
              <w:spacing w:line="360" w:lineRule="auto"/>
              <w:ind w:left="560" w:right="268"/>
              <w:outlineLvl w:val="9"/>
              <w:rPr>
                <w:sz w:val="20"/>
                <w:szCs w:val="22"/>
              </w:rPr>
            </w:pPr>
            <w:r>
              <w:rPr>
                <w:rFonts w:eastAsia="宋体"/>
                <w:sz w:val="20"/>
                <w:szCs w:val="22"/>
              </w:rPr>
              <w:t>施工单位自检情况</w:t>
            </w:r>
          </w:p>
        </w:tc>
        <w:tc>
          <w:tcPr>
            <w:tcW w:w="8463" w:type="dxa"/>
            <w:gridSpan w:val="7"/>
            <w:tcBorders>
              <w:top w:val="single" w:color="000000" w:sz="6" w:space="0"/>
              <w:left w:val="single" w:color="000000" w:sz="6" w:space="0"/>
              <w:bottom w:val="single" w:color="000000" w:sz="6" w:space="0"/>
            </w:tcBorders>
          </w:tcPr>
          <w:p>
            <w:pPr>
              <w:pStyle w:val="25"/>
              <w:pageBreakBefore w:val="0"/>
              <w:kinsoku/>
              <w:wordWrap/>
              <w:overflowPunct/>
              <w:topLinePunct w:val="0"/>
              <w:bidi w:val="0"/>
              <w:snapToGrid/>
              <w:spacing w:line="360" w:lineRule="auto"/>
              <w:ind w:left="560"/>
              <w:outlineLvl w:val="9"/>
              <w:rPr>
                <w:b/>
                <w:sz w:val="18"/>
                <w:szCs w:val="22"/>
              </w:rPr>
            </w:pPr>
          </w:p>
          <w:p>
            <w:pPr>
              <w:pStyle w:val="25"/>
              <w:pageBreakBefore w:val="0"/>
              <w:kinsoku/>
              <w:wordWrap/>
              <w:overflowPunct/>
              <w:topLinePunct w:val="0"/>
              <w:bidi w:val="0"/>
              <w:snapToGrid/>
              <w:spacing w:line="360" w:lineRule="auto"/>
              <w:ind w:left="560"/>
              <w:outlineLvl w:val="9"/>
              <w:rPr>
                <w:b/>
                <w:sz w:val="18"/>
                <w:szCs w:val="22"/>
              </w:rPr>
            </w:pPr>
          </w:p>
          <w:p>
            <w:pPr>
              <w:pStyle w:val="25"/>
              <w:pageBreakBefore w:val="0"/>
              <w:kinsoku/>
              <w:wordWrap/>
              <w:overflowPunct/>
              <w:topLinePunct w:val="0"/>
              <w:bidi w:val="0"/>
              <w:snapToGrid/>
              <w:spacing w:line="360" w:lineRule="auto"/>
              <w:ind w:left="560"/>
              <w:outlineLvl w:val="9"/>
              <w:rPr>
                <w:b/>
                <w:sz w:val="18"/>
                <w:szCs w:val="22"/>
              </w:rPr>
            </w:pPr>
          </w:p>
          <w:p>
            <w:pPr>
              <w:pStyle w:val="25"/>
              <w:pageBreakBefore w:val="0"/>
              <w:kinsoku/>
              <w:wordWrap/>
              <w:overflowPunct/>
              <w:topLinePunct w:val="0"/>
              <w:bidi w:val="0"/>
              <w:snapToGrid/>
              <w:spacing w:before="1" w:line="360" w:lineRule="auto"/>
              <w:ind w:left="560"/>
              <w:outlineLvl w:val="9"/>
              <w:rPr>
                <w:rFonts w:eastAsiaTheme="minorEastAsia"/>
                <w:b/>
                <w:sz w:val="22"/>
                <w:szCs w:val="22"/>
              </w:rPr>
            </w:pPr>
          </w:p>
          <w:p>
            <w:pPr>
              <w:pStyle w:val="25"/>
              <w:pageBreakBefore w:val="0"/>
              <w:kinsoku/>
              <w:wordWrap/>
              <w:overflowPunct/>
              <w:topLinePunct w:val="0"/>
              <w:bidi w:val="0"/>
              <w:snapToGrid/>
              <w:spacing w:before="1" w:line="360" w:lineRule="auto"/>
              <w:ind w:left="560"/>
              <w:outlineLvl w:val="9"/>
              <w:rPr>
                <w:rFonts w:eastAsiaTheme="minorEastAsia"/>
                <w:b/>
                <w:sz w:val="22"/>
                <w:szCs w:val="22"/>
              </w:rPr>
            </w:pPr>
          </w:p>
          <w:p>
            <w:pPr>
              <w:pStyle w:val="25"/>
              <w:pageBreakBefore w:val="0"/>
              <w:kinsoku/>
              <w:wordWrap/>
              <w:overflowPunct/>
              <w:topLinePunct w:val="0"/>
              <w:bidi w:val="0"/>
              <w:snapToGrid/>
              <w:spacing w:before="1" w:line="360" w:lineRule="auto"/>
              <w:ind w:left="560"/>
              <w:outlineLvl w:val="9"/>
              <w:rPr>
                <w:rFonts w:eastAsiaTheme="minorEastAsia"/>
                <w:b/>
                <w:sz w:val="22"/>
                <w:szCs w:val="22"/>
              </w:rPr>
            </w:pPr>
          </w:p>
          <w:p>
            <w:pPr>
              <w:pStyle w:val="25"/>
              <w:pageBreakBefore w:val="0"/>
              <w:kinsoku/>
              <w:wordWrap/>
              <w:overflowPunct/>
              <w:topLinePunct w:val="0"/>
              <w:bidi w:val="0"/>
              <w:snapToGrid/>
              <w:spacing w:before="1" w:line="360" w:lineRule="auto"/>
              <w:ind w:left="560"/>
              <w:outlineLvl w:val="9"/>
              <w:rPr>
                <w:rFonts w:eastAsiaTheme="minorEastAsia"/>
                <w:b/>
                <w:sz w:val="22"/>
                <w:szCs w:val="22"/>
              </w:rPr>
            </w:pPr>
          </w:p>
          <w:p>
            <w:pPr>
              <w:pStyle w:val="25"/>
              <w:pageBreakBefore w:val="0"/>
              <w:tabs>
                <w:tab w:val="left" w:pos="6130"/>
              </w:tabs>
              <w:kinsoku/>
              <w:wordWrap/>
              <w:overflowPunct/>
              <w:topLinePunct w:val="0"/>
              <w:bidi w:val="0"/>
              <w:snapToGrid/>
              <w:spacing w:before="1" w:line="360" w:lineRule="auto"/>
              <w:ind w:left="560"/>
              <w:outlineLvl w:val="9"/>
              <w:rPr>
                <w:sz w:val="20"/>
                <w:szCs w:val="22"/>
              </w:rPr>
            </w:pPr>
            <w:r>
              <w:rPr>
                <w:rFonts w:eastAsia="宋体"/>
                <w:sz w:val="20"/>
                <w:szCs w:val="22"/>
              </w:rPr>
              <w:t>施</w:t>
            </w:r>
            <w:r>
              <w:rPr>
                <w:rFonts w:eastAsia="宋体"/>
                <w:spacing w:val="-3"/>
                <w:sz w:val="20"/>
                <w:szCs w:val="22"/>
              </w:rPr>
              <w:t>工</w:t>
            </w:r>
            <w:r>
              <w:rPr>
                <w:rFonts w:eastAsia="宋体"/>
                <w:sz w:val="20"/>
                <w:szCs w:val="22"/>
              </w:rPr>
              <w:t>方</w:t>
            </w:r>
            <w:r>
              <w:rPr>
                <w:rFonts w:eastAsia="宋体"/>
                <w:spacing w:val="-3"/>
                <w:sz w:val="20"/>
                <w:szCs w:val="22"/>
              </w:rPr>
              <w:t>（</w:t>
            </w:r>
            <w:r>
              <w:rPr>
                <w:rFonts w:eastAsia="宋体"/>
                <w:sz w:val="20"/>
                <w:szCs w:val="22"/>
              </w:rPr>
              <w:t>签</w:t>
            </w:r>
            <w:r>
              <w:rPr>
                <w:rFonts w:eastAsia="宋体"/>
                <w:spacing w:val="-3"/>
                <w:sz w:val="20"/>
                <w:szCs w:val="22"/>
              </w:rPr>
              <w:t>章</w:t>
            </w:r>
            <w:r>
              <w:rPr>
                <w:rFonts w:eastAsia="宋体"/>
                <w:sz w:val="20"/>
                <w:szCs w:val="22"/>
              </w:rPr>
              <w:t>）</w:t>
            </w:r>
            <w:r>
              <w:rPr>
                <w:sz w:val="20"/>
                <w:szCs w:val="22"/>
              </w:rPr>
              <w:tab/>
            </w:r>
            <w:r>
              <w:rPr>
                <w:rFonts w:eastAsia="宋体"/>
                <w:spacing w:val="-3"/>
                <w:sz w:val="20"/>
                <w:szCs w:val="22"/>
              </w:rPr>
              <w:t>日</w:t>
            </w:r>
            <w:r>
              <w:rPr>
                <w:rFonts w:eastAsia="宋体"/>
                <w:sz w:val="20"/>
                <w:szCs w:val="22"/>
              </w:rPr>
              <w:t>期：</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1" w:hRule="atLeast"/>
          <w:jc w:val="center"/>
        </w:trPr>
        <w:tc>
          <w:tcPr>
            <w:tcW w:w="1008" w:type="dxa"/>
            <w:tcBorders>
              <w:top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16" w:line="360" w:lineRule="auto"/>
              <w:ind w:left="560"/>
              <w:outlineLvl w:val="9"/>
              <w:rPr>
                <w:b/>
                <w:sz w:val="15"/>
                <w:szCs w:val="22"/>
              </w:rPr>
            </w:pPr>
          </w:p>
          <w:p>
            <w:pPr>
              <w:pStyle w:val="25"/>
              <w:pageBreakBefore w:val="0"/>
              <w:kinsoku/>
              <w:wordWrap/>
              <w:overflowPunct/>
              <w:topLinePunct w:val="0"/>
              <w:bidi w:val="0"/>
              <w:snapToGrid/>
              <w:spacing w:before="1" w:line="360" w:lineRule="auto"/>
              <w:ind w:left="560" w:right="268"/>
              <w:outlineLvl w:val="9"/>
              <w:rPr>
                <w:sz w:val="20"/>
                <w:szCs w:val="22"/>
              </w:rPr>
            </w:pPr>
            <w:r>
              <w:rPr>
                <w:rFonts w:eastAsia="宋体"/>
                <w:sz w:val="20"/>
                <w:szCs w:val="22"/>
              </w:rPr>
              <w:t>监理单位检查验收情况</w:t>
            </w:r>
          </w:p>
        </w:tc>
        <w:tc>
          <w:tcPr>
            <w:tcW w:w="8463" w:type="dxa"/>
            <w:gridSpan w:val="7"/>
            <w:tcBorders>
              <w:top w:val="single" w:color="000000" w:sz="6" w:space="0"/>
              <w:left w:val="single" w:color="000000" w:sz="6" w:space="0"/>
              <w:bottom w:val="single" w:color="000000" w:sz="6" w:space="0"/>
            </w:tcBorders>
          </w:tcPr>
          <w:p>
            <w:pPr>
              <w:pStyle w:val="25"/>
              <w:pageBreakBefore w:val="0"/>
              <w:kinsoku/>
              <w:wordWrap/>
              <w:overflowPunct/>
              <w:topLinePunct w:val="0"/>
              <w:bidi w:val="0"/>
              <w:snapToGrid/>
              <w:spacing w:line="360" w:lineRule="auto"/>
              <w:ind w:left="560"/>
              <w:outlineLvl w:val="9"/>
              <w:rPr>
                <w:b/>
                <w:sz w:val="18"/>
                <w:szCs w:val="22"/>
              </w:rPr>
            </w:pPr>
          </w:p>
          <w:p>
            <w:pPr>
              <w:pStyle w:val="25"/>
              <w:pageBreakBefore w:val="0"/>
              <w:kinsoku/>
              <w:wordWrap/>
              <w:overflowPunct/>
              <w:topLinePunct w:val="0"/>
              <w:bidi w:val="0"/>
              <w:snapToGrid/>
              <w:spacing w:line="360" w:lineRule="auto"/>
              <w:ind w:left="560"/>
              <w:outlineLvl w:val="9"/>
              <w:rPr>
                <w:b/>
                <w:sz w:val="18"/>
                <w:szCs w:val="22"/>
              </w:rPr>
            </w:pPr>
          </w:p>
          <w:p>
            <w:pPr>
              <w:pStyle w:val="25"/>
              <w:pageBreakBefore w:val="0"/>
              <w:kinsoku/>
              <w:wordWrap/>
              <w:overflowPunct/>
              <w:topLinePunct w:val="0"/>
              <w:bidi w:val="0"/>
              <w:snapToGrid/>
              <w:spacing w:line="360" w:lineRule="auto"/>
              <w:ind w:left="560"/>
              <w:outlineLvl w:val="9"/>
              <w:rPr>
                <w:b/>
                <w:sz w:val="18"/>
                <w:szCs w:val="22"/>
              </w:rPr>
            </w:pPr>
          </w:p>
          <w:p>
            <w:pPr>
              <w:pStyle w:val="25"/>
              <w:pageBreakBefore w:val="0"/>
              <w:kinsoku/>
              <w:wordWrap/>
              <w:overflowPunct/>
              <w:topLinePunct w:val="0"/>
              <w:bidi w:val="0"/>
              <w:snapToGrid/>
              <w:spacing w:line="360" w:lineRule="auto"/>
              <w:ind w:left="560"/>
              <w:outlineLvl w:val="9"/>
              <w:rPr>
                <w:rFonts w:eastAsiaTheme="minorEastAsia"/>
                <w:b/>
                <w:sz w:val="18"/>
                <w:szCs w:val="22"/>
              </w:rPr>
            </w:pPr>
          </w:p>
          <w:p>
            <w:pPr>
              <w:pStyle w:val="25"/>
              <w:pageBreakBefore w:val="0"/>
              <w:kinsoku/>
              <w:wordWrap/>
              <w:overflowPunct/>
              <w:topLinePunct w:val="0"/>
              <w:bidi w:val="0"/>
              <w:snapToGrid/>
              <w:spacing w:line="360" w:lineRule="auto"/>
              <w:ind w:left="560"/>
              <w:outlineLvl w:val="9"/>
              <w:rPr>
                <w:rFonts w:eastAsiaTheme="minorEastAsia"/>
                <w:b/>
                <w:sz w:val="18"/>
                <w:szCs w:val="22"/>
              </w:rPr>
            </w:pPr>
          </w:p>
          <w:p>
            <w:pPr>
              <w:pStyle w:val="25"/>
              <w:pageBreakBefore w:val="0"/>
              <w:kinsoku/>
              <w:wordWrap/>
              <w:overflowPunct/>
              <w:topLinePunct w:val="0"/>
              <w:bidi w:val="0"/>
              <w:snapToGrid/>
              <w:spacing w:line="360" w:lineRule="auto"/>
              <w:ind w:left="560"/>
              <w:outlineLvl w:val="9"/>
              <w:rPr>
                <w:rFonts w:eastAsiaTheme="minorEastAsia"/>
                <w:b/>
                <w:sz w:val="18"/>
                <w:szCs w:val="22"/>
              </w:rPr>
            </w:pPr>
          </w:p>
          <w:p>
            <w:pPr>
              <w:pStyle w:val="25"/>
              <w:pageBreakBefore w:val="0"/>
              <w:kinsoku/>
              <w:wordWrap/>
              <w:overflowPunct/>
              <w:topLinePunct w:val="0"/>
              <w:bidi w:val="0"/>
              <w:snapToGrid/>
              <w:spacing w:line="360" w:lineRule="auto"/>
              <w:ind w:left="560"/>
              <w:outlineLvl w:val="9"/>
              <w:rPr>
                <w:rFonts w:eastAsiaTheme="minorEastAsia"/>
                <w:b/>
                <w:sz w:val="18"/>
                <w:szCs w:val="22"/>
              </w:rPr>
            </w:pPr>
          </w:p>
          <w:p>
            <w:pPr>
              <w:pStyle w:val="25"/>
              <w:pageBreakBefore w:val="0"/>
              <w:kinsoku/>
              <w:wordWrap/>
              <w:overflowPunct/>
              <w:topLinePunct w:val="0"/>
              <w:bidi w:val="0"/>
              <w:snapToGrid/>
              <w:spacing w:line="360" w:lineRule="auto"/>
              <w:outlineLvl w:val="9"/>
              <w:rPr>
                <w:rFonts w:eastAsiaTheme="minorEastAsia"/>
                <w:b/>
                <w:sz w:val="18"/>
                <w:szCs w:val="22"/>
              </w:rPr>
            </w:pPr>
          </w:p>
          <w:p>
            <w:pPr>
              <w:pStyle w:val="25"/>
              <w:pageBreakBefore w:val="0"/>
              <w:kinsoku/>
              <w:wordWrap/>
              <w:overflowPunct/>
              <w:topLinePunct w:val="0"/>
              <w:bidi w:val="0"/>
              <w:snapToGrid/>
              <w:spacing w:line="360" w:lineRule="auto"/>
              <w:outlineLvl w:val="9"/>
              <w:rPr>
                <w:rFonts w:eastAsiaTheme="minorEastAsia"/>
                <w:b/>
                <w:sz w:val="18"/>
                <w:szCs w:val="22"/>
              </w:rPr>
            </w:pPr>
          </w:p>
          <w:p>
            <w:pPr>
              <w:pStyle w:val="25"/>
              <w:pageBreakBefore w:val="0"/>
              <w:kinsoku/>
              <w:wordWrap/>
              <w:overflowPunct/>
              <w:topLinePunct w:val="0"/>
              <w:bidi w:val="0"/>
              <w:snapToGrid/>
              <w:spacing w:line="360" w:lineRule="auto"/>
              <w:outlineLvl w:val="9"/>
              <w:rPr>
                <w:rFonts w:eastAsiaTheme="minorEastAsia"/>
                <w:b/>
                <w:sz w:val="18"/>
                <w:szCs w:val="22"/>
              </w:rPr>
            </w:pPr>
          </w:p>
          <w:p>
            <w:pPr>
              <w:pStyle w:val="25"/>
              <w:pageBreakBefore w:val="0"/>
              <w:kinsoku/>
              <w:wordWrap/>
              <w:overflowPunct/>
              <w:topLinePunct w:val="0"/>
              <w:bidi w:val="0"/>
              <w:snapToGrid/>
              <w:spacing w:before="1" w:line="360" w:lineRule="auto"/>
              <w:ind w:left="560"/>
              <w:outlineLvl w:val="9"/>
              <w:rPr>
                <w:b/>
                <w:sz w:val="13"/>
                <w:szCs w:val="22"/>
              </w:rPr>
            </w:pPr>
          </w:p>
          <w:p>
            <w:pPr>
              <w:pStyle w:val="25"/>
              <w:pageBreakBefore w:val="0"/>
              <w:tabs>
                <w:tab w:val="left" w:pos="6236"/>
              </w:tabs>
              <w:kinsoku/>
              <w:wordWrap/>
              <w:overflowPunct/>
              <w:topLinePunct w:val="0"/>
              <w:bidi w:val="0"/>
              <w:snapToGrid/>
              <w:spacing w:line="360" w:lineRule="auto"/>
              <w:ind w:left="560"/>
              <w:outlineLvl w:val="9"/>
              <w:rPr>
                <w:sz w:val="20"/>
                <w:szCs w:val="22"/>
              </w:rPr>
            </w:pPr>
            <w:r>
              <w:rPr>
                <w:rFonts w:eastAsia="宋体"/>
                <w:sz w:val="20"/>
                <w:szCs w:val="22"/>
              </w:rPr>
              <w:t>监</w:t>
            </w:r>
            <w:r>
              <w:rPr>
                <w:rFonts w:eastAsia="宋体"/>
                <w:spacing w:val="-3"/>
                <w:sz w:val="20"/>
                <w:szCs w:val="22"/>
              </w:rPr>
              <w:t>理</w:t>
            </w:r>
            <w:r>
              <w:rPr>
                <w:rFonts w:eastAsia="宋体"/>
                <w:sz w:val="20"/>
                <w:szCs w:val="22"/>
              </w:rPr>
              <w:t>方</w:t>
            </w:r>
            <w:r>
              <w:rPr>
                <w:rFonts w:eastAsia="宋体"/>
                <w:spacing w:val="-3"/>
                <w:sz w:val="20"/>
                <w:szCs w:val="22"/>
              </w:rPr>
              <w:t>（签</w:t>
            </w:r>
            <w:r>
              <w:rPr>
                <w:rFonts w:eastAsia="宋体"/>
                <w:sz w:val="20"/>
                <w:szCs w:val="22"/>
              </w:rPr>
              <w:t>章）</w:t>
            </w:r>
            <w:r>
              <w:rPr>
                <w:sz w:val="20"/>
                <w:szCs w:val="22"/>
              </w:rPr>
              <w:tab/>
            </w:r>
            <w:r>
              <w:rPr>
                <w:rFonts w:eastAsia="宋体"/>
                <w:spacing w:val="-3"/>
                <w:sz w:val="20"/>
                <w:szCs w:val="22"/>
              </w:rPr>
              <w:t>日</w:t>
            </w:r>
            <w:r>
              <w:rPr>
                <w:rFonts w:eastAsia="宋体"/>
                <w:sz w:val="20"/>
                <w:szCs w:val="22"/>
              </w:rPr>
              <w:t>期：</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960" w:hRule="atLeast"/>
          <w:jc w:val="center"/>
        </w:trPr>
        <w:tc>
          <w:tcPr>
            <w:tcW w:w="1008" w:type="dxa"/>
            <w:tcBorders>
              <w:top w:val="single" w:color="000000" w:sz="6" w:space="0"/>
              <w:right w:val="single" w:color="000000" w:sz="6" w:space="0"/>
            </w:tcBorders>
          </w:tcPr>
          <w:p>
            <w:pPr>
              <w:pStyle w:val="25"/>
              <w:pageBreakBefore w:val="0"/>
              <w:kinsoku/>
              <w:wordWrap/>
              <w:overflowPunct/>
              <w:topLinePunct w:val="0"/>
              <w:bidi w:val="0"/>
              <w:snapToGrid/>
              <w:spacing w:before="16" w:line="360" w:lineRule="auto"/>
              <w:ind w:left="560"/>
              <w:outlineLvl w:val="9"/>
              <w:rPr>
                <w:b/>
                <w:sz w:val="15"/>
                <w:szCs w:val="22"/>
              </w:rPr>
            </w:pPr>
          </w:p>
          <w:p>
            <w:pPr>
              <w:pStyle w:val="25"/>
              <w:pageBreakBefore w:val="0"/>
              <w:kinsoku/>
              <w:wordWrap/>
              <w:overflowPunct/>
              <w:topLinePunct w:val="0"/>
              <w:bidi w:val="0"/>
              <w:snapToGrid/>
              <w:spacing w:line="360" w:lineRule="auto"/>
              <w:ind w:left="560" w:right="268"/>
              <w:outlineLvl w:val="9"/>
              <w:rPr>
                <w:sz w:val="20"/>
                <w:szCs w:val="22"/>
              </w:rPr>
            </w:pPr>
            <w:r>
              <w:rPr>
                <w:rFonts w:eastAsia="宋体"/>
                <w:sz w:val="20"/>
                <w:szCs w:val="22"/>
              </w:rPr>
              <w:t>建设单位检查验收情况</w:t>
            </w:r>
          </w:p>
        </w:tc>
        <w:tc>
          <w:tcPr>
            <w:tcW w:w="8463" w:type="dxa"/>
            <w:gridSpan w:val="7"/>
            <w:tcBorders>
              <w:top w:val="single" w:color="000000" w:sz="6" w:space="0"/>
              <w:left w:val="single" w:color="000000" w:sz="6" w:space="0"/>
            </w:tcBorders>
          </w:tcPr>
          <w:p>
            <w:pPr>
              <w:pStyle w:val="25"/>
              <w:pageBreakBefore w:val="0"/>
              <w:kinsoku/>
              <w:wordWrap/>
              <w:overflowPunct/>
              <w:topLinePunct w:val="0"/>
              <w:bidi w:val="0"/>
              <w:snapToGrid/>
              <w:spacing w:line="360" w:lineRule="auto"/>
              <w:ind w:left="560"/>
              <w:outlineLvl w:val="9"/>
              <w:rPr>
                <w:b/>
                <w:sz w:val="18"/>
                <w:szCs w:val="22"/>
              </w:rPr>
            </w:pPr>
          </w:p>
          <w:p>
            <w:pPr>
              <w:pStyle w:val="25"/>
              <w:pageBreakBefore w:val="0"/>
              <w:kinsoku/>
              <w:wordWrap/>
              <w:overflowPunct/>
              <w:topLinePunct w:val="0"/>
              <w:bidi w:val="0"/>
              <w:snapToGrid/>
              <w:spacing w:line="360" w:lineRule="auto"/>
              <w:ind w:left="560"/>
              <w:outlineLvl w:val="9"/>
              <w:rPr>
                <w:b/>
                <w:sz w:val="18"/>
                <w:szCs w:val="22"/>
              </w:rPr>
            </w:pPr>
          </w:p>
          <w:p>
            <w:pPr>
              <w:pStyle w:val="25"/>
              <w:pageBreakBefore w:val="0"/>
              <w:kinsoku/>
              <w:wordWrap/>
              <w:overflowPunct/>
              <w:topLinePunct w:val="0"/>
              <w:bidi w:val="0"/>
              <w:snapToGrid/>
              <w:spacing w:line="360" w:lineRule="auto"/>
              <w:ind w:left="560"/>
              <w:outlineLvl w:val="9"/>
              <w:rPr>
                <w:b/>
                <w:sz w:val="18"/>
                <w:szCs w:val="22"/>
              </w:rPr>
            </w:pPr>
          </w:p>
          <w:p>
            <w:pPr>
              <w:pStyle w:val="25"/>
              <w:pageBreakBefore w:val="0"/>
              <w:kinsoku/>
              <w:wordWrap/>
              <w:overflowPunct/>
              <w:topLinePunct w:val="0"/>
              <w:bidi w:val="0"/>
              <w:snapToGrid/>
              <w:spacing w:line="360" w:lineRule="auto"/>
              <w:ind w:left="560"/>
              <w:outlineLvl w:val="9"/>
              <w:rPr>
                <w:b/>
                <w:sz w:val="18"/>
                <w:szCs w:val="22"/>
              </w:rPr>
            </w:pPr>
          </w:p>
          <w:p>
            <w:pPr>
              <w:pStyle w:val="25"/>
              <w:pageBreakBefore w:val="0"/>
              <w:kinsoku/>
              <w:wordWrap/>
              <w:overflowPunct/>
              <w:topLinePunct w:val="0"/>
              <w:bidi w:val="0"/>
              <w:snapToGrid/>
              <w:spacing w:before="1" w:line="360" w:lineRule="auto"/>
              <w:ind w:left="560"/>
              <w:outlineLvl w:val="9"/>
              <w:rPr>
                <w:b/>
                <w:sz w:val="13"/>
                <w:szCs w:val="22"/>
              </w:rPr>
            </w:pPr>
          </w:p>
          <w:p>
            <w:pPr>
              <w:pStyle w:val="25"/>
              <w:pageBreakBefore w:val="0"/>
              <w:tabs>
                <w:tab w:val="left" w:pos="6313"/>
              </w:tabs>
              <w:kinsoku/>
              <w:wordWrap/>
              <w:overflowPunct/>
              <w:topLinePunct w:val="0"/>
              <w:bidi w:val="0"/>
              <w:snapToGrid/>
              <w:spacing w:line="360" w:lineRule="auto"/>
              <w:ind w:left="560"/>
              <w:outlineLvl w:val="9"/>
              <w:rPr>
                <w:sz w:val="20"/>
                <w:szCs w:val="22"/>
              </w:rPr>
            </w:pPr>
            <w:r>
              <w:rPr>
                <w:rFonts w:eastAsia="宋体"/>
                <w:sz w:val="20"/>
                <w:szCs w:val="22"/>
              </w:rPr>
              <w:t>建设</w:t>
            </w:r>
            <w:r>
              <w:rPr>
                <w:rFonts w:eastAsia="宋体"/>
                <w:spacing w:val="-3"/>
                <w:sz w:val="20"/>
                <w:szCs w:val="22"/>
              </w:rPr>
              <w:t>方</w:t>
            </w:r>
            <w:r>
              <w:rPr>
                <w:rFonts w:eastAsia="宋体"/>
                <w:sz w:val="20"/>
                <w:szCs w:val="22"/>
              </w:rPr>
              <w:t>（</w:t>
            </w:r>
            <w:r>
              <w:rPr>
                <w:rFonts w:eastAsia="宋体"/>
                <w:spacing w:val="-3"/>
                <w:sz w:val="20"/>
                <w:szCs w:val="22"/>
              </w:rPr>
              <w:t>签</w:t>
            </w:r>
            <w:r>
              <w:rPr>
                <w:rFonts w:eastAsia="宋体"/>
                <w:sz w:val="20"/>
                <w:szCs w:val="22"/>
              </w:rPr>
              <w:t>章）</w:t>
            </w:r>
            <w:r>
              <w:rPr>
                <w:sz w:val="20"/>
                <w:szCs w:val="22"/>
              </w:rPr>
              <w:tab/>
            </w:r>
            <w:r>
              <w:rPr>
                <w:rFonts w:eastAsia="宋体"/>
                <w:sz w:val="20"/>
                <w:szCs w:val="22"/>
              </w:rPr>
              <w:t>日</w:t>
            </w:r>
            <w:r>
              <w:rPr>
                <w:rFonts w:eastAsia="宋体"/>
                <w:spacing w:val="-3"/>
                <w:sz w:val="20"/>
                <w:szCs w:val="22"/>
              </w:rPr>
              <w:t>期</w:t>
            </w:r>
            <w:r>
              <w:rPr>
                <w:rFonts w:eastAsia="宋体"/>
                <w:sz w:val="20"/>
                <w:szCs w:val="22"/>
              </w:rPr>
              <w:t>：</w:t>
            </w:r>
          </w:p>
        </w:tc>
      </w:tr>
    </w:tbl>
    <w:p>
      <w:pPr>
        <w:pageBreakBefore w:val="0"/>
        <w:kinsoku/>
        <w:wordWrap/>
        <w:overflowPunct/>
        <w:topLinePunct w:val="0"/>
        <w:bidi w:val="0"/>
        <w:snapToGrid/>
        <w:spacing w:line="360" w:lineRule="auto"/>
        <w:outlineLvl w:val="9"/>
        <w:rPr>
          <w:rFonts w:ascii="Times New Roman" w:hAnsi="Times New Roman" w:cs="Times New Roman"/>
          <w:sz w:val="20"/>
          <w:szCs w:val="22"/>
        </w:rPr>
        <w:sectPr>
          <w:pgSz w:w="11907" w:h="16839"/>
          <w:pgMar w:top="1440" w:right="1080" w:bottom="1440" w:left="1080" w:header="0" w:footer="1136" w:gutter="0"/>
          <w:pgBorders>
            <w:top w:val="none" w:sz="0" w:space="0"/>
            <w:left w:val="none" w:sz="0" w:space="0"/>
            <w:bottom w:val="none" w:sz="0" w:space="0"/>
            <w:right w:val="none" w:sz="0" w:space="0"/>
          </w:pgBorders>
          <w:pgNumType w:fmt="decimal"/>
          <w:cols w:space="720" w:num="1"/>
        </w:sectPr>
      </w:pPr>
    </w:p>
    <w:p>
      <w:pPr>
        <w:pageBreakBefore w:val="0"/>
        <w:tabs>
          <w:tab w:val="left" w:pos="1209"/>
        </w:tabs>
        <w:kinsoku/>
        <w:wordWrap/>
        <w:overflowPunct/>
        <w:topLinePunct w:val="0"/>
        <w:bidi w:val="0"/>
        <w:snapToGrid/>
        <w:spacing w:before="5" w:line="360" w:lineRule="auto"/>
        <w:outlineLvl w:val="9"/>
        <w:rPr>
          <w:rFonts w:ascii="Times New Roman" w:hAnsi="Times New Roman" w:cs="Times New Roman"/>
          <w:b w:val="0"/>
          <w:sz w:val="13"/>
          <w:szCs w:val="24"/>
        </w:rPr>
      </w:pPr>
      <w:r>
        <w:rPr>
          <w:rFonts w:ascii="Times New Roman" w:hAnsi="Times New Roman" w:cs="Times New Roman"/>
          <w:sz w:val="20"/>
          <w:szCs w:val="24"/>
        </w:rPr>
        <w:t>表</w:t>
      </w:r>
      <w:r>
        <w:rPr>
          <w:rFonts w:ascii="Times New Roman" w:hAnsi="Times New Roman" w:cs="Times New Roman"/>
          <w:spacing w:val="-10"/>
          <w:sz w:val="20"/>
          <w:szCs w:val="24"/>
        </w:rPr>
        <w:t xml:space="preserve"> </w:t>
      </w:r>
      <w:r>
        <w:rPr>
          <w:rFonts w:ascii="Times New Roman" w:hAnsi="Times New Roman" w:eastAsia="Times New Roman" w:cs="Times New Roman"/>
          <w:sz w:val="20"/>
          <w:szCs w:val="24"/>
        </w:rPr>
        <w:t>B.0.12-2</w:t>
      </w:r>
      <w:r>
        <w:rPr>
          <w:rFonts w:ascii="Times New Roman" w:hAnsi="Times New Roman" w:eastAsia="Times New Roman" w:cs="Times New Roman"/>
          <w:sz w:val="20"/>
          <w:szCs w:val="24"/>
        </w:rPr>
        <w:tab/>
      </w:r>
      <w:r>
        <w:rPr>
          <w:rFonts w:ascii="Times New Roman" w:hAnsi="Times New Roman" w:cs="Times New Roman"/>
          <w:sz w:val="20"/>
          <w:szCs w:val="24"/>
        </w:rPr>
        <w:t>点状原位</w:t>
      </w:r>
      <w:r>
        <w:rPr>
          <w:rFonts w:ascii="Times New Roman" w:hAnsi="Times New Roman" w:cs="Times New Roman"/>
          <w:spacing w:val="-3"/>
          <w:sz w:val="20"/>
          <w:szCs w:val="24"/>
        </w:rPr>
        <w:t>固</w:t>
      </w:r>
      <w:r>
        <w:rPr>
          <w:rFonts w:ascii="Times New Roman" w:hAnsi="Times New Roman" w:cs="Times New Roman"/>
          <w:sz w:val="20"/>
          <w:szCs w:val="24"/>
        </w:rPr>
        <w:t>化法施工过程检查</w:t>
      </w:r>
      <w:r>
        <w:rPr>
          <w:rFonts w:ascii="Times New Roman" w:hAnsi="Times New Roman" w:cs="Times New Roman"/>
          <w:spacing w:val="-3"/>
          <w:sz w:val="20"/>
          <w:szCs w:val="24"/>
        </w:rPr>
        <w:t>记</w:t>
      </w:r>
      <w:r>
        <w:rPr>
          <w:rFonts w:ascii="Times New Roman" w:hAnsi="Times New Roman" w:cs="Times New Roman"/>
          <w:sz w:val="20"/>
          <w:szCs w:val="24"/>
        </w:rPr>
        <w:t>录表</w:t>
      </w:r>
    </w:p>
    <w:tbl>
      <w:tblPr>
        <w:tblStyle w:val="16"/>
        <w:tblW w:w="0" w:type="auto"/>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008"/>
        <w:gridCol w:w="432"/>
        <w:gridCol w:w="1549"/>
        <w:gridCol w:w="180"/>
        <w:gridCol w:w="1440"/>
        <w:gridCol w:w="1620"/>
        <w:gridCol w:w="1260"/>
        <w:gridCol w:w="2712"/>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0" w:hRule="atLeast"/>
          <w:jc w:val="center"/>
        </w:trPr>
        <w:tc>
          <w:tcPr>
            <w:tcW w:w="1440" w:type="dxa"/>
            <w:gridSpan w:val="2"/>
            <w:tcBorders>
              <w:bottom w:val="single" w:color="000000" w:sz="6" w:space="0"/>
              <w:right w:val="single" w:color="000000" w:sz="6" w:space="0"/>
            </w:tcBorders>
            <w:vAlign w:val="center"/>
          </w:tcPr>
          <w:p>
            <w:pPr>
              <w:pStyle w:val="25"/>
              <w:pageBreakBefore w:val="0"/>
              <w:kinsoku/>
              <w:wordWrap/>
              <w:overflowPunct/>
              <w:topLinePunct w:val="0"/>
              <w:bidi w:val="0"/>
              <w:snapToGrid/>
              <w:spacing w:before="120" w:line="360" w:lineRule="auto"/>
              <w:ind w:left="560"/>
              <w:outlineLvl w:val="9"/>
              <w:rPr>
                <w:sz w:val="20"/>
                <w:szCs w:val="22"/>
              </w:rPr>
            </w:pPr>
            <w:r>
              <w:rPr>
                <w:rFonts w:eastAsia="宋体"/>
                <w:sz w:val="20"/>
                <w:szCs w:val="22"/>
              </w:rPr>
              <w:t>工程名称</w:t>
            </w:r>
          </w:p>
        </w:tc>
        <w:tc>
          <w:tcPr>
            <w:tcW w:w="4789" w:type="dxa"/>
            <w:gridSpan w:val="4"/>
            <w:tcBorders>
              <w:left w:val="single" w:color="000000" w:sz="6" w:space="0"/>
              <w:bottom w:val="single" w:color="000000" w:sz="6" w:space="0"/>
              <w:right w:val="single" w:color="000000" w:sz="6" w:space="0"/>
            </w:tcBorders>
            <w:vAlign w:val="center"/>
          </w:tcPr>
          <w:p>
            <w:pPr>
              <w:pStyle w:val="25"/>
              <w:pageBreakBefore w:val="0"/>
              <w:kinsoku/>
              <w:wordWrap/>
              <w:overflowPunct/>
              <w:topLinePunct w:val="0"/>
              <w:bidi w:val="0"/>
              <w:snapToGrid/>
              <w:spacing w:line="360" w:lineRule="auto"/>
              <w:ind w:left="560"/>
              <w:outlineLvl w:val="9"/>
              <w:rPr>
                <w:sz w:val="18"/>
                <w:szCs w:val="22"/>
              </w:rPr>
            </w:pPr>
          </w:p>
        </w:tc>
        <w:tc>
          <w:tcPr>
            <w:tcW w:w="1260" w:type="dxa"/>
            <w:tcBorders>
              <w:left w:val="single" w:color="000000" w:sz="6" w:space="0"/>
              <w:bottom w:val="single" w:color="000000" w:sz="6" w:space="0"/>
              <w:right w:val="single" w:color="000000" w:sz="6" w:space="0"/>
            </w:tcBorders>
            <w:vAlign w:val="center"/>
          </w:tcPr>
          <w:p>
            <w:pPr>
              <w:pStyle w:val="25"/>
              <w:pageBreakBefore w:val="0"/>
              <w:kinsoku/>
              <w:wordWrap/>
              <w:overflowPunct/>
              <w:topLinePunct w:val="0"/>
              <w:bidi w:val="0"/>
              <w:snapToGrid/>
              <w:spacing w:before="120" w:line="360" w:lineRule="auto"/>
              <w:ind w:left="560"/>
              <w:outlineLvl w:val="9"/>
              <w:rPr>
                <w:sz w:val="20"/>
                <w:szCs w:val="22"/>
              </w:rPr>
            </w:pPr>
            <w:r>
              <w:rPr>
                <w:rFonts w:eastAsia="宋体"/>
                <w:sz w:val="20"/>
                <w:szCs w:val="22"/>
              </w:rPr>
              <w:t>施工路段</w:t>
            </w:r>
          </w:p>
        </w:tc>
        <w:tc>
          <w:tcPr>
            <w:tcW w:w="2712" w:type="dxa"/>
            <w:tcBorders>
              <w:left w:val="single" w:color="000000" w:sz="6" w:space="0"/>
              <w:bottom w:val="single" w:color="000000" w:sz="6" w:space="0"/>
            </w:tcBorders>
            <w:vAlign w:val="center"/>
          </w:tcPr>
          <w:p>
            <w:pPr>
              <w:pStyle w:val="25"/>
              <w:pageBreakBefore w:val="0"/>
              <w:kinsoku/>
              <w:wordWrap/>
              <w:overflowPunct/>
              <w:topLinePunct w:val="0"/>
              <w:bidi w:val="0"/>
              <w:snapToGrid/>
              <w:spacing w:line="360" w:lineRule="auto"/>
              <w:ind w:left="560"/>
              <w:outlineLvl w:val="9"/>
              <w:rPr>
                <w:sz w:val="18"/>
                <w:szCs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6" w:hRule="atLeast"/>
          <w:jc w:val="center"/>
        </w:trPr>
        <w:tc>
          <w:tcPr>
            <w:tcW w:w="1440" w:type="dxa"/>
            <w:gridSpan w:val="2"/>
            <w:tcBorders>
              <w:top w:val="single" w:color="000000" w:sz="6" w:space="0"/>
              <w:bottom w:val="single" w:color="000000" w:sz="6" w:space="0"/>
              <w:right w:val="single" w:color="000000" w:sz="6" w:space="0"/>
            </w:tcBorders>
            <w:vAlign w:val="center"/>
          </w:tcPr>
          <w:p>
            <w:pPr>
              <w:pStyle w:val="25"/>
              <w:pageBreakBefore w:val="0"/>
              <w:kinsoku/>
              <w:wordWrap/>
              <w:overflowPunct/>
              <w:topLinePunct w:val="0"/>
              <w:bidi w:val="0"/>
              <w:snapToGrid/>
              <w:spacing w:before="2" w:line="360" w:lineRule="auto"/>
              <w:ind w:left="560" w:right="378"/>
              <w:outlineLvl w:val="9"/>
              <w:rPr>
                <w:sz w:val="20"/>
                <w:szCs w:val="22"/>
              </w:rPr>
            </w:pPr>
            <w:r>
              <w:rPr>
                <w:rFonts w:eastAsia="宋体"/>
                <w:sz w:val="20"/>
                <w:szCs w:val="22"/>
              </w:rPr>
              <w:t>修复管段编号</w:t>
            </w:r>
          </w:p>
        </w:tc>
        <w:tc>
          <w:tcPr>
            <w:tcW w:w="1729" w:type="dxa"/>
            <w:gridSpan w:val="2"/>
            <w:tcBorders>
              <w:top w:val="single" w:color="000000" w:sz="6" w:space="0"/>
              <w:left w:val="single" w:color="000000" w:sz="6" w:space="0"/>
              <w:bottom w:val="single" w:color="000000" w:sz="6" w:space="0"/>
              <w:right w:val="single" w:color="000000" w:sz="6" w:space="0"/>
            </w:tcBorders>
            <w:vAlign w:val="center"/>
          </w:tcPr>
          <w:p>
            <w:pPr>
              <w:pStyle w:val="25"/>
              <w:pageBreakBefore w:val="0"/>
              <w:kinsoku/>
              <w:wordWrap/>
              <w:overflowPunct/>
              <w:topLinePunct w:val="0"/>
              <w:bidi w:val="0"/>
              <w:snapToGrid/>
              <w:spacing w:line="360" w:lineRule="auto"/>
              <w:ind w:left="560"/>
              <w:outlineLvl w:val="9"/>
              <w:rPr>
                <w:sz w:val="18"/>
                <w:szCs w:val="22"/>
              </w:rPr>
            </w:pPr>
          </w:p>
        </w:tc>
        <w:tc>
          <w:tcPr>
            <w:tcW w:w="1440" w:type="dxa"/>
            <w:tcBorders>
              <w:top w:val="single" w:color="000000" w:sz="6" w:space="0"/>
              <w:left w:val="single" w:color="000000" w:sz="6" w:space="0"/>
              <w:bottom w:val="single" w:color="000000" w:sz="6" w:space="0"/>
              <w:right w:val="single" w:color="000000" w:sz="6" w:space="0"/>
            </w:tcBorders>
            <w:vAlign w:val="center"/>
          </w:tcPr>
          <w:p>
            <w:pPr>
              <w:pStyle w:val="25"/>
              <w:pageBreakBefore w:val="0"/>
              <w:kinsoku/>
              <w:wordWrap/>
              <w:overflowPunct/>
              <w:topLinePunct w:val="0"/>
              <w:bidi w:val="0"/>
              <w:snapToGrid/>
              <w:spacing w:before="2" w:line="360" w:lineRule="auto"/>
              <w:ind w:left="560" w:right="379"/>
              <w:outlineLvl w:val="9"/>
              <w:rPr>
                <w:sz w:val="20"/>
                <w:szCs w:val="22"/>
              </w:rPr>
            </w:pPr>
            <w:r>
              <w:rPr>
                <w:rFonts w:eastAsia="宋体"/>
                <w:sz w:val="20"/>
                <w:szCs w:val="22"/>
              </w:rPr>
              <w:t>修复施工点数</w:t>
            </w:r>
          </w:p>
        </w:tc>
        <w:tc>
          <w:tcPr>
            <w:tcW w:w="1620" w:type="dxa"/>
            <w:tcBorders>
              <w:top w:val="single" w:color="000000" w:sz="6" w:space="0"/>
              <w:left w:val="single" w:color="000000" w:sz="6" w:space="0"/>
              <w:bottom w:val="single" w:color="000000" w:sz="6" w:space="0"/>
              <w:right w:val="single" w:color="000000" w:sz="6" w:space="0"/>
            </w:tcBorders>
            <w:vAlign w:val="center"/>
          </w:tcPr>
          <w:p>
            <w:pPr>
              <w:pStyle w:val="25"/>
              <w:pageBreakBefore w:val="0"/>
              <w:kinsoku/>
              <w:wordWrap/>
              <w:overflowPunct/>
              <w:topLinePunct w:val="0"/>
              <w:bidi w:val="0"/>
              <w:snapToGrid/>
              <w:spacing w:line="360" w:lineRule="auto"/>
              <w:ind w:left="560"/>
              <w:outlineLvl w:val="9"/>
              <w:rPr>
                <w:sz w:val="18"/>
                <w:szCs w:val="22"/>
              </w:rPr>
            </w:pPr>
          </w:p>
        </w:tc>
        <w:tc>
          <w:tcPr>
            <w:tcW w:w="1260" w:type="dxa"/>
            <w:tcBorders>
              <w:top w:val="single" w:color="000000" w:sz="6" w:space="0"/>
              <w:left w:val="single" w:color="000000" w:sz="6" w:space="0"/>
              <w:bottom w:val="single" w:color="000000" w:sz="6" w:space="0"/>
              <w:right w:val="single" w:color="000000" w:sz="6" w:space="0"/>
            </w:tcBorders>
            <w:vAlign w:val="center"/>
          </w:tcPr>
          <w:p>
            <w:pPr>
              <w:pStyle w:val="25"/>
              <w:pageBreakBefore w:val="0"/>
              <w:kinsoku/>
              <w:wordWrap/>
              <w:overflowPunct/>
              <w:topLinePunct w:val="0"/>
              <w:bidi w:val="0"/>
              <w:snapToGrid/>
              <w:spacing w:before="2" w:line="360" w:lineRule="auto"/>
              <w:ind w:left="560" w:right="287"/>
              <w:outlineLvl w:val="9"/>
              <w:rPr>
                <w:sz w:val="20"/>
                <w:szCs w:val="22"/>
              </w:rPr>
            </w:pPr>
            <w:r>
              <w:rPr>
                <w:rFonts w:eastAsia="宋体"/>
                <w:sz w:val="20"/>
                <w:szCs w:val="22"/>
              </w:rPr>
              <w:t>修复管段编号</w:t>
            </w:r>
          </w:p>
        </w:tc>
        <w:tc>
          <w:tcPr>
            <w:tcW w:w="2712" w:type="dxa"/>
            <w:tcBorders>
              <w:top w:val="single" w:color="000000" w:sz="6" w:space="0"/>
              <w:left w:val="single" w:color="000000" w:sz="6" w:space="0"/>
              <w:bottom w:val="single" w:color="000000" w:sz="6" w:space="0"/>
            </w:tcBorders>
            <w:vAlign w:val="center"/>
          </w:tcPr>
          <w:p>
            <w:pPr>
              <w:pStyle w:val="25"/>
              <w:pageBreakBefore w:val="0"/>
              <w:kinsoku/>
              <w:wordWrap/>
              <w:overflowPunct/>
              <w:topLinePunct w:val="0"/>
              <w:bidi w:val="0"/>
              <w:snapToGrid/>
              <w:spacing w:line="360" w:lineRule="auto"/>
              <w:ind w:left="560"/>
              <w:outlineLvl w:val="9"/>
              <w:rPr>
                <w:sz w:val="18"/>
                <w:szCs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08" w:hRule="atLeast"/>
          <w:jc w:val="center"/>
        </w:trPr>
        <w:tc>
          <w:tcPr>
            <w:tcW w:w="1440" w:type="dxa"/>
            <w:gridSpan w:val="2"/>
            <w:tcBorders>
              <w:top w:val="single" w:color="000000" w:sz="6" w:space="0"/>
              <w:bottom w:val="single" w:color="000000" w:sz="6" w:space="0"/>
              <w:right w:val="single" w:color="000000" w:sz="6" w:space="0"/>
            </w:tcBorders>
            <w:vAlign w:val="center"/>
          </w:tcPr>
          <w:p>
            <w:pPr>
              <w:pStyle w:val="25"/>
              <w:pageBreakBefore w:val="0"/>
              <w:kinsoku/>
              <w:wordWrap/>
              <w:overflowPunct/>
              <w:topLinePunct w:val="0"/>
              <w:bidi w:val="0"/>
              <w:snapToGrid/>
              <w:spacing w:before="118" w:line="360" w:lineRule="auto"/>
              <w:ind w:left="560"/>
              <w:outlineLvl w:val="9"/>
              <w:rPr>
                <w:sz w:val="20"/>
                <w:szCs w:val="22"/>
              </w:rPr>
            </w:pPr>
            <w:r>
              <w:rPr>
                <w:rFonts w:eastAsia="宋体"/>
                <w:sz w:val="20"/>
                <w:szCs w:val="22"/>
              </w:rPr>
              <w:t>建设单位</w:t>
            </w:r>
          </w:p>
        </w:tc>
        <w:tc>
          <w:tcPr>
            <w:tcW w:w="3169" w:type="dxa"/>
            <w:gridSpan w:val="3"/>
            <w:tcBorders>
              <w:top w:val="single" w:color="000000" w:sz="6" w:space="0"/>
              <w:left w:val="single" w:color="000000" w:sz="6" w:space="0"/>
              <w:bottom w:val="single" w:color="000000" w:sz="6" w:space="0"/>
              <w:right w:val="single" w:color="000000" w:sz="6" w:space="0"/>
            </w:tcBorders>
            <w:vAlign w:val="center"/>
          </w:tcPr>
          <w:p>
            <w:pPr>
              <w:pStyle w:val="25"/>
              <w:pageBreakBefore w:val="0"/>
              <w:kinsoku/>
              <w:wordWrap/>
              <w:overflowPunct/>
              <w:topLinePunct w:val="0"/>
              <w:bidi w:val="0"/>
              <w:snapToGrid/>
              <w:spacing w:line="360" w:lineRule="auto"/>
              <w:ind w:left="560"/>
              <w:outlineLvl w:val="9"/>
              <w:rPr>
                <w:sz w:val="18"/>
                <w:szCs w:val="22"/>
              </w:rPr>
            </w:pPr>
          </w:p>
        </w:tc>
        <w:tc>
          <w:tcPr>
            <w:tcW w:w="1620" w:type="dxa"/>
            <w:tcBorders>
              <w:top w:val="single" w:color="000000" w:sz="6" w:space="0"/>
              <w:left w:val="single" w:color="000000" w:sz="6" w:space="0"/>
              <w:bottom w:val="single" w:color="000000" w:sz="6" w:space="0"/>
              <w:right w:val="single" w:color="000000" w:sz="6" w:space="0"/>
            </w:tcBorders>
            <w:vAlign w:val="center"/>
          </w:tcPr>
          <w:p>
            <w:pPr>
              <w:pStyle w:val="25"/>
              <w:pageBreakBefore w:val="0"/>
              <w:kinsoku/>
              <w:wordWrap/>
              <w:overflowPunct/>
              <w:topLinePunct w:val="0"/>
              <w:bidi w:val="0"/>
              <w:snapToGrid/>
              <w:spacing w:before="118" w:line="360" w:lineRule="auto"/>
              <w:ind w:left="560" w:right="316"/>
              <w:jc w:val="center"/>
              <w:outlineLvl w:val="9"/>
              <w:rPr>
                <w:sz w:val="20"/>
                <w:szCs w:val="22"/>
              </w:rPr>
            </w:pPr>
            <w:r>
              <w:rPr>
                <w:rFonts w:eastAsia="宋体"/>
                <w:sz w:val="20"/>
                <w:szCs w:val="22"/>
              </w:rPr>
              <w:t>监理单位</w:t>
            </w:r>
          </w:p>
        </w:tc>
        <w:tc>
          <w:tcPr>
            <w:tcW w:w="3972" w:type="dxa"/>
            <w:gridSpan w:val="2"/>
            <w:tcBorders>
              <w:top w:val="single" w:color="000000" w:sz="6" w:space="0"/>
              <w:left w:val="single" w:color="000000" w:sz="6" w:space="0"/>
              <w:bottom w:val="single" w:color="000000" w:sz="6" w:space="0"/>
            </w:tcBorders>
            <w:vAlign w:val="center"/>
          </w:tcPr>
          <w:p>
            <w:pPr>
              <w:pStyle w:val="25"/>
              <w:pageBreakBefore w:val="0"/>
              <w:kinsoku/>
              <w:wordWrap/>
              <w:overflowPunct/>
              <w:topLinePunct w:val="0"/>
              <w:bidi w:val="0"/>
              <w:snapToGrid/>
              <w:spacing w:line="360" w:lineRule="auto"/>
              <w:ind w:left="560"/>
              <w:outlineLvl w:val="9"/>
              <w:rPr>
                <w:sz w:val="18"/>
                <w:szCs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0" w:hRule="atLeast"/>
          <w:jc w:val="center"/>
        </w:trPr>
        <w:tc>
          <w:tcPr>
            <w:tcW w:w="1440" w:type="dxa"/>
            <w:gridSpan w:val="2"/>
            <w:tcBorders>
              <w:top w:val="single" w:color="000000" w:sz="6" w:space="0"/>
              <w:bottom w:val="single" w:color="000000" w:sz="6" w:space="0"/>
              <w:right w:val="single" w:color="000000" w:sz="6" w:space="0"/>
            </w:tcBorders>
            <w:vAlign w:val="center"/>
          </w:tcPr>
          <w:p>
            <w:pPr>
              <w:pStyle w:val="25"/>
              <w:pageBreakBefore w:val="0"/>
              <w:kinsoku/>
              <w:wordWrap/>
              <w:overflowPunct/>
              <w:topLinePunct w:val="0"/>
              <w:bidi w:val="0"/>
              <w:snapToGrid/>
              <w:spacing w:before="121" w:line="360" w:lineRule="auto"/>
              <w:ind w:left="560"/>
              <w:outlineLvl w:val="9"/>
              <w:rPr>
                <w:sz w:val="20"/>
                <w:szCs w:val="22"/>
              </w:rPr>
            </w:pPr>
            <w:r>
              <w:rPr>
                <w:rFonts w:eastAsia="宋体"/>
                <w:sz w:val="20"/>
                <w:szCs w:val="22"/>
              </w:rPr>
              <w:t>设计单位</w:t>
            </w:r>
          </w:p>
        </w:tc>
        <w:tc>
          <w:tcPr>
            <w:tcW w:w="3169" w:type="dxa"/>
            <w:gridSpan w:val="3"/>
            <w:tcBorders>
              <w:top w:val="single" w:color="000000" w:sz="6" w:space="0"/>
              <w:left w:val="single" w:color="000000" w:sz="6" w:space="0"/>
              <w:bottom w:val="single" w:color="000000" w:sz="6" w:space="0"/>
              <w:right w:val="single" w:color="000000" w:sz="6" w:space="0"/>
            </w:tcBorders>
            <w:vAlign w:val="center"/>
          </w:tcPr>
          <w:p>
            <w:pPr>
              <w:pStyle w:val="25"/>
              <w:pageBreakBefore w:val="0"/>
              <w:kinsoku/>
              <w:wordWrap/>
              <w:overflowPunct/>
              <w:topLinePunct w:val="0"/>
              <w:bidi w:val="0"/>
              <w:snapToGrid/>
              <w:spacing w:line="360" w:lineRule="auto"/>
              <w:ind w:left="560"/>
              <w:outlineLvl w:val="9"/>
              <w:rPr>
                <w:sz w:val="18"/>
                <w:szCs w:val="22"/>
              </w:rPr>
            </w:pPr>
          </w:p>
        </w:tc>
        <w:tc>
          <w:tcPr>
            <w:tcW w:w="1620" w:type="dxa"/>
            <w:tcBorders>
              <w:top w:val="single" w:color="000000" w:sz="6" w:space="0"/>
              <w:left w:val="single" w:color="000000" w:sz="6" w:space="0"/>
              <w:bottom w:val="single" w:color="000000" w:sz="6" w:space="0"/>
              <w:right w:val="single" w:color="000000" w:sz="6" w:space="0"/>
            </w:tcBorders>
            <w:vAlign w:val="center"/>
          </w:tcPr>
          <w:p>
            <w:pPr>
              <w:pStyle w:val="25"/>
              <w:pageBreakBefore w:val="0"/>
              <w:kinsoku/>
              <w:wordWrap/>
              <w:overflowPunct/>
              <w:topLinePunct w:val="0"/>
              <w:bidi w:val="0"/>
              <w:snapToGrid/>
              <w:spacing w:before="121" w:line="360" w:lineRule="auto"/>
              <w:ind w:left="560" w:right="316"/>
              <w:jc w:val="center"/>
              <w:outlineLvl w:val="9"/>
              <w:rPr>
                <w:sz w:val="20"/>
                <w:szCs w:val="22"/>
              </w:rPr>
            </w:pPr>
            <w:r>
              <w:rPr>
                <w:rFonts w:eastAsia="宋体"/>
                <w:sz w:val="20"/>
                <w:szCs w:val="22"/>
              </w:rPr>
              <w:t>施工单位</w:t>
            </w:r>
          </w:p>
        </w:tc>
        <w:tc>
          <w:tcPr>
            <w:tcW w:w="3972" w:type="dxa"/>
            <w:gridSpan w:val="2"/>
            <w:tcBorders>
              <w:top w:val="single" w:color="000000" w:sz="6" w:space="0"/>
              <w:left w:val="single" w:color="000000" w:sz="6" w:space="0"/>
              <w:bottom w:val="single" w:color="000000" w:sz="6" w:space="0"/>
            </w:tcBorders>
            <w:vAlign w:val="center"/>
          </w:tcPr>
          <w:p>
            <w:pPr>
              <w:pStyle w:val="25"/>
              <w:pageBreakBefore w:val="0"/>
              <w:kinsoku/>
              <w:wordWrap/>
              <w:overflowPunct/>
              <w:topLinePunct w:val="0"/>
              <w:bidi w:val="0"/>
              <w:snapToGrid/>
              <w:spacing w:line="360" w:lineRule="auto"/>
              <w:ind w:left="560"/>
              <w:outlineLvl w:val="9"/>
              <w:rPr>
                <w:sz w:val="18"/>
                <w:szCs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8" w:hRule="atLeast"/>
          <w:jc w:val="center"/>
        </w:trPr>
        <w:tc>
          <w:tcPr>
            <w:tcW w:w="1008" w:type="dxa"/>
            <w:tcBorders>
              <w:top w:val="single" w:color="000000" w:sz="6" w:space="0"/>
              <w:bottom w:val="single" w:color="000000" w:sz="6" w:space="0"/>
              <w:right w:val="single" w:color="000000" w:sz="6" w:space="0"/>
            </w:tcBorders>
            <w:vAlign w:val="center"/>
          </w:tcPr>
          <w:p>
            <w:pPr>
              <w:pStyle w:val="25"/>
              <w:pageBreakBefore w:val="0"/>
              <w:kinsoku/>
              <w:wordWrap/>
              <w:overflowPunct/>
              <w:topLinePunct w:val="0"/>
              <w:bidi w:val="0"/>
              <w:snapToGrid/>
              <w:spacing w:before="150" w:line="360" w:lineRule="auto"/>
              <w:ind w:left="560" w:right="251"/>
              <w:jc w:val="center"/>
              <w:outlineLvl w:val="9"/>
              <w:rPr>
                <w:sz w:val="20"/>
                <w:szCs w:val="22"/>
              </w:rPr>
            </w:pPr>
            <w:r>
              <w:rPr>
                <w:rFonts w:eastAsia="宋体"/>
                <w:sz w:val="20"/>
                <w:szCs w:val="22"/>
              </w:rPr>
              <w:t>序号</w:t>
            </w:r>
          </w:p>
        </w:tc>
        <w:tc>
          <w:tcPr>
            <w:tcW w:w="1981" w:type="dxa"/>
            <w:gridSpan w:val="2"/>
            <w:tcBorders>
              <w:top w:val="single" w:color="000000" w:sz="6" w:space="0"/>
              <w:left w:val="single" w:color="000000" w:sz="6" w:space="0"/>
              <w:bottom w:val="single" w:color="000000" w:sz="6" w:space="0"/>
              <w:right w:val="single" w:color="000000" w:sz="6" w:space="0"/>
            </w:tcBorders>
            <w:vAlign w:val="center"/>
          </w:tcPr>
          <w:p>
            <w:pPr>
              <w:pStyle w:val="25"/>
              <w:pageBreakBefore w:val="0"/>
              <w:kinsoku/>
              <w:wordWrap/>
              <w:overflowPunct/>
              <w:topLinePunct w:val="0"/>
              <w:bidi w:val="0"/>
              <w:snapToGrid/>
              <w:spacing w:before="150" w:line="360" w:lineRule="auto"/>
              <w:ind w:left="560"/>
              <w:outlineLvl w:val="9"/>
              <w:rPr>
                <w:sz w:val="20"/>
                <w:szCs w:val="22"/>
              </w:rPr>
            </w:pPr>
            <w:r>
              <w:rPr>
                <w:rFonts w:eastAsia="宋体"/>
                <w:sz w:val="20"/>
                <w:szCs w:val="22"/>
              </w:rPr>
              <w:t>管道修复检查项目</w:t>
            </w:r>
          </w:p>
        </w:tc>
        <w:tc>
          <w:tcPr>
            <w:tcW w:w="7212" w:type="dxa"/>
            <w:gridSpan w:val="5"/>
            <w:tcBorders>
              <w:top w:val="single" w:color="000000" w:sz="6" w:space="0"/>
              <w:left w:val="single" w:color="000000" w:sz="6" w:space="0"/>
              <w:bottom w:val="single" w:color="000000" w:sz="6" w:space="0"/>
            </w:tcBorders>
            <w:vAlign w:val="center"/>
          </w:tcPr>
          <w:p>
            <w:pPr>
              <w:pStyle w:val="25"/>
              <w:pageBreakBefore w:val="0"/>
              <w:tabs>
                <w:tab w:val="left" w:pos="462"/>
                <w:tab w:val="left" w:pos="882"/>
                <w:tab w:val="left" w:pos="1303"/>
              </w:tabs>
              <w:kinsoku/>
              <w:wordWrap/>
              <w:overflowPunct/>
              <w:topLinePunct w:val="0"/>
              <w:bidi w:val="0"/>
              <w:snapToGrid/>
              <w:spacing w:before="150" w:line="360" w:lineRule="auto"/>
              <w:ind w:left="560"/>
              <w:jc w:val="center"/>
              <w:outlineLvl w:val="9"/>
              <w:rPr>
                <w:sz w:val="20"/>
                <w:szCs w:val="22"/>
              </w:rPr>
            </w:pPr>
            <w:r>
              <w:rPr>
                <w:rFonts w:eastAsia="宋体"/>
                <w:sz w:val="20"/>
                <w:szCs w:val="22"/>
              </w:rPr>
              <w:t>施</w:t>
            </w:r>
            <w:r>
              <w:rPr>
                <w:sz w:val="20"/>
                <w:szCs w:val="22"/>
              </w:rPr>
              <w:tab/>
            </w:r>
            <w:r>
              <w:rPr>
                <w:rFonts w:eastAsia="宋体"/>
                <w:sz w:val="20"/>
                <w:szCs w:val="22"/>
              </w:rPr>
              <w:t>工</w:t>
            </w:r>
            <w:r>
              <w:rPr>
                <w:sz w:val="20"/>
                <w:szCs w:val="22"/>
              </w:rPr>
              <w:tab/>
            </w:r>
            <w:r>
              <w:rPr>
                <w:rFonts w:eastAsia="宋体"/>
                <w:sz w:val="20"/>
                <w:szCs w:val="22"/>
              </w:rPr>
              <w:t>情</w:t>
            </w:r>
            <w:r>
              <w:rPr>
                <w:sz w:val="20"/>
                <w:szCs w:val="22"/>
              </w:rPr>
              <w:tab/>
            </w:r>
            <w:r>
              <w:rPr>
                <w:rFonts w:eastAsia="宋体"/>
                <w:sz w:val="20"/>
                <w:szCs w:val="22"/>
              </w:rPr>
              <w:t>况</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5" w:hRule="atLeast"/>
          <w:jc w:val="center"/>
        </w:trPr>
        <w:tc>
          <w:tcPr>
            <w:tcW w:w="1008" w:type="dxa"/>
            <w:tcBorders>
              <w:top w:val="single" w:color="000000" w:sz="6" w:space="0"/>
              <w:bottom w:val="single" w:color="000000" w:sz="6" w:space="0"/>
              <w:right w:val="single" w:color="000000" w:sz="6" w:space="0"/>
            </w:tcBorders>
            <w:vAlign w:val="center"/>
          </w:tcPr>
          <w:p>
            <w:pPr>
              <w:pStyle w:val="25"/>
              <w:pageBreakBefore w:val="0"/>
              <w:kinsoku/>
              <w:wordWrap/>
              <w:overflowPunct/>
              <w:topLinePunct w:val="0"/>
              <w:bidi w:val="0"/>
              <w:snapToGrid/>
              <w:spacing w:before="156" w:line="360" w:lineRule="auto"/>
              <w:ind w:left="560"/>
              <w:jc w:val="center"/>
              <w:outlineLvl w:val="9"/>
              <w:rPr>
                <w:sz w:val="20"/>
                <w:szCs w:val="22"/>
              </w:rPr>
            </w:pPr>
            <w:r>
              <w:rPr>
                <w:sz w:val="20"/>
                <w:szCs w:val="22"/>
              </w:rPr>
              <w:t>1</w:t>
            </w:r>
          </w:p>
        </w:tc>
        <w:tc>
          <w:tcPr>
            <w:tcW w:w="1981" w:type="dxa"/>
            <w:gridSpan w:val="2"/>
            <w:tcBorders>
              <w:top w:val="single" w:color="000000" w:sz="6" w:space="0"/>
              <w:left w:val="single" w:color="000000" w:sz="6" w:space="0"/>
              <w:bottom w:val="single" w:color="000000" w:sz="6" w:space="0"/>
              <w:right w:val="single" w:color="000000" w:sz="6" w:space="0"/>
            </w:tcBorders>
            <w:vAlign w:val="center"/>
          </w:tcPr>
          <w:p>
            <w:pPr>
              <w:pStyle w:val="25"/>
              <w:pageBreakBefore w:val="0"/>
              <w:kinsoku/>
              <w:wordWrap/>
              <w:overflowPunct/>
              <w:topLinePunct w:val="0"/>
              <w:bidi w:val="0"/>
              <w:snapToGrid/>
              <w:spacing w:before="147" w:line="360" w:lineRule="auto"/>
              <w:ind w:left="560"/>
              <w:outlineLvl w:val="9"/>
              <w:rPr>
                <w:sz w:val="20"/>
                <w:szCs w:val="22"/>
              </w:rPr>
            </w:pPr>
            <w:r>
              <w:rPr>
                <w:rFonts w:eastAsia="宋体"/>
                <w:sz w:val="20"/>
                <w:szCs w:val="22"/>
              </w:rPr>
              <w:t>本规程第</w:t>
            </w:r>
            <w:r>
              <w:rPr>
                <w:sz w:val="20"/>
                <w:szCs w:val="22"/>
              </w:rPr>
              <w:t xml:space="preserve"> 17.2.1 </w:t>
            </w:r>
            <w:r>
              <w:rPr>
                <w:rFonts w:eastAsia="宋体"/>
                <w:sz w:val="20"/>
                <w:szCs w:val="22"/>
              </w:rPr>
              <w:t>条</w:t>
            </w:r>
          </w:p>
        </w:tc>
        <w:tc>
          <w:tcPr>
            <w:tcW w:w="7212" w:type="dxa"/>
            <w:gridSpan w:val="5"/>
            <w:tcBorders>
              <w:top w:val="single" w:color="000000" w:sz="6" w:space="0"/>
              <w:left w:val="single" w:color="000000" w:sz="6" w:space="0"/>
              <w:bottom w:val="single" w:color="000000" w:sz="6" w:space="0"/>
            </w:tcBorders>
            <w:vAlign w:val="center"/>
          </w:tcPr>
          <w:p>
            <w:pPr>
              <w:pStyle w:val="25"/>
              <w:pageBreakBefore w:val="0"/>
              <w:kinsoku/>
              <w:wordWrap/>
              <w:overflowPunct/>
              <w:topLinePunct w:val="0"/>
              <w:bidi w:val="0"/>
              <w:snapToGrid/>
              <w:spacing w:before="9" w:line="360" w:lineRule="auto"/>
              <w:ind w:left="560" w:right="135"/>
              <w:outlineLvl w:val="9"/>
              <w:rPr>
                <w:sz w:val="20"/>
                <w:szCs w:val="22"/>
              </w:rPr>
            </w:pPr>
            <w:r>
              <w:rPr>
                <w:rFonts w:eastAsia="宋体"/>
                <w:sz w:val="20"/>
                <w:szCs w:val="22"/>
              </w:rPr>
              <w:t>软管织物浸渍完成后，应立即进行修复施工，否则应将软管保存在存储温度以下，并不应受灰尘等杂物污染</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45" w:hRule="atLeast"/>
          <w:jc w:val="center"/>
        </w:trPr>
        <w:tc>
          <w:tcPr>
            <w:tcW w:w="1008" w:type="dxa"/>
            <w:tcBorders>
              <w:top w:val="single" w:color="000000" w:sz="6" w:space="0"/>
              <w:bottom w:val="single" w:color="000000" w:sz="6" w:space="0"/>
              <w:right w:val="single" w:color="000000" w:sz="6" w:space="0"/>
            </w:tcBorders>
            <w:vAlign w:val="center"/>
          </w:tcPr>
          <w:p>
            <w:pPr>
              <w:pStyle w:val="25"/>
              <w:pageBreakBefore w:val="0"/>
              <w:kinsoku/>
              <w:wordWrap/>
              <w:overflowPunct/>
              <w:topLinePunct w:val="0"/>
              <w:bidi w:val="0"/>
              <w:snapToGrid/>
              <w:spacing w:before="195" w:line="360" w:lineRule="auto"/>
              <w:ind w:left="560"/>
              <w:jc w:val="center"/>
              <w:outlineLvl w:val="9"/>
              <w:rPr>
                <w:sz w:val="20"/>
                <w:szCs w:val="22"/>
              </w:rPr>
            </w:pPr>
            <w:r>
              <w:rPr>
                <w:sz w:val="20"/>
                <w:szCs w:val="22"/>
              </w:rPr>
              <w:t>2</w:t>
            </w:r>
          </w:p>
        </w:tc>
        <w:tc>
          <w:tcPr>
            <w:tcW w:w="1981" w:type="dxa"/>
            <w:gridSpan w:val="2"/>
            <w:tcBorders>
              <w:top w:val="single" w:color="000000" w:sz="6" w:space="0"/>
              <w:left w:val="single" w:color="000000" w:sz="6" w:space="0"/>
              <w:bottom w:val="single" w:color="000000" w:sz="6" w:space="0"/>
              <w:right w:val="single" w:color="000000" w:sz="6" w:space="0"/>
            </w:tcBorders>
            <w:vAlign w:val="center"/>
          </w:tcPr>
          <w:p>
            <w:pPr>
              <w:pStyle w:val="25"/>
              <w:pageBreakBefore w:val="0"/>
              <w:kinsoku/>
              <w:wordWrap/>
              <w:overflowPunct/>
              <w:topLinePunct w:val="0"/>
              <w:bidi w:val="0"/>
              <w:snapToGrid/>
              <w:spacing w:before="188" w:line="360" w:lineRule="auto"/>
              <w:ind w:left="560"/>
              <w:outlineLvl w:val="9"/>
              <w:rPr>
                <w:sz w:val="20"/>
                <w:szCs w:val="22"/>
              </w:rPr>
            </w:pPr>
            <w:r>
              <w:rPr>
                <w:rFonts w:eastAsia="宋体"/>
                <w:sz w:val="20"/>
                <w:szCs w:val="22"/>
              </w:rPr>
              <w:t>本规程第</w:t>
            </w:r>
            <w:r>
              <w:rPr>
                <w:sz w:val="20"/>
                <w:szCs w:val="22"/>
              </w:rPr>
              <w:t xml:space="preserve"> 17.3.1 </w:t>
            </w:r>
            <w:r>
              <w:rPr>
                <w:rFonts w:eastAsia="宋体"/>
                <w:sz w:val="20"/>
                <w:szCs w:val="22"/>
              </w:rPr>
              <w:t>条</w:t>
            </w:r>
          </w:p>
        </w:tc>
        <w:tc>
          <w:tcPr>
            <w:tcW w:w="7212" w:type="dxa"/>
            <w:gridSpan w:val="5"/>
            <w:tcBorders>
              <w:top w:val="single" w:color="000000" w:sz="6" w:space="0"/>
              <w:left w:val="single" w:color="000000" w:sz="6" w:space="0"/>
              <w:bottom w:val="single" w:color="000000" w:sz="6" w:space="0"/>
            </w:tcBorders>
            <w:vAlign w:val="center"/>
          </w:tcPr>
          <w:p>
            <w:pPr>
              <w:pStyle w:val="25"/>
              <w:pageBreakBefore w:val="0"/>
              <w:kinsoku/>
              <w:wordWrap/>
              <w:overflowPunct/>
              <w:topLinePunct w:val="0"/>
              <w:bidi w:val="0"/>
              <w:snapToGrid/>
              <w:spacing w:before="51" w:line="360" w:lineRule="auto"/>
              <w:ind w:left="560" w:right="76"/>
              <w:outlineLvl w:val="9"/>
              <w:rPr>
                <w:sz w:val="20"/>
                <w:szCs w:val="22"/>
              </w:rPr>
            </w:pPr>
            <w:r>
              <w:rPr>
                <w:rFonts w:eastAsia="宋体"/>
                <w:sz w:val="20"/>
                <w:szCs w:val="22"/>
              </w:rPr>
              <w:t>点状原位固化法的内衬管的长度应能覆盖待修复缺陷，且轴向前后应比待修复缺陷长不应小于</w:t>
            </w:r>
            <w:r>
              <w:rPr>
                <w:sz w:val="20"/>
                <w:szCs w:val="22"/>
              </w:rPr>
              <w:t xml:space="preserve"> 200mm</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5" w:hRule="atLeast"/>
          <w:jc w:val="center"/>
        </w:trPr>
        <w:tc>
          <w:tcPr>
            <w:tcW w:w="1008" w:type="dxa"/>
            <w:tcBorders>
              <w:top w:val="single" w:color="000000" w:sz="6" w:space="0"/>
              <w:bottom w:val="single" w:color="000000" w:sz="6" w:space="0"/>
              <w:right w:val="single" w:color="000000" w:sz="6" w:space="0"/>
            </w:tcBorders>
            <w:vAlign w:val="center"/>
          </w:tcPr>
          <w:p>
            <w:pPr>
              <w:pStyle w:val="25"/>
              <w:pageBreakBefore w:val="0"/>
              <w:kinsoku/>
              <w:wordWrap/>
              <w:overflowPunct/>
              <w:topLinePunct w:val="0"/>
              <w:bidi w:val="0"/>
              <w:snapToGrid/>
              <w:spacing w:before="156" w:line="360" w:lineRule="auto"/>
              <w:ind w:left="560"/>
              <w:jc w:val="center"/>
              <w:outlineLvl w:val="9"/>
              <w:rPr>
                <w:sz w:val="20"/>
                <w:szCs w:val="22"/>
              </w:rPr>
            </w:pPr>
            <w:r>
              <w:rPr>
                <w:sz w:val="20"/>
                <w:szCs w:val="22"/>
              </w:rPr>
              <w:t>3</w:t>
            </w:r>
          </w:p>
        </w:tc>
        <w:tc>
          <w:tcPr>
            <w:tcW w:w="1981" w:type="dxa"/>
            <w:gridSpan w:val="2"/>
            <w:tcBorders>
              <w:top w:val="single" w:color="000000" w:sz="6" w:space="0"/>
              <w:left w:val="single" w:color="000000" w:sz="6" w:space="0"/>
              <w:bottom w:val="single" w:color="000000" w:sz="6" w:space="0"/>
              <w:right w:val="single" w:color="000000" w:sz="6" w:space="0"/>
            </w:tcBorders>
            <w:vAlign w:val="center"/>
          </w:tcPr>
          <w:p>
            <w:pPr>
              <w:pStyle w:val="25"/>
              <w:pageBreakBefore w:val="0"/>
              <w:kinsoku/>
              <w:wordWrap/>
              <w:overflowPunct/>
              <w:topLinePunct w:val="0"/>
              <w:bidi w:val="0"/>
              <w:snapToGrid/>
              <w:spacing w:before="147" w:line="360" w:lineRule="auto"/>
              <w:ind w:left="560"/>
              <w:outlineLvl w:val="9"/>
              <w:rPr>
                <w:sz w:val="20"/>
                <w:szCs w:val="22"/>
              </w:rPr>
            </w:pPr>
            <w:r>
              <w:rPr>
                <w:rFonts w:eastAsia="宋体"/>
                <w:sz w:val="20"/>
                <w:szCs w:val="22"/>
              </w:rPr>
              <w:t>本规程第</w:t>
            </w:r>
            <w:r>
              <w:rPr>
                <w:sz w:val="20"/>
                <w:szCs w:val="22"/>
              </w:rPr>
              <w:t xml:space="preserve"> 17.3.2 </w:t>
            </w:r>
            <w:r>
              <w:rPr>
                <w:rFonts w:eastAsia="宋体"/>
                <w:sz w:val="20"/>
                <w:szCs w:val="22"/>
              </w:rPr>
              <w:t>条</w:t>
            </w:r>
          </w:p>
        </w:tc>
        <w:tc>
          <w:tcPr>
            <w:tcW w:w="7212" w:type="dxa"/>
            <w:gridSpan w:val="5"/>
            <w:tcBorders>
              <w:top w:val="single" w:color="000000" w:sz="6" w:space="0"/>
              <w:left w:val="single" w:color="000000" w:sz="6" w:space="0"/>
              <w:bottom w:val="single" w:color="000000" w:sz="6" w:space="0"/>
            </w:tcBorders>
            <w:vAlign w:val="center"/>
          </w:tcPr>
          <w:p>
            <w:pPr>
              <w:pStyle w:val="25"/>
              <w:pageBreakBefore w:val="0"/>
              <w:kinsoku/>
              <w:wordWrap/>
              <w:overflowPunct/>
              <w:topLinePunct w:val="0"/>
              <w:bidi w:val="0"/>
              <w:snapToGrid/>
              <w:spacing w:before="9" w:line="360" w:lineRule="auto"/>
              <w:ind w:left="560" w:right="135"/>
              <w:outlineLvl w:val="9"/>
              <w:rPr>
                <w:sz w:val="20"/>
                <w:szCs w:val="22"/>
              </w:rPr>
            </w:pPr>
            <w:r>
              <w:rPr>
                <w:rFonts w:eastAsia="宋体"/>
                <w:sz w:val="20"/>
                <w:szCs w:val="22"/>
              </w:rPr>
              <w:t>通过小车将湿软管软管运送到待修复位置；作业人员无法进入管道时，应采用</w:t>
            </w:r>
            <w:r>
              <w:rPr>
                <w:sz w:val="20"/>
                <w:szCs w:val="22"/>
              </w:rPr>
              <w:t xml:space="preserve"> CCTV </w:t>
            </w:r>
            <w:r>
              <w:rPr>
                <w:rFonts w:eastAsia="宋体"/>
                <w:sz w:val="20"/>
                <w:szCs w:val="22"/>
              </w:rPr>
              <w:t>实时监测、辅助定位</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818" w:hRule="atLeast"/>
          <w:jc w:val="center"/>
        </w:trPr>
        <w:tc>
          <w:tcPr>
            <w:tcW w:w="1008" w:type="dxa"/>
            <w:tcBorders>
              <w:top w:val="single" w:color="000000" w:sz="6" w:space="0"/>
              <w:bottom w:val="single" w:color="000000" w:sz="6" w:space="0"/>
              <w:right w:val="single" w:color="000000" w:sz="6" w:space="0"/>
            </w:tcBorders>
            <w:vAlign w:val="center"/>
          </w:tcPr>
          <w:p>
            <w:pPr>
              <w:pStyle w:val="25"/>
              <w:pageBreakBefore w:val="0"/>
              <w:kinsoku/>
              <w:wordWrap/>
              <w:overflowPunct/>
              <w:topLinePunct w:val="0"/>
              <w:bidi w:val="0"/>
              <w:snapToGrid/>
              <w:spacing w:before="14" w:line="360" w:lineRule="auto"/>
              <w:ind w:left="560"/>
              <w:outlineLvl w:val="9"/>
              <w:rPr>
                <w:b/>
                <w:sz w:val="13"/>
                <w:szCs w:val="22"/>
              </w:rPr>
            </w:pPr>
          </w:p>
          <w:p>
            <w:pPr>
              <w:pStyle w:val="25"/>
              <w:pageBreakBefore w:val="0"/>
              <w:kinsoku/>
              <w:wordWrap/>
              <w:overflowPunct/>
              <w:topLinePunct w:val="0"/>
              <w:bidi w:val="0"/>
              <w:snapToGrid/>
              <w:spacing w:line="360" w:lineRule="auto"/>
              <w:ind w:left="560"/>
              <w:jc w:val="center"/>
              <w:outlineLvl w:val="9"/>
              <w:rPr>
                <w:sz w:val="20"/>
                <w:szCs w:val="22"/>
              </w:rPr>
            </w:pPr>
            <w:r>
              <w:rPr>
                <w:sz w:val="20"/>
                <w:szCs w:val="22"/>
              </w:rPr>
              <w:t>4</w:t>
            </w:r>
          </w:p>
        </w:tc>
        <w:tc>
          <w:tcPr>
            <w:tcW w:w="1981" w:type="dxa"/>
            <w:gridSpan w:val="2"/>
            <w:tcBorders>
              <w:top w:val="single" w:color="000000" w:sz="6" w:space="0"/>
              <w:left w:val="single" w:color="000000" w:sz="6" w:space="0"/>
              <w:bottom w:val="single" w:color="000000" w:sz="6" w:space="0"/>
              <w:right w:val="single" w:color="000000" w:sz="6" w:space="0"/>
            </w:tcBorders>
            <w:vAlign w:val="center"/>
          </w:tcPr>
          <w:p>
            <w:pPr>
              <w:pStyle w:val="25"/>
              <w:pageBreakBefore w:val="0"/>
              <w:kinsoku/>
              <w:wordWrap/>
              <w:overflowPunct/>
              <w:topLinePunct w:val="0"/>
              <w:bidi w:val="0"/>
              <w:snapToGrid/>
              <w:spacing w:before="7" w:line="360" w:lineRule="auto"/>
              <w:ind w:left="560"/>
              <w:outlineLvl w:val="9"/>
              <w:rPr>
                <w:b/>
                <w:sz w:val="13"/>
                <w:szCs w:val="22"/>
              </w:rPr>
            </w:pPr>
          </w:p>
          <w:p>
            <w:pPr>
              <w:pStyle w:val="25"/>
              <w:pageBreakBefore w:val="0"/>
              <w:kinsoku/>
              <w:wordWrap/>
              <w:overflowPunct/>
              <w:topLinePunct w:val="0"/>
              <w:bidi w:val="0"/>
              <w:snapToGrid/>
              <w:spacing w:line="360" w:lineRule="auto"/>
              <w:ind w:left="560"/>
              <w:outlineLvl w:val="9"/>
              <w:rPr>
                <w:sz w:val="20"/>
                <w:szCs w:val="22"/>
              </w:rPr>
            </w:pPr>
            <w:r>
              <w:rPr>
                <w:rFonts w:eastAsia="宋体"/>
                <w:sz w:val="20"/>
                <w:szCs w:val="22"/>
              </w:rPr>
              <w:t>本规程第</w:t>
            </w:r>
            <w:r>
              <w:rPr>
                <w:sz w:val="20"/>
                <w:szCs w:val="22"/>
              </w:rPr>
              <w:t xml:space="preserve"> 17.3.3 </w:t>
            </w:r>
            <w:r>
              <w:rPr>
                <w:rFonts w:eastAsia="宋体"/>
                <w:sz w:val="20"/>
                <w:szCs w:val="22"/>
              </w:rPr>
              <w:t>条</w:t>
            </w:r>
          </w:p>
        </w:tc>
        <w:tc>
          <w:tcPr>
            <w:tcW w:w="7212" w:type="dxa"/>
            <w:gridSpan w:val="5"/>
            <w:tcBorders>
              <w:top w:val="single" w:color="000000" w:sz="6" w:space="0"/>
              <w:left w:val="single" w:color="000000" w:sz="6" w:space="0"/>
              <w:bottom w:val="single" w:color="000000" w:sz="6" w:space="0"/>
            </w:tcBorders>
            <w:vAlign w:val="center"/>
          </w:tcPr>
          <w:p>
            <w:pPr>
              <w:pStyle w:val="25"/>
              <w:pageBreakBefore w:val="0"/>
              <w:kinsoku/>
              <w:wordWrap/>
              <w:overflowPunct/>
              <w:topLinePunct w:val="0"/>
              <w:bidi w:val="0"/>
              <w:snapToGrid/>
              <w:spacing w:before="1" w:line="360" w:lineRule="auto"/>
              <w:ind w:left="560"/>
              <w:outlineLvl w:val="9"/>
              <w:rPr>
                <w:sz w:val="20"/>
                <w:szCs w:val="22"/>
              </w:rPr>
            </w:pPr>
            <w:r>
              <w:rPr>
                <w:rFonts w:eastAsia="宋体"/>
                <w:sz w:val="20"/>
                <w:szCs w:val="22"/>
              </w:rPr>
              <w:t>气囊内气体压力应保证软管紧贴原有管道内壁，并不得超过软管材料所能承</w:t>
            </w:r>
          </w:p>
          <w:p>
            <w:pPr>
              <w:pStyle w:val="25"/>
              <w:pageBreakBefore w:val="0"/>
              <w:kinsoku/>
              <w:wordWrap/>
              <w:overflowPunct/>
              <w:topLinePunct w:val="0"/>
              <w:bidi w:val="0"/>
              <w:snapToGrid/>
              <w:spacing w:before="3" w:line="360" w:lineRule="auto"/>
              <w:ind w:left="560" w:right="63"/>
              <w:outlineLvl w:val="9"/>
              <w:rPr>
                <w:sz w:val="20"/>
                <w:szCs w:val="22"/>
              </w:rPr>
            </w:pPr>
            <w:r>
              <w:rPr>
                <w:rFonts w:eastAsia="宋体"/>
                <w:sz w:val="20"/>
                <w:szCs w:val="22"/>
              </w:rPr>
              <w:t>受的最大压力；修复过程中每隔</w:t>
            </w:r>
            <w:r>
              <w:rPr>
                <w:sz w:val="20"/>
                <w:szCs w:val="22"/>
              </w:rPr>
              <w:t xml:space="preserve"> 15min </w:t>
            </w:r>
            <w:r>
              <w:rPr>
                <w:rFonts w:eastAsia="宋体"/>
                <w:sz w:val="20"/>
                <w:szCs w:val="22"/>
              </w:rPr>
              <w:t>对气囊内气压进行记录，压力应控制在</w:t>
            </w:r>
            <w:r>
              <w:rPr>
                <w:sz w:val="20"/>
                <w:szCs w:val="22"/>
              </w:rPr>
              <w:t xml:space="preserve"> 0.08MPa</w:t>
            </w:r>
            <w:r>
              <w:rPr>
                <w:rFonts w:eastAsia="宋体"/>
                <w:sz w:val="20"/>
                <w:szCs w:val="22"/>
              </w:rPr>
              <w:t>～</w:t>
            </w:r>
            <w:r>
              <w:rPr>
                <w:sz w:val="20"/>
                <w:szCs w:val="22"/>
              </w:rPr>
              <w:t xml:space="preserve">0.20MPa </w:t>
            </w:r>
            <w:r>
              <w:rPr>
                <w:rFonts w:eastAsia="宋体"/>
                <w:sz w:val="20"/>
                <w:szCs w:val="22"/>
              </w:rPr>
              <w:t>范围</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5" w:hRule="atLeast"/>
          <w:jc w:val="center"/>
        </w:trPr>
        <w:tc>
          <w:tcPr>
            <w:tcW w:w="1008" w:type="dxa"/>
            <w:tcBorders>
              <w:top w:val="single" w:color="000000" w:sz="6" w:space="0"/>
              <w:bottom w:val="single" w:color="000000" w:sz="6" w:space="0"/>
              <w:right w:val="single" w:color="000000" w:sz="6" w:space="0"/>
            </w:tcBorders>
            <w:vAlign w:val="center"/>
          </w:tcPr>
          <w:p>
            <w:pPr>
              <w:pStyle w:val="25"/>
              <w:pageBreakBefore w:val="0"/>
              <w:kinsoku/>
              <w:wordWrap/>
              <w:overflowPunct/>
              <w:topLinePunct w:val="0"/>
              <w:bidi w:val="0"/>
              <w:snapToGrid/>
              <w:spacing w:before="156" w:line="360" w:lineRule="auto"/>
              <w:ind w:left="560"/>
              <w:jc w:val="center"/>
              <w:outlineLvl w:val="9"/>
              <w:rPr>
                <w:sz w:val="20"/>
                <w:szCs w:val="22"/>
              </w:rPr>
            </w:pPr>
            <w:r>
              <w:rPr>
                <w:sz w:val="20"/>
                <w:szCs w:val="22"/>
              </w:rPr>
              <w:t>5</w:t>
            </w:r>
          </w:p>
        </w:tc>
        <w:tc>
          <w:tcPr>
            <w:tcW w:w="1981" w:type="dxa"/>
            <w:gridSpan w:val="2"/>
            <w:tcBorders>
              <w:top w:val="single" w:color="000000" w:sz="6" w:space="0"/>
              <w:left w:val="single" w:color="000000" w:sz="6" w:space="0"/>
              <w:bottom w:val="single" w:color="000000" w:sz="6" w:space="0"/>
              <w:right w:val="single" w:color="000000" w:sz="6" w:space="0"/>
            </w:tcBorders>
            <w:vAlign w:val="center"/>
          </w:tcPr>
          <w:p>
            <w:pPr>
              <w:pStyle w:val="25"/>
              <w:pageBreakBefore w:val="0"/>
              <w:kinsoku/>
              <w:wordWrap/>
              <w:overflowPunct/>
              <w:topLinePunct w:val="0"/>
              <w:bidi w:val="0"/>
              <w:snapToGrid/>
              <w:spacing w:before="147" w:line="360" w:lineRule="auto"/>
              <w:ind w:left="560"/>
              <w:outlineLvl w:val="9"/>
              <w:rPr>
                <w:sz w:val="20"/>
                <w:szCs w:val="22"/>
              </w:rPr>
            </w:pPr>
            <w:r>
              <w:rPr>
                <w:rFonts w:eastAsia="宋体"/>
                <w:sz w:val="20"/>
                <w:szCs w:val="22"/>
              </w:rPr>
              <w:t>本规程第</w:t>
            </w:r>
            <w:r>
              <w:rPr>
                <w:sz w:val="20"/>
                <w:szCs w:val="22"/>
              </w:rPr>
              <w:t xml:space="preserve"> 17.3.3 </w:t>
            </w:r>
            <w:r>
              <w:rPr>
                <w:rFonts w:eastAsia="宋体"/>
                <w:sz w:val="20"/>
                <w:szCs w:val="22"/>
              </w:rPr>
              <w:t>条</w:t>
            </w:r>
          </w:p>
        </w:tc>
        <w:tc>
          <w:tcPr>
            <w:tcW w:w="7212" w:type="dxa"/>
            <w:gridSpan w:val="5"/>
            <w:tcBorders>
              <w:top w:val="single" w:color="000000" w:sz="6" w:space="0"/>
              <w:left w:val="single" w:color="000000" w:sz="6" w:space="0"/>
              <w:bottom w:val="single" w:color="000000" w:sz="6" w:space="0"/>
            </w:tcBorders>
            <w:vAlign w:val="center"/>
          </w:tcPr>
          <w:p>
            <w:pPr>
              <w:pStyle w:val="25"/>
              <w:pageBreakBefore w:val="0"/>
              <w:kinsoku/>
              <w:wordWrap/>
              <w:overflowPunct/>
              <w:topLinePunct w:val="0"/>
              <w:bidi w:val="0"/>
              <w:snapToGrid/>
              <w:spacing w:before="12" w:line="360" w:lineRule="auto"/>
              <w:ind w:left="560" w:right="77"/>
              <w:outlineLvl w:val="9"/>
              <w:rPr>
                <w:sz w:val="20"/>
                <w:szCs w:val="22"/>
              </w:rPr>
            </w:pPr>
            <w:r>
              <w:rPr>
                <w:rFonts w:eastAsia="宋体"/>
                <w:sz w:val="20"/>
                <w:szCs w:val="22"/>
              </w:rPr>
              <w:t>固化完成后应缓慢释放气囊内的气体。如果采用加热固化法，应先将气囊内气体或水的温度降到</w:t>
            </w:r>
            <w:r>
              <w:rPr>
                <w:sz w:val="20"/>
                <w:szCs w:val="22"/>
              </w:rPr>
              <w:t xml:space="preserve"> 38℃</w:t>
            </w:r>
            <w:r>
              <w:rPr>
                <w:rFonts w:eastAsia="宋体"/>
                <w:sz w:val="20"/>
                <w:szCs w:val="22"/>
              </w:rPr>
              <w:t>后，然后缓慢释放气囊内的气体或水</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813" w:hRule="atLeast"/>
          <w:jc w:val="center"/>
        </w:trPr>
        <w:tc>
          <w:tcPr>
            <w:tcW w:w="1008" w:type="dxa"/>
            <w:tcBorders>
              <w:top w:val="single" w:color="000000" w:sz="6" w:space="0"/>
              <w:bottom w:val="single" w:color="000000" w:sz="6" w:space="0"/>
              <w:right w:val="single" w:color="000000" w:sz="6" w:space="0"/>
            </w:tcBorders>
            <w:vAlign w:val="center"/>
          </w:tcPr>
          <w:p>
            <w:pPr>
              <w:pStyle w:val="25"/>
              <w:pageBreakBefore w:val="0"/>
              <w:kinsoku/>
              <w:wordWrap/>
              <w:overflowPunct/>
              <w:topLinePunct w:val="0"/>
              <w:bidi w:val="0"/>
              <w:snapToGrid/>
              <w:spacing w:before="7" w:line="360" w:lineRule="auto"/>
              <w:ind w:left="560"/>
              <w:outlineLvl w:val="9"/>
              <w:rPr>
                <w:b/>
                <w:sz w:val="18"/>
                <w:szCs w:val="22"/>
              </w:rPr>
            </w:pPr>
          </w:p>
          <w:p>
            <w:pPr>
              <w:pStyle w:val="25"/>
              <w:pageBreakBefore w:val="0"/>
              <w:kinsoku/>
              <w:wordWrap/>
              <w:overflowPunct/>
              <w:topLinePunct w:val="0"/>
              <w:bidi w:val="0"/>
              <w:snapToGrid/>
              <w:spacing w:line="360" w:lineRule="auto"/>
              <w:ind w:left="560" w:right="268"/>
              <w:outlineLvl w:val="9"/>
              <w:rPr>
                <w:sz w:val="20"/>
                <w:szCs w:val="22"/>
              </w:rPr>
            </w:pPr>
            <w:r>
              <w:rPr>
                <w:rFonts w:eastAsia="宋体"/>
                <w:sz w:val="20"/>
                <w:szCs w:val="22"/>
              </w:rPr>
              <w:t>施工单位自检情况</w:t>
            </w:r>
          </w:p>
        </w:tc>
        <w:tc>
          <w:tcPr>
            <w:tcW w:w="9193" w:type="dxa"/>
            <w:gridSpan w:val="7"/>
            <w:tcBorders>
              <w:top w:val="single" w:color="000000" w:sz="6" w:space="0"/>
              <w:left w:val="single" w:color="000000" w:sz="6" w:space="0"/>
              <w:bottom w:val="single" w:color="000000" w:sz="6" w:space="0"/>
            </w:tcBorders>
            <w:vAlign w:val="center"/>
          </w:tcPr>
          <w:p>
            <w:pPr>
              <w:pStyle w:val="25"/>
              <w:pageBreakBefore w:val="0"/>
              <w:kinsoku/>
              <w:wordWrap/>
              <w:overflowPunct/>
              <w:topLinePunct w:val="0"/>
              <w:bidi w:val="0"/>
              <w:snapToGrid/>
              <w:spacing w:line="360" w:lineRule="auto"/>
              <w:ind w:left="560"/>
              <w:outlineLvl w:val="9"/>
              <w:rPr>
                <w:b/>
                <w:sz w:val="18"/>
                <w:szCs w:val="22"/>
              </w:rPr>
            </w:pPr>
          </w:p>
          <w:p>
            <w:pPr>
              <w:pStyle w:val="25"/>
              <w:pageBreakBefore w:val="0"/>
              <w:kinsoku/>
              <w:wordWrap/>
              <w:overflowPunct/>
              <w:topLinePunct w:val="0"/>
              <w:bidi w:val="0"/>
              <w:snapToGrid/>
              <w:spacing w:line="360" w:lineRule="auto"/>
              <w:ind w:left="560"/>
              <w:outlineLvl w:val="9"/>
              <w:rPr>
                <w:b/>
                <w:sz w:val="18"/>
                <w:szCs w:val="22"/>
              </w:rPr>
            </w:pPr>
          </w:p>
          <w:p>
            <w:pPr>
              <w:pStyle w:val="25"/>
              <w:pageBreakBefore w:val="0"/>
              <w:kinsoku/>
              <w:wordWrap/>
              <w:overflowPunct/>
              <w:topLinePunct w:val="0"/>
              <w:bidi w:val="0"/>
              <w:snapToGrid/>
              <w:spacing w:line="360" w:lineRule="auto"/>
              <w:ind w:left="560"/>
              <w:outlineLvl w:val="9"/>
              <w:rPr>
                <w:b/>
                <w:sz w:val="18"/>
                <w:szCs w:val="22"/>
              </w:rPr>
            </w:pPr>
          </w:p>
          <w:p>
            <w:pPr>
              <w:pStyle w:val="25"/>
              <w:pageBreakBefore w:val="0"/>
              <w:kinsoku/>
              <w:wordWrap/>
              <w:overflowPunct/>
              <w:topLinePunct w:val="0"/>
              <w:bidi w:val="0"/>
              <w:snapToGrid/>
              <w:spacing w:before="6" w:line="360" w:lineRule="auto"/>
              <w:ind w:left="560"/>
              <w:outlineLvl w:val="9"/>
              <w:rPr>
                <w:b/>
                <w:sz w:val="16"/>
                <w:szCs w:val="22"/>
              </w:rPr>
            </w:pPr>
          </w:p>
          <w:p>
            <w:pPr>
              <w:pStyle w:val="25"/>
              <w:pageBreakBefore w:val="0"/>
              <w:tabs>
                <w:tab w:val="left" w:pos="6356"/>
              </w:tabs>
              <w:kinsoku/>
              <w:wordWrap/>
              <w:overflowPunct/>
              <w:topLinePunct w:val="0"/>
              <w:bidi w:val="0"/>
              <w:snapToGrid/>
              <w:spacing w:line="360" w:lineRule="auto"/>
              <w:ind w:left="560"/>
              <w:outlineLvl w:val="9"/>
              <w:rPr>
                <w:sz w:val="20"/>
                <w:szCs w:val="22"/>
              </w:rPr>
            </w:pPr>
            <w:r>
              <w:rPr>
                <w:rFonts w:eastAsia="宋体"/>
                <w:sz w:val="20"/>
                <w:szCs w:val="22"/>
              </w:rPr>
              <w:t>施工</w:t>
            </w:r>
            <w:r>
              <w:rPr>
                <w:rFonts w:eastAsia="宋体"/>
                <w:spacing w:val="-3"/>
                <w:sz w:val="20"/>
                <w:szCs w:val="22"/>
              </w:rPr>
              <w:t>方</w:t>
            </w:r>
            <w:r>
              <w:rPr>
                <w:rFonts w:eastAsia="宋体"/>
                <w:sz w:val="20"/>
                <w:szCs w:val="22"/>
              </w:rPr>
              <w:t>（</w:t>
            </w:r>
            <w:r>
              <w:rPr>
                <w:rFonts w:eastAsia="宋体"/>
                <w:spacing w:val="-3"/>
                <w:sz w:val="20"/>
                <w:szCs w:val="22"/>
              </w:rPr>
              <w:t>签</w:t>
            </w:r>
            <w:r>
              <w:rPr>
                <w:rFonts w:eastAsia="宋体"/>
                <w:sz w:val="20"/>
                <w:szCs w:val="22"/>
              </w:rPr>
              <w:t>章）</w:t>
            </w:r>
            <w:r>
              <w:rPr>
                <w:sz w:val="20"/>
                <w:szCs w:val="22"/>
              </w:rPr>
              <w:tab/>
            </w:r>
            <w:r>
              <w:rPr>
                <w:rFonts w:eastAsia="宋体"/>
                <w:spacing w:val="-3"/>
                <w:sz w:val="20"/>
                <w:szCs w:val="22"/>
              </w:rPr>
              <w:t>日</w:t>
            </w:r>
            <w:r>
              <w:rPr>
                <w:rFonts w:eastAsia="宋体"/>
                <w:sz w:val="20"/>
                <w:szCs w:val="22"/>
              </w:rPr>
              <w:t>期：</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759" w:hRule="atLeast"/>
          <w:jc w:val="center"/>
        </w:trPr>
        <w:tc>
          <w:tcPr>
            <w:tcW w:w="1008" w:type="dxa"/>
            <w:tcBorders>
              <w:top w:val="single" w:color="000000" w:sz="6" w:space="0"/>
              <w:bottom w:val="single" w:color="000000" w:sz="6" w:space="0"/>
              <w:right w:val="single" w:color="000000" w:sz="6" w:space="0"/>
            </w:tcBorders>
            <w:vAlign w:val="center"/>
          </w:tcPr>
          <w:p>
            <w:pPr>
              <w:pStyle w:val="25"/>
              <w:pageBreakBefore w:val="0"/>
              <w:kinsoku/>
              <w:wordWrap/>
              <w:overflowPunct/>
              <w:topLinePunct w:val="0"/>
              <w:bidi w:val="0"/>
              <w:snapToGrid/>
              <w:spacing w:before="5" w:line="360" w:lineRule="auto"/>
              <w:ind w:left="560"/>
              <w:outlineLvl w:val="9"/>
              <w:rPr>
                <w:b/>
                <w:sz w:val="10"/>
                <w:szCs w:val="22"/>
              </w:rPr>
            </w:pPr>
          </w:p>
          <w:p>
            <w:pPr>
              <w:pStyle w:val="25"/>
              <w:pageBreakBefore w:val="0"/>
              <w:kinsoku/>
              <w:wordWrap/>
              <w:overflowPunct/>
              <w:topLinePunct w:val="0"/>
              <w:bidi w:val="0"/>
              <w:snapToGrid/>
              <w:spacing w:line="360" w:lineRule="auto"/>
              <w:ind w:left="560" w:right="268"/>
              <w:outlineLvl w:val="9"/>
              <w:rPr>
                <w:sz w:val="20"/>
                <w:szCs w:val="22"/>
              </w:rPr>
            </w:pPr>
            <w:r>
              <w:rPr>
                <w:rFonts w:eastAsia="宋体"/>
                <w:sz w:val="20"/>
                <w:szCs w:val="22"/>
              </w:rPr>
              <w:t>监理单位检查验收情况</w:t>
            </w:r>
          </w:p>
        </w:tc>
        <w:tc>
          <w:tcPr>
            <w:tcW w:w="9193" w:type="dxa"/>
            <w:gridSpan w:val="7"/>
            <w:tcBorders>
              <w:top w:val="single" w:color="000000" w:sz="6" w:space="0"/>
              <w:left w:val="single" w:color="000000" w:sz="6" w:space="0"/>
              <w:bottom w:val="single" w:color="000000" w:sz="6" w:space="0"/>
            </w:tcBorders>
            <w:vAlign w:val="center"/>
          </w:tcPr>
          <w:p>
            <w:pPr>
              <w:pStyle w:val="25"/>
              <w:pageBreakBefore w:val="0"/>
              <w:kinsoku/>
              <w:wordWrap/>
              <w:overflowPunct/>
              <w:topLinePunct w:val="0"/>
              <w:bidi w:val="0"/>
              <w:snapToGrid/>
              <w:spacing w:line="360" w:lineRule="auto"/>
              <w:ind w:left="560"/>
              <w:outlineLvl w:val="9"/>
              <w:rPr>
                <w:b/>
                <w:sz w:val="18"/>
                <w:szCs w:val="22"/>
              </w:rPr>
            </w:pPr>
          </w:p>
          <w:p>
            <w:pPr>
              <w:pStyle w:val="25"/>
              <w:pageBreakBefore w:val="0"/>
              <w:kinsoku/>
              <w:wordWrap/>
              <w:overflowPunct/>
              <w:topLinePunct w:val="0"/>
              <w:bidi w:val="0"/>
              <w:snapToGrid/>
              <w:spacing w:line="360" w:lineRule="auto"/>
              <w:ind w:left="560"/>
              <w:outlineLvl w:val="9"/>
              <w:rPr>
                <w:b/>
                <w:sz w:val="18"/>
                <w:szCs w:val="22"/>
              </w:rPr>
            </w:pPr>
          </w:p>
          <w:p>
            <w:pPr>
              <w:pStyle w:val="25"/>
              <w:pageBreakBefore w:val="0"/>
              <w:kinsoku/>
              <w:wordWrap/>
              <w:overflowPunct/>
              <w:topLinePunct w:val="0"/>
              <w:bidi w:val="0"/>
              <w:snapToGrid/>
              <w:spacing w:line="360" w:lineRule="auto"/>
              <w:ind w:left="560"/>
              <w:outlineLvl w:val="9"/>
              <w:rPr>
                <w:b/>
                <w:sz w:val="18"/>
                <w:szCs w:val="22"/>
              </w:rPr>
            </w:pPr>
          </w:p>
          <w:p>
            <w:pPr>
              <w:pStyle w:val="25"/>
              <w:pageBreakBefore w:val="0"/>
              <w:kinsoku/>
              <w:wordWrap/>
              <w:overflowPunct/>
              <w:topLinePunct w:val="0"/>
              <w:bidi w:val="0"/>
              <w:snapToGrid/>
              <w:spacing w:before="13" w:line="360" w:lineRule="auto"/>
              <w:ind w:left="560"/>
              <w:outlineLvl w:val="9"/>
              <w:rPr>
                <w:b/>
                <w:sz w:val="13"/>
                <w:szCs w:val="22"/>
              </w:rPr>
            </w:pPr>
          </w:p>
          <w:p>
            <w:pPr>
              <w:pStyle w:val="25"/>
              <w:pageBreakBefore w:val="0"/>
              <w:tabs>
                <w:tab w:val="left" w:pos="6390"/>
              </w:tabs>
              <w:kinsoku/>
              <w:wordWrap/>
              <w:overflowPunct/>
              <w:topLinePunct w:val="0"/>
              <w:bidi w:val="0"/>
              <w:snapToGrid/>
              <w:spacing w:line="360" w:lineRule="auto"/>
              <w:ind w:left="560"/>
              <w:outlineLvl w:val="9"/>
              <w:rPr>
                <w:sz w:val="20"/>
                <w:szCs w:val="22"/>
              </w:rPr>
            </w:pPr>
            <w:r>
              <w:rPr>
                <w:rFonts w:eastAsia="宋体"/>
                <w:sz w:val="20"/>
                <w:szCs w:val="22"/>
              </w:rPr>
              <w:t>监</w:t>
            </w:r>
            <w:r>
              <w:rPr>
                <w:rFonts w:eastAsia="宋体"/>
                <w:spacing w:val="-3"/>
                <w:sz w:val="20"/>
                <w:szCs w:val="22"/>
              </w:rPr>
              <w:t>理</w:t>
            </w:r>
            <w:r>
              <w:rPr>
                <w:rFonts w:eastAsia="宋体"/>
                <w:sz w:val="20"/>
                <w:szCs w:val="22"/>
              </w:rPr>
              <w:t>方</w:t>
            </w:r>
            <w:r>
              <w:rPr>
                <w:rFonts w:eastAsia="宋体"/>
                <w:spacing w:val="-3"/>
                <w:sz w:val="20"/>
                <w:szCs w:val="22"/>
              </w:rPr>
              <w:t>（</w:t>
            </w:r>
            <w:r>
              <w:rPr>
                <w:rFonts w:eastAsia="宋体"/>
                <w:sz w:val="20"/>
                <w:szCs w:val="22"/>
              </w:rPr>
              <w:t>签</w:t>
            </w:r>
            <w:r>
              <w:rPr>
                <w:rFonts w:eastAsia="宋体"/>
                <w:spacing w:val="-3"/>
                <w:sz w:val="20"/>
                <w:szCs w:val="22"/>
              </w:rPr>
              <w:t>章</w:t>
            </w:r>
            <w:r>
              <w:rPr>
                <w:rFonts w:eastAsia="宋体"/>
                <w:sz w:val="20"/>
                <w:szCs w:val="22"/>
              </w:rPr>
              <w:t>）</w:t>
            </w:r>
            <w:r>
              <w:rPr>
                <w:sz w:val="20"/>
                <w:szCs w:val="22"/>
              </w:rPr>
              <w:tab/>
            </w:r>
            <w:r>
              <w:rPr>
                <w:rFonts w:eastAsia="宋体"/>
                <w:sz w:val="20"/>
                <w:szCs w:val="22"/>
              </w:rPr>
              <w:t>日</w:t>
            </w:r>
            <w:r>
              <w:rPr>
                <w:rFonts w:eastAsia="宋体"/>
                <w:spacing w:val="-3"/>
                <w:sz w:val="20"/>
                <w:szCs w:val="22"/>
              </w:rPr>
              <w:t>期</w:t>
            </w:r>
            <w:r>
              <w:rPr>
                <w:rFonts w:eastAsia="宋体"/>
                <w:sz w:val="20"/>
                <w:szCs w:val="22"/>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756" w:hRule="atLeast"/>
          <w:jc w:val="center"/>
        </w:trPr>
        <w:tc>
          <w:tcPr>
            <w:tcW w:w="1008" w:type="dxa"/>
            <w:tcBorders>
              <w:top w:val="single" w:color="000000" w:sz="6" w:space="0"/>
              <w:right w:val="single" w:color="000000" w:sz="6" w:space="0"/>
            </w:tcBorders>
            <w:vAlign w:val="center"/>
          </w:tcPr>
          <w:p>
            <w:pPr>
              <w:pStyle w:val="25"/>
              <w:pageBreakBefore w:val="0"/>
              <w:kinsoku/>
              <w:wordWrap/>
              <w:overflowPunct/>
              <w:topLinePunct w:val="0"/>
              <w:bidi w:val="0"/>
              <w:snapToGrid/>
              <w:spacing w:before="2" w:line="360" w:lineRule="auto"/>
              <w:ind w:left="560"/>
              <w:outlineLvl w:val="9"/>
              <w:rPr>
                <w:b/>
                <w:sz w:val="10"/>
                <w:szCs w:val="22"/>
              </w:rPr>
            </w:pPr>
          </w:p>
          <w:p>
            <w:pPr>
              <w:pStyle w:val="25"/>
              <w:pageBreakBefore w:val="0"/>
              <w:kinsoku/>
              <w:wordWrap/>
              <w:overflowPunct/>
              <w:topLinePunct w:val="0"/>
              <w:bidi w:val="0"/>
              <w:snapToGrid/>
              <w:spacing w:line="360" w:lineRule="auto"/>
              <w:ind w:left="560" w:right="268"/>
              <w:outlineLvl w:val="9"/>
              <w:rPr>
                <w:sz w:val="20"/>
                <w:szCs w:val="22"/>
              </w:rPr>
            </w:pPr>
            <w:r>
              <w:rPr>
                <w:rFonts w:eastAsia="宋体"/>
                <w:sz w:val="20"/>
                <w:szCs w:val="22"/>
              </w:rPr>
              <w:t>建设单位检查验收情况</w:t>
            </w:r>
          </w:p>
        </w:tc>
        <w:tc>
          <w:tcPr>
            <w:tcW w:w="9193" w:type="dxa"/>
            <w:gridSpan w:val="7"/>
            <w:tcBorders>
              <w:top w:val="single" w:color="000000" w:sz="6" w:space="0"/>
              <w:left w:val="single" w:color="000000" w:sz="6" w:space="0"/>
            </w:tcBorders>
            <w:vAlign w:val="center"/>
          </w:tcPr>
          <w:p>
            <w:pPr>
              <w:pStyle w:val="25"/>
              <w:pageBreakBefore w:val="0"/>
              <w:kinsoku/>
              <w:wordWrap/>
              <w:overflowPunct/>
              <w:topLinePunct w:val="0"/>
              <w:bidi w:val="0"/>
              <w:snapToGrid/>
              <w:spacing w:line="360" w:lineRule="auto"/>
              <w:ind w:left="560"/>
              <w:outlineLvl w:val="9"/>
              <w:rPr>
                <w:b/>
                <w:sz w:val="18"/>
                <w:szCs w:val="22"/>
              </w:rPr>
            </w:pPr>
          </w:p>
          <w:p>
            <w:pPr>
              <w:pStyle w:val="25"/>
              <w:pageBreakBefore w:val="0"/>
              <w:kinsoku/>
              <w:wordWrap/>
              <w:overflowPunct/>
              <w:topLinePunct w:val="0"/>
              <w:bidi w:val="0"/>
              <w:snapToGrid/>
              <w:spacing w:line="360" w:lineRule="auto"/>
              <w:ind w:left="560"/>
              <w:outlineLvl w:val="9"/>
              <w:rPr>
                <w:b/>
                <w:sz w:val="18"/>
                <w:szCs w:val="22"/>
              </w:rPr>
            </w:pPr>
          </w:p>
          <w:p>
            <w:pPr>
              <w:pStyle w:val="25"/>
              <w:pageBreakBefore w:val="0"/>
              <w:kinsoku/>
              <w:wordWrap/>
              <w:overflowPunct/>
              <w:topLinePunct w:val="0"/>
              <w:bidi w:val="0"/>
              <w:snapToGrid/>
              <w:spacing w:line="360" w:lineRule="auto"/>
              <w:ind w:left="560"/>
              <w:outlineLvl w:val="9"/>
              <w:rPr>
                <w:b/>
                <w:sz w:val="18"/>
                <w:szCs w:val="22"/>
              </w:rPr>
            </w:pPr>
          </w:p>
          <w:p>
            <w:pPr>
              <w:pStyle w:val="25"/>
              <w:pageBreakBefore w:val="0"/>
              <w:kinsoku/>
              <w:wordWrap/>
              <w:overflowPunct/>
              <w:topLinePunct w:val="0"/>
              <w:bidi w:val="0"/>
              <w:snapToGrid/>
              <w:spacing w:before="13" w:line="360" w:lineRule="auto"/>
              <w:ind w:left="560"/>
              <w:outlineLvl w:val="9"/>
              <w:rPr>
                <w:b/>
                <w:sz w:val="13"/>
                <w:szCs w:val="22"/>
              </w:rPr>
            </w:pPr>
          </w:p>
          <w:p>
            <w:pPr>
              <w:pStyle w:val="25"/>
              <w:pageBreakBefore w:val="0"/>
              <w:tabs>
                <w:tab w:val="left" w:pos="6548"/>
              </w:tabs>
              <w:kinsoku/>
              <w:wordWrap/>
              <w:overflowPunct/>
              <w:topLinePunct w:val="0"/>
              <w:bidi w:val="0"/>
              <w:snapToGrid/>
              <w:spacing w:line="360" w:lineRule="auto"/>
              <w:ind w:left="560"/>
              <w:outlineLvl w:val="9"/>
              <w:rPr>
                <w:sz w:val="20"/>
                <w:szCs w:val="22"/>
              </w:rPr>
            </w:pPr>
            <w:r>
              <w:rPr>
                <w:rFonts w:eastAsia="宋体"/>
                <w:spacing w:val="-3"/>
                <w:sz w:val="20"/>
                <w:szCs w:val="22"/>
              </w:rPr>
              <w:t>建</w:t>
            </w:r>
            <w:r>
              <w:rPr>
                <w:rFonts w:eastAsia="宋体"/>
                <w:sz w:val="20"/>
                <w:szCs w:val="22"/>
              </w:rPr>
              <w:t>设</w:t>
            </w:r>
            <w:r>
              <w:rPr>
                <w:rFonts w:eastAsia="宋体"/>
                <w:spacing w:val="-3"/>
                <w:sz w:val="20"/>
                <w:szCs w:val="22"/>
              </w:rPr>
              <w:t>方</w:t>
            </w:r>
            <w:r>
              <w:rPr>
                <w:rFonts w:eastAsia="宋体"/>
                <w:sz w:val="20"/>
                <w:szCs w:val="22"/>
              </w:rPr>
              <w:t>（</w:t>
            </w:r>
            <w:r>
              <w:rPr>
                <w:rFonts w:eastAsia="宋体"/>
                <w:spacing w:val="-3"/>
                <w:sz w:val="20"/>
                <w:szCs w:val="22"/>
              </w:rPr>
              <w:t>签章</w:t>
            </w:r>
            <w:r>
              <w:rPr>
                <w:rFonts w:eastAsia="宋体"/>
                <w:sz w:val="20"/>
                <w:szCs w:val="22"/>
              </w:rPr>
              <w:t>）</w:t>
            </w:r>
            <w:r>
              <w:rPr>
                <w:sz w:val="20"/>
                <w:szCs w:val="22"/>
              </w:rPr>
              <w:tab/>
            </w:r>
            <w:r>
              <w:rPr>
                <w:rFonts w:eastAsia="宋体"/>
                <w:spacing w:val="-3"/>
                <w:sz w:val="20"/>
                <w:szCs w:val="22"/>
              </w:rPr>
              <w:t>日</w:t>
            </w:r>
            <w:r>
              <w:rPr>
                <w:rFonts w:eastAsia="宋体"/>
                <w:sz w:val="20"/>
                <w:szCs w:val="22"/>
              </w:rPr>
              <w:t>期：</w:t>
            </w:r>
          </w:p>
        </w:tc>
      </w:tr>
    </w:tbl>
    <w:p>
      <w:pPr>
        <w:pageBreakBefore w:val="0"/>
        <w:kinsoku/>
        <w:wordWrap/>
        <w:overflowPunct/>
        <w:topLinePunct w:val="0"/>
        <w:bidi w:val="0"/>
        <w:snapToGrid/>
        <w:spacing w:line="360" w:lineRule="auto"/>
        <w:outlineLvl w:val="9"/>
        <w:rPr>
          <w:rFonts w:ascii="Times New Roman" w:hAnsi="Times New Roman" w:cs="Times New Roman"/>
          <w:sz w:val="20"/>
          <w:szCs w:val="22"/>
        </w:rPr>
        <w:sectPr>
          <w:pgSz w:w="11907" w:h="16839"/>
          <w:pgMar w:top="1440" w:right="1080" w:bottom="1440" w:left="1080" w:header="0" w:footer="1136" w:gutter="0"/>
          <w:pgBorders>
            <w:top w:val="none" w:sz="0" w:space="0"/>
            <w:left w:val="none" w:sz="0" w:space="0"/>
            <w:bottom w:val="none" w:sz="0" w:space="0"/>
            <w:right w:val="none" w:sz="0" w:space="0"/>
          </w:pgBorders>
          <w:pgNumType w:fmt="decimal"/>
          <w:cols w:space="720" w:num="1"/>
        </w:sectPr>
      </w:pPr>
    </w:p>
    <w:p>
      <w:pPr>
        <w:pageBreakBefore w:val="0"/>
        <w:tabs>
          <w:tab w:val="left" w:pos="1209"/>
        </w:tabs>
        <w:kinsoku/>
        <w:wordWrap/>
        <w:overflowPunct/>
        <w:topLinePunct w:val="0"/>
        <w:bidi w:val="0"/>
        <w:snapToGrid/>
        <w:spacing w:before="22" w:line="360" w:lineRule="auto"/>
        <w:outlineLvl w:val="9"/>
        <w:rPr>
          <w:rFonts w:ascii="Times New Roman" w:hAnsi="Times New Roman" w:cs="Times New Roman"/>
          <w:sz w:val="20"/>
          <w:szCs w:val="24"/>
        </w:rPr>
      </w:pPr>
      <w:r>
        <w:rPr>
          <w:rFonts w:ascii="Times New Roman" w:hAnsi="Times New Roman" w:cs="Times New Roman"/>
          <w:sz w:val="20"/>
          <w:szCs w:val="24"/>
        </w:rPr>
        <w:t>表</w:t>
      </w:r>
      <w:r>
        <w:rPr>
          <w:rFonts w:ascii="Times New Roman" w:hAnsi="Times New Roman" w:cs="Times New Roman"/>
          <w:spacing w:val="-10"/>
          <w:sz w:val="20"/>
          <w:szCs w:val="24"/>
        </w:rPr>
        <w:t xml:space="preserve"> </w:t>
      </w:r>
      <w:r>
        <w:rPr>
          <w:rFonts w:ascii="Times New Roman" w:hAnsi="Times New Roman" w:eastAsia="Times New Roman" w:cs="Times New Roman"/>
          <w:sz w:val="20"/>
          <w:szCs w:val="24"/>
        </w:rPr>
        <w:t>B.0.12-3</w:t>
      </w:r>
      <w:r>
        <w:rPr>
          <w:rFonts w:ascii="Times New Roman" w:hAnsi="Times New Roman" w:eastAsia="Times New Roman" w:cs="Times New Roman"/>
          <w:sz w:val="20"/>
          <w:szCs w:val="24"/>
        </w:rPr>
        <w:tab/>
      </w:r>
      <w:r>
        <w:rPr>
          <w:rFonts w:ascii="Times New Roman" w:hAnsi="Times New Roman" w:cs="Times New Roman"/>
          <w:sz w:val="20"/>
          <w:szCs w:val="24"/>
        </w:rPr>
        <w:t>点状原位</w:t>
      </w:r>
      <w:r>
        <w:rPr>
          <w:rFonts w:ascii="Times New Roman" w:hAnsi="Times New Roman" w:cs="Times New Roman"/>
          <w:spacing w:val="-3"/>
          <w:sz w:val="20"/>
          <w:szCs w:val="24"/>
        </w:rPr>
        <w:t>固</w:t>
      </w:r>
      <w:r>
        <w:rPr>
          <w:rFonts w:ascii="Times New Roman" w:hAnsi="Times New Roman" w:cs="Times New Roman"/>
          <w:sz w:val="20"/>
          <w:szCs w:val="24"/>
        </w:rPr>
        <w:t>化法修复后管道验</w:t>
      </w:r>
      <w:r>
        <w:rPr>
          <w:rFonts w:ascii="Times New Roman" w:hAnsi="Times New Roman" w:cs="Times New Roman"/>
          <w:spacing w:val="-3"/>
          <w:sz w:val="20"/>
          <w:szCs w:val="24"/>
        </w:rPr>
        <w:t>收</w:t>
      </w:r>
      <w:r>
        <w:rPr>
          <w:rFonts w:ascii="Times New Roman" w:hAnsi="Times New Roman" w:cs="Times New Roman"/>
          <w:sz w:val="20"/>
          <w:szCs w:val="24"/>
        </w:rPr>
        <w:t>表</w:t>
      </w:r>
    </w:p>
    <w:tbl>
      <w:tblPr>
        <w:tblStyle w:val="16"/>
        <w:tblpPr w:leftFromText="180" w:rightFromText="180" w:vertAnchor="text" w:horzAnchor="page" w:tblpX="1233" w:tblpY="62"/>
        <w:tblOverlap w:val="never"/>
        <w:tblW w:w="0" w:type="auto"/>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583"/>
        <w:gridCol w:w="189"/>
        <w:gridCol w:w="465"/>
        <w:gridCol w:w="1171"/>
        <w:gridCol w:w="993"/>
        <w:gridCol w:w="1133"/>
        <w:gridCol w:w="1277"/>
        <w:gridCol w:w="1134"/>
        <w:gridCol w:w="1277"/>
        <w:gridCol w:w="1133"/>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0" w:hRule="atLeast"/>
        </w:trPr>
        <w:tc>
          <w:tcPr>
            <w:tcW w:w="1237" w:type="dxa"/>
            <w:gridSpan w:val="3"/>
            <w:tcBorders>
              <w:bottom w:val="single" w:color="000000" w:sz="6" w:space="0"/>
              <w:right w:val="single" w:color="000000" w:sz="6" w:space="0"/>
            </w:tcBorders>
          </w:tcPr>
          <w:p>
            <w:pPr>
              <w:pStyle w:val="25"/>
              <w:pageBreakBefore w:val="0"/>
              <w:kinsoku/>
              <w:wordWrap/>
              <w:overflowPunct/>
              <w:topLinePunct w:val="0"/>
              <w:bidi w:val="0"/>
              <w:snapToGrid/>
              <w:spacing w:before="120" w:line="360" w:lineRule="auto"/>
              <w:ind w:left="560"/>
              <w:outlineLvl w:val="9"/>
              <w:rPr>
                <w:sz w:val="20"/>
                <w:szCs w:val="22"/>
              </w:rPr>
            </w:pPr>
            <w:r>
              <w:rPr>
                <w:rFonts w:eastAsia="宋体"/>
                <w:sz w:val="20"/>
                <w:szCs w:val="22"/>
              </w:rPr>
              <w:t>工程名称</w:t>
            </w:r>
          </w:p>
        </w:tc>
        <w:tc>
          <w:tcPr>
            <w:tcW w:w="5708" w:type="dxa"/>
            <w:gridSpan w:val="5"/>
            <w:tcBorders>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ind w:left="560"/>
              <w:outlineLvl w:val="9"/>
              <w:rPr>
                <w:sz w:val="18"/>
                <w:szCs w:val="22"/>
              </w:rPr>
            </w:pPr>
          </w:p>
        </w:tc>
        <w:tc>
          <w:tcPr>
            <w:tcW w:w="1277" w:type="dxa"/>
            <w:tcBorders>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120" w:line="360" w:lineRule="auto"/>
              <w:ind w:left="560"/>
              <w:outlineLvl w:val="9"/>
              <w:rPr>
                <w:sz w:val="20"/>
                <w:szCs w:val="22"/>
              </w:rPr>
            </w:pPr>
            <w:r>
              <w:rPr>
                <w:rFonts w:eastAsia="宋体"/>
                <w:sz w:val="20"/>
                <w:szCs w:val="22"/>
              </w:rPr>
              <w:t>施工路段</w:t>
            </w:r>
          </w:p>
        </w:tc>
        <w:tc>
          <w:tcPr>
            <w:tcW w:w="1133" w:type="dxa"/>
            <w:tcBorders>
              <w:left w:val="single" w:color="000000" w:sz="6" w:space="0"/>
              <w:bottom w:val="single" w:color="000000" w:sz="6" w:space="0"/>
            </w:tcBorders>
          </w:tcPr>
          <w:p>
            <w:pPr>
              <w:pStyle w:val="25"/>
              <w:pageBreakBefore w:val="0"/>
              <w:kinsoku/>
              <w:wordWrap/>
              <w:overflowPunct/>
              <w:topLinePunct w:val="0"/>
              <w:bidi w:val="0"/>
              <w:snapToGrid/>
              <w:spacing w:line="360" w:lineRule="auto"/>
              <w:ind w:left="560"/>
              <w:outlineLvl w:val="9"/>
              <w:rPr>
                <w:sz w:val="18"/>
                <w:szCs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4" w:hRule="atLeast"/>
        </w:trPr>
        <w:tc>
          <w:tcPr>
            <w:tcW w:w="1237" w:type="dxa"/>
            <w:gridSpan w:val="3"/>
            <w:tcBorders>
              <w:top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137" w:line="360" w:lineRule="auto"/>
              <w:ind w:left="560"/>
              <w:outlineLvl w:val="9"/>
              <w:rPr>
                <w:sz w:val="20"/>
                <w:szCs w:val="22"/>
              </w:rPr>
            </w:pPr>
            <w:r>
              <w:rPr>
                <w:rFonts w:eastAsia="宋体"/>
                <w:sz w:val="20"/>
                <w:szCs w:val="22"/>
              </w:rPr>
              <w:t>施工单位</w:t>
            </w:r>
          </w:p>
        </w:tc>
        <w:tc>
          <w:tcPr>
            <w:tcW w:w="3297" w:type="dxa"/>
            <w:gridSpan w:val="3"/>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ind w:left="560"/>
              <w:outlineLvl w:val="9"/>
              <w:rPr>
                <w:sz w:val="18"/>
                <w:szCs w:val="22"/>
              </w:rPr>
            </w:pPr>
          </w:p>
        </w:tc>
        <w:tc>
          <w:tcPr>
            <w:tcW w:w="1277" w:type="dxa"/>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1" w:line="360" w:lineRule="auto"/>
              <w:ind w:left="560" w:right="169"/>
              <w:jc w:val="center"/>
              <w:outlineLvl w:val="9"/>
              <w:rPr>
                <w:sz w:val="20"/>
                <w:szCs w:val="22"/>
              </w:rPr>
            </w:pPr>
            <w:r>
              <w:rPr>
                <w:rFonts w:eastAsia="宋体"/>
                <w:sz w:val="20"/>
                <w:szCs w:val="22"/>
              </w:rPr>
              <w:t>技术</w:t>
            </w:r>
          </w:p>
          <w:p>
            <w:pPr>
              <w:pStyle w:val="25"/>
              <w:pageBreakBefore w:val="0"/>
              <w:kinsoku/>
              <w:wordWrap/>
              <w:overflowPunct/>
              <w:topLinePunct w:val="0"/>
              <w:bidi w:val="0"/>
              <w:snapToGrid/>
              <w:spacing w:before="4" w:line="360" w:lineRule="auto"/>
              <w:ind w:left="560" w:right="169"/>
              <w:jc w:val="center"/>
              <w:outlineLvl w:val="9"/>
              <w:rPr>
                <w:sz w:val="20"/>
                <w:szCs w:val="22"/>
              </w:rPr>
            </w:pPr>
            <w:r>
              <w:rPr>
                <w:rFonts w:eastAsia="宋体"/>
                <w:sz w:val="20"/>
                <w:szCs w:val="22"/>
              </w:rPr>
              <w:t>负责人</w:t>
            </w:r>
          </w:p>
        </w:tc>
        <w:tc>
          <w:tcPr>
            <w:tcW w:w="1134" w:type="dxa"/>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ind w:left="560"/>
              <w:outlineLvl w:val="9"/>
              <w:rPr>
                <w:sz w:val="18"/>
                <w:szCs w:val="22"/>
              </w:rPr>
            </w:pPr>
          </w:p>
        </w:tc>
        <w:tc>
          <w:tcPr>
            <w:tcW w:w="1277" w:type="dxa"/>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1" w:line="360" w:lineRule="auto"/>
              <w:ind w:left="560" w:right="171"/>
              <w:jc w:val="center"/>
              <w:outlineLvl w:val="9"/>
              <w:rPr>
                <w:sz w:val="20"/>
                <w:szCs w:val="22"/>
              </w:rPr>
            </w:pPr>
            <w:r>
              <w:rPr>
                <w:rFonts w:eastAsia="宋体"/>
                <w:sz w:val="20"/>
                <w:szCs w:val="22"/>
              </w:rPr>
              <w:t>质量</w:t>
            </w:r>
          </w:p>
          <w:p>
            <w:pPr>
              <w:pStyle w:val="25"/>
              <w:pageBreakBefore w:val="0"/>
              <w:kinsoku/>
              <w:wordWrap/>
              <w:overflowPunct/>
              <w:topLinePunct w:val="0"/>
              <w:bidi w:val="0"/>
              <w:snapToGrid/>
              <w:spacing w:before="4" w:line="360" w:lineRule="auto"/>
              <w:ind w:left="560" w:right="171"/>
              <w:jc w:val="center"/>
              <w:outlineLvl w:val="9"/>
              <w:rPr>
                <w:sz w:val="20"/>
                <w:szCs w:val="22"/>
              </w:rPr>
            </w:pPr>
            <w:r>
              <w:rPr>
                <w:rFonts w:eastAsia="宋体"/>
                <w:sz w:val="20"/>
                <w:szCs w:val="22"/>
              </w:rPr>
              <w:t>负责人</w:t>
            </w:r>
          </w:p>
        </w:tc>
        <w:tc>
          <w:tcPr>
            <w:tcW w:w="1133" w:type="dxa"/>
            <w:tcBorders>
              <w:top w:val="single" w:color="000000" w:sz="6" w:space="0"/>
              <w:left w:val="single" w:color="000000" w:sz="6" w:space="0"/>
              <w:bottom w:val="single" w:color="000000" w:sz="6" w:space="0"/>
            </w:tcBorders>
          </w:tcPr>
          <w:p>
            <w:pPr>
              <w:pStyle w:val="25"/>
              <w:pageBreakBefore w:val="0"/>
              <w:kinsoku/>
              <w:wordWrap/>
              <w:overflowPunct/>
              <w:topLinePunct w:val="0"/>
              <w:bidi w:val="0"/>
              <w:snapToGrid/>
              <w:spacing w:line="360" w:lineRule="auto"/>
              <w:ind w:left="560"/>
              <w:outlineLvl w:val="9"/>
              <w:rPr>
                <w:sz w:val="18"/>
                <w:szCs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6" w:hRule="atLeast"/>
        </w:trPr>
        <w:tc>
          <w:tcPr>
            <w:tcW w:w="583" w:type="dxa"/>
            <w:tcBorders>
              <w:top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2" w:line="360" w:lineRule="auto"/>
              <w:ind w:left="560" w:right="163"/>
              <w:outlineLvl w:val="9"/>
              <w:rPr>
                <w:sz w:val="20"/>
                <w:szCs w:val="22"/>
              </w:rPr>
            </w:pPr>
            <w:r>
              <w:rPr>
                <w:rFonts w:eastAsia="宋体"/>
                <w:sz w:val="20"/>
                <w:szCs w:val="22"/>
              </w:rPr>
              <w:t>序号</w:t>
            </w:r>
          </w:p>
        </w:tc>
        <w:tc>
          <w:tcPr>
            <w:tcW w:w="1825" w:type="dxa"/>
            <w:gridSpan w:val="3"/>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137" w:line="360" w:lineRule="auto"/>
              <w:ind w:left="560"/>
              <w:outlineLvl w:val="9"/>
              <w:rPr>
                <w:sz w:val="20"/>
                <w:szCs w:val="22"/>
              </w:rPr>
            </w:pPr>
            <w:r>
              <w:rPr>
                <w:rFonts w:eastAsia="宋体"/>
                <w:sz w:val="20"/>
                <w:szCs w:val="22"/>
              </w:rPr>
              <w:t>分项名称</w:t>
            </w:r>
          </w:p>
        </w:tc>
        <w:tc>
          <w:tcPr>
            <w:tcW w:w="993" w:type="dxa"/>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3" w:line="360" w:lineRule="auto"/>
              <w:ind w:left="560"/>
              <w:outlineLvl w:val="9"/>
              <w:rPr>
                <w:sz w:val="20"/>
                <w:szCs w:val="22"/>
              </w:rPr>
            </w:pPr>
            <w:r>
              <w:rPr>
                <w:rFonts w:eastAsia="宋体"/>
                <w:sz w:val="20"/>
                <w:szCs w:val="22"/>
              </w:rPr>
              <w:t>原管径</w:t>
            </w:r>
          </w:p>
          <w:p>
            <w:pPr>
              <w:pStyle w:val="25"/>
              <w:pageBreakBefore w:val="0"/>
              <w:kinsoku/>
              <w:wordWrap/>
              <w:overflowPunct/>
              <w:topLinePunct w:val="0"/>
              <w:bidi w:val="0"/>
              <w:snapToGrid/>
              <w:spacing w:before="2" w:line="360" w:lineRule="auto"/>
              <w:ind w:left="560"/>
              <w:outlineLvl w:val="9"/>
              <w:rPr>
                <w:sz w:val="20"/>
                <w:szCs w:val="22"/>
              </w:rPr>
            </w:pPr>
            <w:r>
              <w:rPr>
                <w:rFonts w:eastAsia="宋体"/>
                <w:sz w:val="20"/>
                <w:szCs w:val="22"/>
              </w:rPr>
              <w:t>（</w:t>
            </w:r>
            <w:r>
              <w:rPr>
                <w:sz w:val="20"/>
                <w:szCs w:val="22"/>
              </w:rPr>
              <w:t>mm</w:t>
            </w:r>
            <w:r>
              <w:rPr>
                <w:rFonts w:eastAsia="宋体"/>
                <w:sz w:val="20"/>
                <w:szCs w:val="22"/>
              </w:rPr>
              <w:t>）</w:t>
            </w:r>
          </w:p>
        </w:tc>
        <w:tc>
          <w:tcPr>
            <w:tcW w:w="1133" w:type="dxa"/>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3" w:line="360" w:lineRule="auto"/>
              <w:ind w:left="560"/>
              <w:outlineLvl w:val="9"/>
              <w:rPr>
                <w:sz w:val="20"/>
                <w:szCs w:val="22"/>
              </w:rPr>
            </w:pPr>
            <w:r>
              <w:rPr>
                <w:rFonts w:eastAsia="宋体"/>
                <w:sz w:val="20"/>
                <w:szCs w:val="22"/>
              </w:rPr>
              <w:t>设计点数</w:t>
            </w:r>
          </w:p>
          <w:p>
            <w:pPr>
              <w:pStyle w:val="25"/>
              <w:pageBreakBefore w:val="0"/>
              <w:kinsoku/>
              <w:wordWrap/>
              <w:overflowPunct/>
              <w:topLinePunct w:val="0"/>
              <w:bidi w:val="0"/>
              <w:snapToGrid/>
              <w:spacing w:before="2" w:line="360" w:lineRule="auto"/>
              <w:ind w:left="560"/>
              <w:outlineLvl w:val="9"/>
              <w:rPr>
                <w:sz w:val="20"/>
                <w:szCs w:val="22"/>
              </w:rPr>
            </w:pPr>
            <w:r>
              <w:rPr>
                <w:rFonts w:eastAsia="宋体"/>
                <w:sz w:val="20"/>
                <w:szCs w:val="22"/>
              </w:rPr>
              <w:t>（处）</w:t>
            </w:r>
          </w:p>
        </w:tc>
        <w:tc>
          <w:tcPr>
            <w:tcW w:w="1277" w:type="dxa"/>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3" w:line="360" w:lineRule="auto"/>
              <w:ind w:left="560"/>
              <w:outlineLvl w:val="9"/>
              <w:rPr>
                <w:sz w:val="20"/>
                <w:szCs w:val="22"/>
              </w:rPr>
            </w:pPr>
            <w:r>
              <w:rPr>
                <w:rFonts w:eastAsia="宋体"/>
                <w:sz w:val="20"/>
                <w:szCs w:val="22"/>
              </w:rPr>
              <w:t>实测管径</w:t>
            </w:r>
          </w:p>
          <w:p>
            <w:pPr>
              <w:pStyle w:val="25"/>
              <w:pageBreakBefore w:val="0"/>
              <w:kinsoku/>
              <w:wordWrap/>
              <w:overflowPunct/>
              <w:topLinePunct w:val="0"/>
              <w:bidi w:val="0"/>
              <w:snapToGrid/>
              <w:spacing w:before="2" w:line="360" w:lineRule="auto"/>
              <w:ind w:left="560"/>
              <w:outlineLvl w:val="9"/>
              <w:rPr>
                <w:sz w:val="20"/>
                <w:szCs w:val="22"/>
              </w:rPr>
            </w:pPr>
            <w:r>
              <w:rPr>
                <w:rFonts w:eastAsia="宋体"/>
                <w:sz w:val="20"/>
                <w:szCs w:val="22"/>
              </w:rPr>
              <w:t>（</w:t>
            </w:r>
            <w:r>
              <w:rPr>
                <w:sz w:val="20"/>
                <w:szCs w:val="22"/>
              </w:rPr>
              <w:t>mm</w:t>
            </w:r>
            <w:r>
              <w:rPr>
                <w:rFonts w:eastAsia="宋体"/>
                <w:sz w:val="20"/>
                <w:szCs w:val="22"/>
              </w:rPr>
              <w:t>）</w:t>
            </w:r>
          </w:p>
        </w:tc>
        <w:tc>
          <w:tcPr>
            <w:tcW w:w="1134" w:type="dxa"/>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3" w:line="360" w:lineRule="auto"/>
              <w:ind w:left="560"/>
              <w:outlineLvl w:val="9"/>
              <w:rPr>
                <w:sz w:val="20"/>
                <w:szCs w:val="22"/>
              </w:rPr>
            </w:pPr>
            <w:r>
              <w:rPr>
                <w:rFonts w:eastAsia="宋体"/>
                <w:sz w:val="20"/>
                <w:szCs w:val="22"/>
              </w:rPr>
              <w:t>实修点数</w:t>
            </w:r>
          </w:p>
          <w:p>
            <w:pPr>
              <w:pStyle w:val="25"/>
              <w:pageBreakBefore w:val="0"/>
              <w:kinsoku/>
              <w:wordWrap/>
              <w:overflowPunct/>
              <w:topLinePunct w:val="0"/>
              <w:bidi w:val="0"/>
              <w:snapToGrid/>
              <w:spacing w:before="2" w:line="360" w:lineRule="auto"/>
              <w:ind w:left="560"/>
              <w:outlineLvl w:val="9"/>
              <w:rPr>
                <w:sz w:val="20"/>
                <w:szCs w:val="22"/>
              </w:rPr>
            </w:pPr>
            <w:r>
              <w:rPr>
                <w:rFonts w:eastAsia="宋体"/>
                <w:sz w:val="20"/>
                <w:szCs w:val="22"/>
              </w:rPr>
              <w:t>（处）</w:t>
            </w:r>
          </w:p>
        </w:tc>
        <w:tc>
          <w:tcPr>
            <w:tcW w:w="1277" w:type="dxa"/>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2" w:line="360" w:lineRule="auto"/>
              <w:ind w:left="560" w:right="190"/>
              <w:outlineLvl w:val="9"/>
              <w:rPr>
                <w:sz w:val="20"/>
                <w:szCs w:val="22"/>
              </w:rPr>
            </w:pPr>
            <w:r>
              <w:rPr>
                <w:rFonts w:eastAsia="宋体"/>
                <w:sz w:val="20"/>
                <w:szCs w:val="22"/>
              </w:rPr>
              <w:t>施工单位检查评定</w:t>
            </w:r>
          </w:p>
        </w:tc>
        <w:tc>
          <w:tcPr>
            <w:tcW w:w="1133" w:type="dxa"/>
            <w:tcBorders>
              <w:top w:val="single" w:color="000000" w:sz="6" w:space="0"/>
              <w:left w:val="single" w:color="000000" w:sz="6" w:space="0"/>
              <w:bottom w:val="single" w:color="000000" w:sz="6" w:space="0"/>
            </w:tcBorders>
          </w:tcPr>
          <w:p>
            <w:pPr>
              <w:pStyle w:val="25"/>
              <w:pageBreakBefore w:val="0"/>
              <w:kinsoku/>
              <w:wordWrap/>
              <w:overflowPunct/>
              <w:topLinePunct w:val="0"/>
              <w:bidi w:val="0"/>
              <w:snapToGrid/>
              <w:spacing w:before="2" w:line="360" w:lineRule="auto"/>
              <w:ind w:left="560" w:right="322"/>
              <w:outlineLvl w:val="9"/>
              <w:rPr>
                <w:sz w:val="20"/>
                <w:szCs w:val="22"/>
              </w:rPr>
            </w:pPr>
            <w:r>
              <w:rPr>
                <w:rFonts w:eastAsia="宋体"/>
                <w:sz w:val="20"/>
                <w:szCs w:val="22"/>
              </w:rPr>
              <w:t>验收意见</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3" w:hRule="atLeast"/>
        </w:trPr>
        <w:tc>
          <w:tcPr>
            <w:tcW w:w="583" w:type="dxa"/>
            <w:tcBorders>
              <w:top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99" w:line="360" w:lineRule="auto"/>
              <w:ind w:left="560"/>
              <w:jc w:val="center"/>
              <w:outlineLvl w:val="9"/>
              <w:rPr>
                <w:sz w:val="20"/>
                <w:szCs w:val="22"/>
              </w:rPr>
            </w:pPr>
            <w:r>
              <w:rPr>
                <w:sz w:val="20"/>
                <w:szCs w:val="22"/>
              </w:rPr>
              <w:t>1</w:t>
            </w:r>
          </w:p>
        </w:tc>
        <w:tc>
          <w:tcPr>
            <w:tcW w:w="1825" w:type="dxa"/>
            <w:gridSpan w:val="3"/>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ind w:left="560"/>
              <w:outlineLvl w:val="9"/>
              <w:rPr>
                <w:sz w:val="18"/>
                <w:szCs w:val="22"/>
              </w:rPr>
            </w:pPr>
          </w:p>
        </w:tc>
        <w:tc>
          <w:tcPr>
            <w:tcW w:w="993" w:type="dxa"/>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ind w:left="560"/>
              <w:outlineLvl w:val="9"/>
              <w:rPr>
                <w:sz w:val="18"/>
                <w:szCs w:val="22"/>
              </w:rPr>
            </w:pPr>
          </w:p>
        </w:tc>
        <w:tc>
          <w:tcPr>
            <w:tcW w:w="1133" w:type="dxa"/>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ind w:left="560"/>
              <w:outlineLvl w:val="9"/>
              <w:rPr>
                <w:sz w:val="18"/>
                <w:szCs w:val="22"/>
              </w:rPr>
            </w:pPr>
          </w:p>
        </w:tc>
        <w:tc>
          <w:tcPr>
            <w:tcW w:w="1277" w:type="dxa"/>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ind w:left="560"/>
              <w:outlineLvl w:val="9"/>
              <w:rPr>
                <w:sz w:val="18"/>
                <w:szCs w:val="22"/>
              </w:rPr>
            </w:pPr>
          </w:p>
        </w:tc>
        <w:tc>
          <w:tcPr>
            <w:tcW w:w="1134" w:type="dxa"/>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ind w:left="560"/>
              <w:outlineLvl w:val="9"/>
              <w:rPr>
                <w:sz w:val="18"/>
                <w:szCs w:val="22"/>
              </w:rPr>
            </w:pPr>
          </w:p>
        </w:tc>
        <w:tc>
          <w:tcPr>
            <w:tcW w:w="1277" w:type="dxa"/>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ind w:left="560"/>
              <w:outlineLvl w:val="9"/>
              <w:rPr>
                <w:sz w:val="18"/>
                <w:szCs w:val="22"/>
              </w:rPr>
            </w:pPr>
          </w:p>
        </w:tc>
        <w:tc>
          <w:tcPr>
            <w:tcW w:w="1133" w:type="dxa"/>
            <w:tcBorders>
              <w:top w:val="single" w:color="000000" w:sz="6" w:space="0"/>
              <w:left w:val="single" w:color="000000" w:sz="6" w:space="0"/>
              <w:bottom w:val="single" w:color="000000" w:sz="6" w:space="0"/>
            </w:tcBorders>
          </w:tcPr>
          <w:p>
            <w:pPr>
              <w:pStyle w:val="25"/>
              <w:pageBreakBefore w:val="0"/>
              <w:kinsoku/>
              <w:wordWrap/>
              <w:overflowPunct/>
              <w:topLinePunct w:val="0"/>
              <w:bidi w:val="0"/>
              <w:snapToGrid/>
              <w:spacing w:line="360" w:lineRule="auto"/>
              <w:ind w:left="560"/>
              <w:outlineLvl w:val="9"/>
              <w:rPr>
                <w:sz w:val="18"/>
                <w:szCs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2" w:hRule="atLeast"/>
        </w:trPr>
        <w:tc>
          <w:tcPr>
            <w:tcW w:w="583" w:type="dxa"/>
            <w:tcBorders>
              <w:top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101" w:line="360" w:lineRule="auto"/>
              <w:ind w:left="560"/>
              <w:jc w:val="center"/>
              <w:outlineLvl w:val="9"/>
              <w:rPr>
                <w:sz w:val="20"/>
                <w:szCs w:val="22"/>
              </w:rPr>
            </w:pPr>
            <w:r>
              <w:rPr>
                <w:sz w:val="20"/>
                <w:szCs w:val="22"/>
              </w:rPr>
              <w:t>2</w:t>
            </w:r>
          </w:p>
        </w:tc>
        <w:tc>
          <w:tcPr>
            <w:tcW w:w="1825" w:type="dxa"/>
            <w:gridSpan w:val="3"/>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ind w:left="560"/>
              <w:outlineLvl w:val="9"/>
              <w:rPr>
                <w:sz w:val="18"/>
                <w:szCs w:val="22"/>
              </w:rPr>
            </w:pPr>
          </w:p>
        </w:tc>
        <w:tc>
          <w:tcPr>
            <w:tcW w:w="993" w:type="dxa"/>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ind w:left="560"/>
              <w:outlineLvl w:val="9"/>
              <w:rPr>
                <w:sz w:val="18"/>
                <w:szCs w:val="22"/>
              </w:rPr>
            </w:pPr>
          </w:p>
        </w:tc>
        <w:tc>
          <w:tcPr>
            <w:tcW w:w="1133" w:type="dxa"/>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ind w:left="560"/>
              <w:outlineLvl w:val="9"/>
              <w:rPr>
                <w:sz w:val="18"/>
                <w:szCs w:val="22"/>
              </w:rPr>
            </w:pPr>
          </w:p>
        </w:tc>
        <w:tc>
          <w:tcPr>
            <w:tcW w:w="1277" w:type="dxa"/>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ind w:left="560"/>
              <w:outlineLvl w:val="9"/>
              <w:rPr>
                <w:sz w:val="18"/>
                <w:szCs w:val="22"/>
              </w:rPr>
            </w:pPr>
          </w:p>
        </w:tc>
        <w:tc>
          <w:tcPr>
            <w:tcW w:w="1134" w:type="dxa"/>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ind w:left="560"/>
              <w:outlineLvl w:val="9"/>
              <w:rPr>
                <w:sz w:val="18"/>
                <w:szCs w:val="22"/>
              </w:rPr>
            </w:pPr>
          </w:p>
        </w:tc>
        <w:tc>
          <w:tcPr>
            <w:tcW w:w="1277" w:type="dxa"/>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ind w:left="560"/>
              <w:outlineLvl w:val="9"/>
              <w:rPr>
                <w:sz w:val="18"/>
                <w:szCs w:val="22"/>
              </w:rPr>
            </w:pPr>
          </w:p>
        </w:tc>
        <w:tc>
          <w:tcPr>
            <w:tcW w:w="1133" w:type="dxa"/>
            <w:tcBorders>
              <w:top w:val="single" w:color="000000" w:sz="6" w:space="0"/>
              <w:left w:val="single" w:color="000000" w:sz="6" w:space="0"/>
              <w:bottom w:val="single" w:color="000000" w:sz="6" w:space="0"/>
            </w:tcBorders>
          </w:tcPr>
          <w:p>
            <w:pPr>
              <w:pStyle w:val="25"/>
              <w:pageBreakBefore w:val="0"/>
              <w:kinsoku/>
              <w:wordWrap/>
              <w:overflowPunct/>
              <w:topLinePunct w:val="0"/>
              <w:bidi w:val="0"/>
              <w:snapToGrid/>
              <w:spacing w:line="360" w:lineRule="auto"/>
              <w:ind w:left="560"/>
              <w:outlineLvl w:val="9"/>
              <w:rPr>
                <w:sz w:val="18"/>
                <w:szCs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5" w:hRule="atLeast"/>
        </w:trPr>
        <w:tc>
          <w:tcPr>
            <w:tcW w:w="583" w:type="dxa"/>
            <w:tcBorders>
              <w:top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101" w:line="360" w:lineRule="auto"/>
              <w:ind w:left="560"/>
              <w:jc w:val="center"/>
              <w:outlineLvl w:val="9"/>
              <w:rPr>
                <w:sz w:val="20"/>
                <w:szCs w:val="22"/>
              </w:rPr>
            </w:pPr>
            <w:r>
              <w:rPr>
                <w:sz w:val="20"/>
                <w:szCs w:val="22"/>
              </w:rPr>
              <w:t>3</w:t>
            </w:r>
          </w:p>
        </w:tc>
        <w:tc>
          <w:tcPr>
            <w:tcW w:w="1825" w:type="dxa"/>
            <w:gridSpan w:val="3"/>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ind w:left="560"/>
              <w:outlineLvl w:val="9"/>
              <w:rPr>
                <w:sz w:val="18"/>
                <w:szCs w:val="22"/>
              </w:rPr>
            </w:pPr>
          </w:p>
        </w:tc>
        <w:tc>
          <w:tcPr>
            <w:tcW w:w="993" w:type="dxa"/>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ind w:left="560"/>
              <w:outlineLvl w:val="9"/>
              <w:rPr>
                <w:sz w:val="18"/>
                <w:szCs w:val="22"/>
              </w:rPr>
            </w:pPr>
          </w:p>
        </w:tc>
        <w:tc>
          <w:tcPr>
            <w:tcW w:w="1133" w:type="dxa"/>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ind w:left="560"/>
              <w:outlineLvl w:val="9"/>
              <w:rPr>
                <w:sz w:val="18"/>
                <w:szCs w:val="22"/>
              </w:rPr>
            </w:pPr>
          </w:p>
        </w:tc>
        <w:tc>
          <w:tcPr>
            <w:tcW w:w="1277" w:type="dxa"/>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ind w:left="560"/>
              <w:outlineLvl w:val="9"/>
              <w:rPr>
                <w:sz w:val="18"/>
                <w:szCs w:val="22"/>
              </w:rPr>
            </w:pPr>
          </w:p>
        </w:tc>
        <w:tc>
          <w:tcPr>
            <w:tcW w:w="1134" w:type="dxa"/>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ind w:left="560"/>
              <w:outlineLvl w:val="9"/>
              <w:rPr>
                <w:sz w:val="18"/>
                <w:szCs w:val="22"/>
              </w:rPr>
            </w:pPr>
          </w:p>
        </w:tc>
        <w:tc>
          <w:tcPr>
            <w:tcW w:w="1277" w:type="dxa"/>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ind w:left="560"/>
              <w:outlineLvl w:val="9"/>
              <w:rPr>
                <w:sz w:val="18"/>
                <w:szCs w:val="22"/>
              </w:rPr>
            </w:pPr>
          </w:p>
        </w:tc>
        <w:tc>
          <w:tcPr>
            <w:tcW w:w="1133" w:type="dxa"/>
            <w:tcBorders>
              <w:top w:val="single" w:color="000000" w:sz="6" w:space="0"/>
              <w:left w:val="single" w:color="000000" w:sz="6" w:space="0"/>
              <w:bottom w:val="single" w:color="000000" w:sz="6" w:space="0"/>
            </w:tcBorders>
          </w:tcPr>
          <w:p>
            <w:pPr>
              <w:pStyle w:val="25"/>
              <w:pageBreakBefore w:val="0"/>
              <w:kinsoku/>
              <w:wordWrap/>
              <w:overflowPunct/>
              <w:topLinePunct w:val="0"/>
              <w:bidi w:val="0"/>
              <w:snapToGrid/>
              <w:spacing w:line="360" w:lineRule="auto"/>
              <w:ind w:left="560"/>
              <w:outlineLvl w:val="9"/>
              <w:rPr>
                <w:sz w:val="18"/>
                <w:szCs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3" w:hRule="atLeast"/>
        </w:trPr>
        <w:tc>
          <w:tcPr>
            <w:tcW w:w="583" w:type="dxa"/>
            <w:tcBorders>
              <w:top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99" w:line="360" w:lineRule="auto"/>
              <w:ind w:left="560"/>
              <w:jc w:val="center"/>
              <w:outlineLvl w:val="9"/>
              <w:rPr>
                <w:sz w:val="20"/>
                <w:szCs w:val="22"/>
              </w:rPr>
            </w:pPr>
            <w:r>
              <w:rPr>
                <w:sz w:val="20"/>
                <w:szCs w:val="22"/>
              </w:rPr>
              <w:t>4</w:t>
            </w:r>
          </w:p>
        </w:tc>
        <w:tc>
          <w:tcPr>
            <w:tcW w:w="1825" w:type="dxa"/>
            <w:gridSpan w:val="3"/>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ind w:left="560"/>
              <w:outlineLvl w:val="9"/>
              <w:rPr>
                <w:sz w:val="18"/>
                <w:szCs w:val="22"/>
              </w:rPr>
            </w:pPr>
          </w:p>
        </w:tc>
        <w:tc>
          <w:tcPr>
            <w:tcW w:w="993" w:type="dxa"/>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ind w:left="560"/>
              <w:outlineLvl w:val="9"/>
              <w:rPr>
                <w:sz w:val="18"/>
                <w:szCs w:val="22"/>
              </w:rPr>
            </w:pPr>
          </w:p>
        </w:tc>
        <w:tc>
          <w:tcPr>
            <w:tcW w:w="1133" w:type="dxa"/>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ind w:left="560"/>
              <w:outlineLvl w:val="9"/>
              <w:rPr>
                <w:sz w:val="18"/>
                <w:szCs w:val="22"/>
              </w:rPr>
            </w:pPr>
          </w:p>
        </w:tc>
        <w:tc>
          <w:tcPr>
            <w:tcW w:w="1277" w:type="dxa"/>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ind w:left="560"/>
              <w:outlineLvl w:val="9"/>
              <w:rPr>
                <w:sz w:val="18"/>
                <w:szCs w:val="22"/>
              </w:rPr>
            </w:pPr>
          </w:p>
        </w:tc>
        <w:tc>
          <w:tcPr>
            <w:tcW w:w="1134" w:type="dxa"/>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ind w:left="560"/>
              <w:outlineLvl w:val="9"/>
              <w:rPr>
                <w:sz w:val="18"/>
                <w:szCs w:val="22"/>
              </w:rPr>
            </w:pPr>
          </w:p>
        </w:tc>
        <w:tc>
          <w:tcPr>
            <w:tcW w:w="1277" w:type="dxa"/>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ind w:left="560"/>
              <w:outlineLvl w:val="9"/>
              <w:rPr>
                <w:sz w:val="18"/>
                <w:szCs w:val="22"/>
              </w:rPr>
            </w:pPr>
          </w:p>
        </w:tc>
        <w:tc>
          <w:tcPr>
            <w:tcW w:w="1133" w:type="dxa"/>
            <w:tcBorders>
              <w:top w:val="single" w:color="000000" w:sz="6" w:space="0"/>
              <w:left w:val="single" w:color="000000" w:sz="6" w:space="0"/>
              <w:bottom w:val="single" w:color="000000" w:sz="6" w:space="0"/>
            </w:tcBorders>
          </w:tcPr>
          <w:p>
            <w:pPr>
              <w:pStyle w:val="25"/>
              <w:pageBreakBefore w:val="0"/>
              <w:kinsoku/>
              <w:wordWrap/>
              <w:overflowPunct/>
              <w:topLinePunct w:val="0"/>
              <w:bidi w:val="0"/>
              <w:snapToGrid/>
              <w:spacing w:line="360" w:lineRule="auto"/>
              <w:ind w:left="560"/>
              <w:outlineLvl w:val="9"/>
              <w:rPr>
                <w:sz w:val="18"/>
                <w:szCs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5" w:hRule="atLeast"/>
        </w:trPr>
        <w:tc>
          <w:tcPr>
            <w:tcW w:w="583" w:type="dxa"/>
            <w:tcBorders>
              <w:top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101" w:line="360" w:lineRule="auto"/>
              <w:ind w:left="560"/>
              <w:jc w:val="center"/>
              <w:outlineLvl w:val="9"/>
              <w:rPr>
                <w:sz w:val="20"/>
                <w:szCs w:val="22"/>
              </w:rPr>
            </w:pPr>
            <w:r>
              <w:rPr>
                <w:sz w:val="20"/>
                <w:szCs w:val="22"/>
              </w:rPr>
              <w:t>5</w:t>
            </w:r>
          </w:p>
        </w:tc>
        <w:tc>
          <w:tcPr>
            <w:tcW w:w="1825" w:type="dxa"/>
            <w:gridSpan w:val="3"/>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ind w:left="560"/>
              <w:outlineLvl w:val="9"/>
              <w:rPr>
                <w:sz w:val="18"/>
                <w:szCs w:val="22"/>
              </w:rPr>
            </w:pPr>
          </w:p>
        </w:tc>
        <w:tc>
          <w:tcPr>
            <w:tcW w:w="993" w:type="dxa"/>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ind w:left="560"/>
              <w:outlineLvl w:val="9"/>
              <w:rPr>
                <w:sz w:val="18"/>
                <w:szCs w:val="22"/>
              </w:rPr>
            </w:pPr>
          </w:p>
        </w:tc>
        <w:tc>
          <w:tcPr>
            <w:tcW w:w="1133" w:type="dxa"/>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ind w:left="560"/>
              <w:outlineLvl w:val="9"/>
              <w:rPr>
                <w:sz w:val="18"/>
                <w:szCs w:val="22"/>
              </w:rPr>
            </w:pPr>
          </w:p>
        </w:tc>
        <w:tc>
          <w:tcPr>
            <w:tcW w:w="1277" w:type="dxa"/>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ind w:left="560"/>
              <w:outlineLvl w:val="9"/>
              <w:rPr>
                <w:sz w:val="18"/>
                <w:szCs w:val="22"/>
              </w:rPr>
            </w:pPr>
          </w:p>
        </w:tc>
        <w:tc>
          <w:tcPr>
            <w:tcW w:w="1134" w:type="dxa"/>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ind w:left="560"/>
              <w:outlineLvl w:val="9"/>
              <w:rPr>
                <w:sz w:val="18"/>
                <w:szCs w:val="22"/>
              </w:rPr>
            </w:pPr>
          </w:p>
        </w:tc>
        <w:tc>
          <w:tcPr>
            <w:tcW w:w="1277" w:type="dxa"/>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ind w:left="560"/>
              <w:outlineLvl w:val="9"/>
              <w:rPr>
                <w:sz w:val="18"/>
                <w:szCs w:val="22"/>
              </w:rPr>
            </w:pPr>
          </w:p>
        </w:tc>
        <w:tc>
          <w:tcPr>
            <w:tcW w:w="1133" w:type="dxa"/>
            <w:tcBorders>
              <w:top w:val="single" w:color="000000" w:sz="6" w:space="0"/>
              <w:left w:val="single" w:color="000000" w:sz="6" w:space="0"/>
              <w:bottom w:val="single" w:color="000000" w:sz="6" w:space="0"/>
            </w:tcBorders>
          </w:tcPr>
          <w:p>
            <w:pPr>
              <w:pStyle w:val="25"/>
              <w:pageBreakBefore w:val="0"/>
              <w:kinsoku/>
              <w:wordWrap/>
              <w:overflowPunct/>
              <w:topLinePunct w:val="0"/>
              <w:bidi w:val="0"/>
              <w:snapToGrid/>
              <w:spacing w:line="360" w:lineRule="auto"/>
              <w:ind w:left="560"/>
              <w:outlineLvl w:val="9"/>
              <w:rPr>
                <w:sz w:val="18"/>
                <w:szCs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2" w:hRule="atLeast"/>
        </w:trPr>
        <w:tc>
          <w:tcPr>
            <w:tcW w:w="583" w:type="dxa"/>
            <w:tcBorders>
              <w:top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99" w:line="360" w:lineRule="auto"/>
              <w:ind w:left="560"/>
              <w:jc w:val="center"/>
              <w:outlineLvl w:val="9"/>
              <w:rPr>
                <w:sz w:val="20"/>
                <w:szCs w:val="22"/>
              </w:rPr>
            </w:pPr>
            <w:r>
              <w:rPr>
                <w:sz w:val="20"/>
                <w:szCs w:val="22"/>
              </w:rPr>
              <w:t>6</w:t>
            </w:r>
          </w:p>
        </w:tc>
        <w:tc>
          <w:tcPr>
            <w:tcW w:w="1825" w:type="dxa"/>
            <w:gridSpan w:val="3"/>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ind w:left="560"/>
              <w:outlineLvl w:val="9"/>
              <w:rPr>
                <w:sz w:val="18"/>
                <w:szCs w:val="22"/>
              </w:rPr>
            </w:pPr>
          </w:p>
        </w:tc>
        <w:tc>
          <w:tcPr>
            <w:tcW w:w="993" w:type="dxa"/>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ind w:left="560"/>
              <w:outlineLvl w:val="9"/>
              <w:rPr>
                <w:sz w:val="18"/>
                <w:szCs w:val="22"/>
              </w:rPr>
            </w:pPr>
          </w:p>
        </w:tc>
        <w:tc>
          <w:tcPr>
            <w:tcW w:w="1133" w:type="dxa"/>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ind w:left="560"/>
              <w:outlineLvl w:val="9"/>
              <w:rPr>
                <w:sz w:val="18"/>
                <w:szCs w:val="22"/>
              </w:rPr>
            </w:pPr>
          </w:p>
        </w:tc>
        <w:tc>
          <w:tcPr>
            <w:tcW w:w="1277" w:type="dxa"/>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ind w:left="560"/>
              <w:outlineLvl w:val="9"/>
              <w:rPr>
                <w:sz w:val="18"/>
                <w:szCs w:val="22"/>
              </w:rPr>
            </w:pPr>
          </w:p>
        </w:tc>
        <w:tc>
          <w:tcPr>
            <w:tcW w:w="1134" w:type="dxa"/>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ind w:left="560"/>
              <w:outlineLvl w:val="9"/>
              <w:rPr>
                <w:sz w:val="18"/>
                <w:szCs w:val="22"/>
              </w:rPr>
            </w:pPr>
          </w:p>
        </w:tc>
        <w:tc>
          <w:tcPr>
            <w:tcW w:w="1277" w:type="dxa"/>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ind w:left="560"/>
              <w:outlineLvl w:val="9"/>
              <w:rPr>
                <w:sz w:val="18"/>
                <w:szCs w:val="22"/>
              </w:rPr>
            </w:pPr>
          </w:p>
        </w:tc>
        <w:tc>
          <w:tcPr>
            <w:tcW w:w="1133" w:type="dxa"/>
            <w:tcBorders>
              <w:top w:val="single" w:color="000000" w:sz="6" w:space="0"/>
              <w:left w:val="single" w:color="000000" w:sz="6" w:space="0"/>
              <w:bottom w:val="single" w:color="000000" w:sz="6" w:space="0"/>
            </w:tcBorders>
          </w:tcPr>
          <w:p>
            <w:pPr>
              <w:pStyle w:val="25"/>
              <w:pageBreakBefore w:val="0"/>
              <w:kinsoku/>
              <w:wordWrap/>
              <w:overflowPunct/>
              <w:topLinePunct w:val="0"/>
              <w:bidi w:val="0"/>
              <w:snapToGrid/>
              <w:spacing w:line="360" w:lineRule="auto"/>
              <w:ind w:left="560"/>
              <w:outlineLvl w:val="9"/>
              <w:rPr>
                <w:sz w:val="18"/>
                <w:szCs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3" w:hRule="atLeast"/>
        </w:trPr>
        <w:tc>
          <w:tcPr>
            <w:tcW w:w="583" w:type="dxa"/>
            <w:tcBorders>
              <w:top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101" w:line="360" w:lineRule="auto"/>
              <w:ind w:left="560"/>
              <w:jc w:val="center"/>
              <w:outlineLvl w:val="9"/>
              <w:rPr>
                <w:sz w:val="20"/>
                <w:szCs w:val="22"/>
              </w:rPr>
            </w:pPr>
            <w:r>
              <w:rPr>
                <w:sz w:val="20"/>
                <w:szCs w:val="22"/>
              </w:rPr>
              <w:t>7</w:t>
            </w:r>
          </w:p>
        </w:tc>
        <w:tc>
          <w:tcPr>
            <w:tcW w:w="1825" w:type="dxa"/>
            <w:gridSpan w:val="3"/>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ind w:left="560"/>
              <w:outlineLvl w:val="9"/>
              <w:rPr>
                <w:sz w:val="18"/>
                <w:szCs w:val="22"/>
              </w:rPr>
            </w:pPr>
          </w:p>
        </w:tc>
        <w:tc>
          <w:tcPr>
            <w:tcW w:w="993" w:type="dxa"/>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ind w:left="560"/>
              <w:outlineLvl w:val="9"/>
              <w:rPr>
                <w:sz w:val="18"/>
                <w:szCs w:val="22"/>
              </w:rPr>
            </w:pPr>
          </w:p>
        </w:tc>
        <w:tc>
          <w:tcPr>
            <w:tcW w:w="1133" w:type="dxa"/>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ind w:left="560"/>
              <w:outlineLvl w:val="9"/>
              <w:rPr>
                <w:sz w:val="18"/>
                <w:szCs w:val="22"/>
              </w:rPr>
            </w:pPr>
          </w:p>
        </w:tc>
        <w:tc>
          <w:tcPr>
            <w:tcW w:w="1277" w:type="dxa"/>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ind w:left="560"/>
              <w:outlineLvl w:val="9"/>
              <w:rPr>
                <w:sz w:val="18"/>
                <w:szCs w:val="22"/>
              </w:rPr>
            </w:pPr>
          </w:p>
        </w:tc>
        <w:tc>
          <w:tcPr>
            <w:tcW w:w="1134" w:type="dxa"/>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ind w:left="560"/>
              <w:outlineLvl w:val="9"/>
              <w:rPr>
                <w:sz w:val="18"/>
                <w:szCs w:val="22"/>
              </w:rPr>
            </w:pPr>
          </w:p>
        </w:tc>
        <w:tc>
          <w:tcPr>
            <w:tcW w:w="1277" w:type="dxa"/>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ind w:left="560"/>
              <w:outlineLvl w:val="9"/>
              <w:rPr>
                <w:sz w:val="18"/>
                <w:szCs w:val="22"/>
              </w:rPr>
            </w:pPr>
          </w:p>
        </w:tc>
        <w:tc>
          <w:tcPr>
            <w:tcW w:w="1133" w:type="dxa"/>
            <w:tcBorders>
              <w:top w:val="single" w:color="000000" w:sz="6" w:space="0"/>
              <w:left w:val="single" w:color="000000" w:sz="6" w:space="0"/>
              <w:bottom w:val="single" w:color="000000" w:sz="6" w:space="0"/>
            </w:tcBorders>
          </w:tcPr>
          <w:p>
            <w:pPr>
              <w:pStyle w:val="25"/>
              <w:pageBreakBefore w:val="0"/>
              <w:kinsoku/>
              <w:wordWrap/>
              <w:overflowPunct/>
              <w:topLinePunct w:val="0"/>
              <w:bidi w:val="0"/>
              <w:snapToGrid/>
              <w:spacing w:line="360" w:lineRule="auto"/>
              <w:ind w:left="560"/>
              <w:outlineLvl w:val="9"/>
              <w:rPr>
                <w:sz w:val="18"/>
                <w:szCs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5" w:hRule="atLeast"/>
        </w:trPr>
        <w:tc>
          <w:tcPr>
            <w:tcW w:w="583" w:type="dxa"/>
            <w:tcBorders>
              <w:top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101" w:line="360" w:lineRule="auto"/>
              <w:ind w:left="560"/>
              <w:jc w:val="center"/>
              <w:outlineLvl w:val="9"/>
              <w:rPr>
                <w:sz w:val="20"/>
                <w:szCs w:val="22"/>
              </w:rPr>
            </w:pPr>
            <w:r>
              <w:rPr>
                <w:sz w:val="20"/>
                <w:szCs w:val="22"/>
              </w:rPr>
              <w:t>8</w:t>
            </w:r>
          </w:p>
        </w:tc>
        <w:tc>
          <w:tcPr>
            <w:tcW w:w="1825" w:type="dxa"/>
            <w:gridSpan w:val="3"/>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ind w:left="560"/>
              <w:outlineLvl w:val="9"/>
              <w:rPr>
                <w:sz w:val="18"/>
                <w:szCs w:val="22"/>
              </w:rPr>
            </w:pPr>
          </w:p>
        </w:tc>
        <w:tc>
          <w:tcPr>
            <w:tcW w:w="993" w:type="dxa"/>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ind w:left="560"/>
              <w:outlineLvl w:val="9"/>
              <w:rPr>
                <w:sz w:val="18"/>
                <w:szCs w:val="22"/>
              </w:rPr>
            </w:pPr>
          </w:p>
        </w:tc>
        <w:tc>
          <w:tcPr>
            <w:tcW w:w="1133" w:type="dxa"/>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ind w:left="560"/>
              <w:outlineLvl w:val="9"/>
              <w:rPr>
                <w:sz w:val="18"/>
                <w:szCs w:val="22"/>
              </w:rPr>
            </w:pPr>
          </w:p>
        </w:tc>
        <w:tc>
          <w:tcPr>
            <w:tcW w:w="1277" w:type="dxa"/>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ind w:left="560"/>
              <w:outlineLvl w:val="9"/>
              <w:rPr>
                <w:sz w:val="18"/>
                <w:szCs w:val="22"/>
              </w:rPr>
            </w:pPr>
          </w:p>
        </w:tc>
        <w:tc>
          <w:tcPr>
            <w:tcW w:w="1134" w:type="dxa"/>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ind w:left="560"/>
              <w:outlineLvl w:val="9"/>
              <w:rPr>
                <w:sz w:val="18"/>
                <w:szCs w:val="22"/>
              </w:rPr>
            </w:pPr>
          </w:p>
        </w:tc>
        <w:tc>
          <w:tcPr>
            <w:tcW w:w="1277" w:type="dxa"/>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ind w:left="560"/>
              <w:outlineLvl w:val="9"/>
              <w:rPr>
                <w:sz w:val="18"/>
                <w:szCs w:val="22"/>
              </w:rPr>
            </w:pPr>
          </w:p>
        </w:tc>
        <w:tc>
          <w:tcPr>
            <w:tcW w:w="1133" w:type="dxa"/>
            <w:tcBorders>
              <w:top w:val="single" w:color="000000" w:sz="6" w:space="0"/>
              <w:left w:val="single" w:color="000000" w:sz="6" w:space="0"/>
              <w:bottom w:val="single" w:color="000000" w:sz="6" w:space="0"/>
            </w:tcBorders>
          </w:tcPr>
          <w:p>
            <w:pPr>
              <w:pStyle w:val="25"/>
              <w:pageBreakBefore w:val="0"/>
              <w:kinsoku/>
              <w:wordWrap/>
              <w:overflowPunct/>
              <w:topLinePunct w:val="0"/>
              <w:bidi w:val="0"/>
              <w:snapToGrid/>
              <w:spacing w:line="360" w:lineRule="auto"/>
              <w:ind w:left="560"/>
              <w:outlineLvl w:val="9"/>
              <w:rPr>
                <w:sz w:val="18"/>
                <w:szCs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0" w:hRule="atLeast"/>
        </w:trPr>
        <w:tc>
          <w:tcPr>
            <w:tcW w:w="3401" w:type="dxa"/>
            <w:gridSpan w:val="5"/>
            <w:tcBorders>
              <w:top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121" w:line="360" w:lineRule="auto"/>
              <w:ind w:left="560"/>
              <w:outlineLvl w:val="9"/>
              <w:rPr>
                <w:sz w:val="20"/>
                <w:szCs w:val="22"/>
              </w:rPr>
            </w:pPr>
            <w:r>
              <w:rPr>
                <w:rFonts w:eastAsia="宋体"/>
                <w:sz w:val="20"/>
                <w:szCs w:val="22"/>
              </w:rPr>
              <w:t>质量控制资料</w:t>
            </w:r>
          </w:p>
        </w:tc>
        <w:tc>
          <w:tcPr>
            <w:tcW w:w="5954" w:type="dxa"/>
            <w:gridSpan w:val="5"/>
            <w:tcBorders>
              <w:top w:val="single" w:color="000000" w:sz="6" w:space="0"/>
              <w:left w:val="single" w:color="000000" w:sz="6" w:space="0"/>
              <w:bottom w:val="single" w:color="000000" w:sz="6" w:space="0"/>
            </w:tcBorders>
          </w:tcPr>
          <w:p>
            <w:pPr>
              <w:pStyle w:val="25"/>
              <w:pageBreakBefore w:val="0"/>
              <w:kinsoku/>
              <w:wordWrap/>
              <w:overflowPunct/>
              <w:topLinePunct w:val="0"/>
              <w:bidi w:val="0"/>
              <w:snapToGrid/>
              <w:spacing w:line="360" w:lineRule="auto"/>
              <w:ind w:left="560"/>
              <w:outlineLvl w:val="9"/>
              <w:rPr>
                <w:sz w:val="18"/>
                <w:szCs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08" w:hRule="atLeast"/>
        </w:trPr>
        <w:tc>
          <w:tcPr>
            <w:tcW w:w="3401" w:type="dxa"/>
            <w:gridSpan w:val="5"/>
            <w:tcBorders>
              <w:top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118" w:line="360" w:lineRule="auto"/>
              <w:ind w:left="560"/>
              <w:outlineLvl w:val="9"/>
              <w:rPr>
                <w:sz w:val="20"/>
                <w:szCs w:val="22"/>
              </w:rPr>
            </w:pPr>
            <w:r>
              <w:rPr>
                <w:rFonts w:eastAsia="宋体"/>
                <w:sz w:val="20"/>
                <w:szCs w:val="22"/>
              </w:rPr>
              <w:t>安全和功能检验（检测）报告</w:t>
            </w:r>
          </w:p>
        </w:tc>
        <w:tc>
          <w:tcPr>
            <w:tcW w:w="5954" w:type="dxa"/>
            <w:gridSpan w:val="5"/>
            <w:tcBorders>
              <w:top w:val="single" w:color="000000" w:sz="6" w:space="0"/>
              <w:left w:val="single" w:color="000000" w:sz="6" w:space="0"/>
              <w:bottom w:val="single" w:color="000000" w:sz="6" w:space="0"/>
            </w:tcBorders>
          </w:tcPr>
          <w:p>
            <w:pPr>
              <w:pStyle w:val="25"/>
              <w:pageBreakBefore w:val="0"/>
              <w:kinsoku/>
              <w:wordWrap/>
              <w:overflowPunct/>
              <w:topLinePunct w:val="0"/>
              <w:bidi w:val="0"/>
              <w:snapToGrid/>
              <w:spacing w:line="360" w:lineRule="auto"/>
              <w:ind w:left="560"/>
              <w:outlineLvl w:val="9"/>
              <w:rPr>
                <w:sz w:val="18"/>
                <w:szCs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0" w:hRule="atLeast"/>
        </w:trPr>
        <w:tc>
          <w:tcPr>
            <w:tcW w:w="3401" w:type="dxa"/>
            <w:gridSpan w:val="5"/>
            <w:tcBorders>
              <w:top w:val="single" w:color="000000" w:sz="6" w:space="0"/>
              <w:bottom w:val="single" w:color="000000" w:sz="6" w:space="0"/>
              <w:right w:val="single" w:color="000000" w:sz="6" w:space="0"/>
            </w:tcBorders>
          </w:tcPr>
          <w:p>
            <w:pPr>
              <w:pStyle w:val="25"/>
              <w:pageBreakBefore w:val="0"/>
              <w:kinsoku/>
              <w:wordWrap/>
              <w:overflowPunct/>
              <w:topLinePunct w:val="0"/>
              <w:bidi w:val="0"/>
              <w:snapToGrid/>
              <w:spacing w:before="121" w:line="360" w:lineRule="auto"/>
              <w:ind w:left="560"/>
              <w:outlineLvl w:val="9"/>
              <w:rPr>
                <w:sz w:val="20"/>
                <w:szCs w:val="22"/>
              </w:rPr>
            </w:pPr>
            <w:r>
              <w:rPr>
                <w:rFonts w:eastAsia="宋体"/>
                <w:sz w:val="20"/>
                <w:szCs w:val="22"/>
              </w:rPr>
              <w:t>感官质量验收</w:t>
            </w:r>
          </w:p>
        </w:tc>
        <w:tc>
          <w:tcPr>
            <w:tcW w:w="5954" w:type="dxa"/>
            <w:gridSpan w:val="5"/>
            <w:tcBorders>
              <w:top w:val="single" w:color="000000" w:sz="6" w:space="0"/>
              <w:left w:val="single" w:color="000000" w:sz="6" w:space="0"/>
              <w:bottom w:val="single" w:color="000000" w:sz="6" w:space="0"/>
            </w:tcBorders>
          </w:tcPr>
          <w:p>
            <w:pPr>
              <w:pStyle w:val="25"/>
              <w:pageBreakBefore w:val="0"/>
              <w:kinsoku/>
              <w:wordWrap/>
              <w:overflowPunct/>
              <w:topLinePunct w:val="0"/>
              <w:bidi w:val="0"/>
              <w:snapToGrid/>
              <w:spacing w:line="360" w:lineRule="auto"/>
              <w:ind w:left="560"/>
              <w:outlineLvl w:val="9"/>
              <w:rPr>
                <w:sz w:val="18"/>
                <w:szCs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468" w:hRule="atLeast"/>
        </w:trPr>
        <w:tc>
          <w:tcPr>
            <w:tcW w:w="772" w:type="dxa"/>
            <w:gridSpan w:val="2"/>
            <w:vMerge w:val="restart"/>
            <w:tcBorders>
              <w:top w:val="single" w:color="000000" w:sz="6" w:space="0"/>
              <w:right w:val="single" w:color="000000" w:sz="6" w:space="0"/>
            </w:tcBorders>
          </w:tcPr>
          <w:p>
            <w:pPr>
              <w:pStyle w:val="25"/>
              <w:pageBreakBefore w:val="0"/>
              <w:kinsoku/>
              <w:wordWrap/>
              <w:overflowPunct/>
              <w:topLinePunct w:val="0"/>
              <w:bidi w:val="0"/>
              <w:snapToGrid/>
              <w:spacing w:line="360" w:lineRule="auto"/>
              <w:ind w:left="560"/>
              <w:outlineLvl w:val="9"/>
              <w:rPr>
                <w:b/>
                <w:sz w:val="18"/>
                <w:szCs w:val="22"/>
              </w:rPr>
            </w:pPr>
          </w:p>
          <w:p>
            <w:pPr>
              <w:pStyle w:val="25"/>
              <w:pageBreakBefore w:val="0"/>
              <w:kinsoku/>
              <w:wordWrap/>
              <w:overflowPunct/>
              <w:topLinePunct w:val="0"/>
              <w:bidi w:val="0"/>
              <w:snapToGrid/>
              <w:spacing w:line="360" w:lineRule="auto"/>
              <w:ind w:left="560"/>
              <w:outlineLvl w:val="9"/>
              <w:rPr>
                <w:b/>
                <w:sz w:val="18"/>
                <w:szCs w:val="22"/>
              </w:rPr>
            </w:pPr>
          </w:p>
          <w:p>
            <w:pPr>
              <w:pStyle w:val="25"/>
              <w:pageBreakBefore w:val="0"/>
              <w:kinsoku/>
              <w:wordWrap/>
              <w:overflowPunct/>
              <w:topLinePunct w:val="0"/>
              <w:bidi w:val="0"/>
              <w:snapToGrid/>
              <w:spacing w:line="360" w:lineRule="auto"/>
              <w:ind w:left="560"/>
              <w:outlineLvl w:val="9"/>
              <w:rPr>
                <w:b/>
                <w:sz w:val="18"/>
                <w:szCs w:val="22"/>
              </w:rPr>
            </w:pPr>
          </w:p>
          <w:p>
            <w:pPr>
              <w:pStyle w:val="25"/>
              <w:pageBreakBefore w:val="0"/>
              <w:kinsoku/>
              <w:wordWrap/>
              <w:overflowPunct/>
              <w:topLinePunct w:val="0"/>
              <w:bidi w:val="0"/>
              <w:snapToGrid/>
              <w:spacing w:before="5" w:line="360" w:lineRule="auto"/>
              <w:ind w:left="560"/>
              <w:outlineLvl w:val="9"/>
              <w:rPr>
                <w:b/>
                <w:sz w:val="13"/>
                <w:szCs w:val="22"/>
              </w:rPr>
            </w:pPr>
          </w:p>
          <w:p>
            <w:pPr>
              <w:pStyle w:val="25"/>
              <w:pageBreakBefore w:val="0"/>
              <w:kinsoku/>
              <w:wordWrap/>
              <w:overflowPunct/>
              <w:topLinePunct w:val="0"/>
              <w:bidi w:val="0"/>
              <w:snapToGrid/>
              <w:spacing w:line="360" w:lineRule="auto"/>
              <w:ind w:right="256"/>
              <w:outlineLvl w:val="9"/>
              <w:rPr>
                <w:sz w:val="20"/>
                <w:szCs w:val="22"/>
              </w:rPr>
            </w:pPr>
            <w:r>
              <w:rPr>
                <w:rFonts w:eastAsia="宋体"/>
                <w:sz w:val="20"/>
                <w:szCs w:val="22"/>
              </w:rPr>
              <w:t>验收单位</w:t>
            </w:r>
          </w:p>
        </w:tc>
        <w:tc>
          <w:tcPr>
            <w:tcW w:w="1636" w:type="dxa"/>
            <w:gridSpan w:val="2"/>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ind w:left="560"/>
              <w:outlineLvl w:val="9"/>
              <w:rPr>
                <w:b/>
                <w:sz w:val="18"/>
                <w:szCs w:val="22"/>
              </w:rPr>
            </w:pPr>
          </w:p>
          <w:p>
            <w:pPr>
              <w:pStyle w:val="25"/>
              <w:pageBreakBefore w:val="0"/>
              <w:kinsoku/>
              <w:wordWrap/>
              <w:overflowPunct/>
              <w:topLinePunct w:val="0"/>
              <w:bidi w:val="0"/>
              <w:snapToGrid/>
              <w:spacing w:before="16" w:line="360" w:lineRule="auto"/>
              <w:ind w:left="560"/>
              <w:outlineLvl w:val="9"/>
              <w:rPr>
                <w:b/>
                <w:sz w:val="11"/>
                <w:szCs w:val="22"/>
              </w:rPr>
            </w:pPr>
          </w:p>
          <w:p>
            <w:pPr>
              <w:pStyle w:val="25"/>
              <w:pageBreakBefore w:val="0"/>
              <w:kinsoku/>
              <w:wordWrap/>
              <w:overflowPunct/>
              <w:topLinePunct w:val="0"/>
              <w:bidi w:val="0"/>
              <w:snapToGrid/>
              <w:spacing w:before="1" w:line="360" w:lineRule="auto"/>
              <w:outlineLvl w:val="9"/>
              <w:rPr>
                <w:sz w:val="20"/>
                <w:szCs w:val="22"/>
              </w:rPr>
            </w:pPr>
            <w:r>
              <w:rPr>
                <w:rFonts w:eastAsia="宋体"/>
                <w:sz w:val="20"/>
                <w:szCs w:val="22"/>
              </w:rPr>
              <w:t>施</w:t>
            </w:r>
            <w:r>
              <w:rPr>
                <w:sz w:val="20"/>
                <w:szCs w:val="22"/>
              </w:rPr>
              <w:t xml:space="preserve"> </w:t>
            </w:r>
            <w:r>
              <w:rPr>
                <w:rFonts w:eastAsia="宋体"/>
                <w:sz w:val="20"/>
                <w:szCs w:val="22"/>
              </w:rPr>
              <w:t>工</w:t>
            </w:r>
            <w:r>
              <w:rPr>
                <w:sz w:val="20"/>
                <w:szCs w:val="22"/>
              </w:rPr>
              <w:t xml:space="preserve"> </w:t>
            </w:r>
            <w:r>
              <w:rPr>
                <w:rFonts w:eastAsia="宋体"/>
                <w:sz w:val="20"/>
                <w:szCs w:val="22"/>
              </w:rPr>
              <w:t>单</w:t>
            </w:r>
            <w:r>
              <w:rPr>
                <w:sz w:val="20"/>
                <w:szCs w:val="22"/>
              </w:rPr>
              <w:t xml:space="preserve"> </w:t>
            </w:r>
            <w:r>
              <w:rPr>
                <w:rFonts w:eastAsia="宋体"/>
                <w:sz w:val="20"/>
                <w:szCs w:val="22"/>
              </w:rPr>
              <w:t>位</w:t>
            </w:r>
          </w:p>
        </w:tc>
        <w:tc>
          <w:tcPr>
            <w:tcW w:w="6947" w:type="dxa"/>
            <w:gridSpan w:val="6"/>
            <w:tcBorders>
              <w:top w:val="single" w:color="000000" w:sz="6" w:space="0"/>
              <w:left w:val="single" w:color="000000" w:sz="6" w:space="0"/>
              <w:bottom w:val="single" w:color="000000" w:sz="6" w:space="0"/>
            </w:tcBorders>
          </w:tcPr>
          <w:p>
            <w:pPr>
              <w:pStyle w:val="25"/>
              <w:pageBreakBefore w:val="0"/>
              <w:kinsoku/>
              <w:wordWrap/>
              <w:overflowPunct/>
              <w:topLinePunct w:val="0"/>
              <w:bidi w:val="0"/>
              <w:snapToGrid/>
              <w:spacing w:line="360" w:lineRule="auto"/>
              <w:ind w:left="560"/>
              <w:outlineLvl w:val="9"/>
              <w:rPr>
                <w:b/>
                <w:sz w:val="18"/>
                <w:szCs w:val="22"/>
              </w:rPr>
            </w:pPr>
          </w:p>
          <w:p>
            <w:pPr>
              <w:pStyle w:val="25"/>
              <w:pageBreakBefore w:val="0"/>
              <w:kinsoku/>
              <w:wordWrap/>
              <w:overflowPunct/>
              <w:topLinePunct w:val="0"/>
              <w:bidi w:val="0"/>
              <w:snapToGrid/>
              <w:spacing w:line="360" w:lineRule="auto"/>
              <w:ind w:left="560"/>
              <w:outlineLvl w:val="9"/>
              <w:rPr>
                <w:b/>
                <w:sz w:val="18"/>
                <w:szCs w:val="22"/>
              </w:rPr>
            </w:pPr>
          </w:p>
          <w:p>
            <w:pPr>
              <w:pStyle w:val="25"/>
              <w:pageBreakBefore w:val="0"/>
              <w:kinsoku/>
              <w:wordWrap/>
              <w:overflowPunct/>
              <w:topLinePunct w:val="0"/>
              <w:bidi w:val="0"/>
              <w:snapToGrid/>
              <w:spacing w:before="7" w:line="360" w:lineRule="auto"/>
              <w:ind w:left="560"/>
              <w:outlineLvl w:val="9"/>
              <w:rPr>
                <w:b/>
                <w:sz w:val="22"/>
                <w:szCs w:val="22"/>
              </w:rPr>
            </w:pPr>
          </w:p>
          <w:p>
            <w:pPr>
              <w:pStyle w:val="25"/>
              <w:pageBreakBefore w:val="0"/>
              <w:tabs>
                <w:tab w:val="left" w:pos="4951"/>
                <w:tab w:val="left" w:pos="5685"/>
                <w:tab w:val="left" w:pos="6422"/>
              </w:tabs>
              <w:kinsoku/>
              <w:wordWrap/>
              <w:overflowPunct/>
              <w:topLinePunct w:val="0"/>
              <w:bidi w:val="0"/>
              <w:snapToGrid/>
              <w:spacing w:before="1" w:line="360" w:lineRule="auto"/>
              <w:ind w:left="560"/>
              <w:outlineLvl w:val="9"/>
              <w:rPr>
                <w:sz w:val="20"/>
                <w:szCs w:val="22"/>
              </w:rPr>
            </w:pPr>
            <w:r>
              <w:rPr>
                <w:rFonts w:eastAsia="宋体"/>
                <w:sz w:val="20"/>
                <w:szCs w:val="22"/>
              </w:rPr>
              <w:t>项目</w:t>
            </w:r>
            <w:r>
              <w:rPr>
                <w:rFonts w:eastAsia="宋体"/>
                <w:spacing w:val="-3"/>
                <w:sz w:val="20"/>
                <w:szCs w:val="22"/>
              </w:rPr>
              <w:t>经</w:t>
            </w:r>
            <w:r>
              <w:rPr>
                <w:rFonts w:eastAsia="宋体"/>
                <w:sz w:val="20"/>
                <w:szCs w:val="22"/>
              </w:rPr>
              <w:t>理：</w:t>
            </w:r>
            <w:r>
              <w:rPr>
                <w:sz w:val="20"/>
                <w:szCs w:val="22"/>
              </w:rPr>
              <w:tab/>
            </w:r>
            <w:r>
              <w:rPr>
                <w:rFonts w:eastAsia="宋体"/>
                <w:sz w:val="20"/>
                <w:szCs w:val="22"/>
              </w:rPr>
              <w:t>年</w:t>
            </w:r>
            <w:r>
              <w:rPr>
                <w:sz w:val="20"/>
                <w:szCs w:val="22"/>
              </w:rPr>
              <w:tab/>
            </w:r>
            <w:r>
              <w:rPr>
                <w:rFonts w:eastAsia="宋体"/>
                <w:sz w:val="20"/>
                <w:szCs w:val="22"/>
              </w:rPr>
              <w:t>月</w:t>
            </w:r>
            <w:r>
              <w:rPr>
                <w:sz w:val="20"/>
                <w:szCs w:val="22"/>
              </w:rPr>
              <w:tab/>
            </w:r>
            <w:r>
              <w:rPr>
                <w:rFonts w:eastAsia="宋体"/>
                <w:sz w:val="20"/>
                <w:szCs w:val="22"/>
              </w:rPr>
              <w:t>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457" w:hRule="atLeast"/>
        </w:trPr>
        <w:tc>
          <w:tcPr>
            <w:tcW w:w="772" w:type="dxa"/>
            <w:gridSpan w:val="2"/>
            <w:vMerge w:val="continue"/>
            <w:tcBorders>
              <w:top w:val="nil"/>
              <w:right w:val="single" w:color="000000" w:sz="6" w:space="0"/>
            </w:tcBorders>
          </w:tcPr>
          <w:p>
            <w:pPr>
              <w:pageBreakBefore w:val="0"/>
              <w:kinsoku/>
              <w:wordWrap/>
              <w:overflowPunct/>
              <w:topLinePunct w:val="0"/>
              <w:bidi w:val="0"/>
              <w:snapToGrid/>
              <w:spacing w:line="360" w:lineRule="auto"/>
              <w:outlineLvl w:val="9"/>
              <w:rPr>
                <w:rFonts w:ascii="Times New Roman" w:hAnsi="Times New Roman" w:cs="Times New Roman"/>
                <w:sz w:val="2"/>
                <w:szCs w:val="2"/>
              </w:rPr>
            </w:pPr>
          </w:p>
        </w:tc>
        <w:tc>
          <w:tcPr>
            <w:tcW w:w="1636" w:type="dxa"/>
            <w:gridSpan w:val="2"/>
            <w:tcBorders>
              <w:top w:val="single" w:color="000000" w:sz="6" w:space="0"/>
              <w:left w:val="single" w:color="000000" w:sz="6" w:space="0"/>
              <w:bottom w:val="single" w:color="000000" w:sz="6" w:space="0"/>
              <w:right w:val="single" w:color="000000" w:sz="6" w:space="0"/>
            </w:tcBorders>
          </w:tcPr>
          <w:p>
            <w:pPr>
              <w:pStyle w:val="25"/>
              <w:pageBreakBefore w:val="0"/>
              <w:kinsoku/>
              <w:wordWrap/>
              <w:overflowPunct/>
              <w:topLinePunct w:val="0"/>
              <w:bidi w:val="0"/>
              <w:snapToGrid/>
              <w:spacing w:line="360" w:lineRule="auto"/>
              <w:ind w:left="560"/>
              <w:outlineLvl w:val="9"/>
              <w:rPr>
                <w:b/>
                <w:sz w:val="18"/>
                <w:szCs w:val="22"/>
              </w:rPr>
            </w:pPr>
          </w:p>
          <w:p>
            <w:pPr>
              <w:pStyle w:val="25"/>
              <w:pageBreakBefore w:val="0"/>
              <w:kinsoku/>
              <w:wordWrap/>
              <w:overflowPunct/>
              <w:topLinePunct w:val="0"/>
              <w:bidi w:val="0"/>
              <w:snapToGrid/>
              <w:spacing w:before="6" w:line="360" w:lineRule="auto"/>
              <w:ind w:left="560"/>
              <w:outlineLvl w:val="9"/>
              <w:rPr>
                <w:b/>
                <w:sz w:val="11"/>
                <w:szCs w:val="22"/>
              </w:rPr>
            </w:pPr>
          </w:p>
          <w:p>
            <w:pPr>
              <w:pStyle w:val="25"/>
              <w:pageBreakBefore w:val="0"/>
              <w:kinsoku/>
              <w:wordWrap/>
              <w:overflowPunct/>
              <w:topLinePunct w:val="0"/>
              <w:bidi w:val="0"/>
              <w:snapToGrid/>
              <w:spacing w:line="360" w:lineRule="auto"/>
              <w:outlineLvl w:val="9"/>
              <w:rPr>
                <w:sz w:val="20"/>
                <w:szCs w:val="22"/>
              </w:rPr>
            </w:pPr>
            <w:r>
              <w:rPr>
                <w:rFonts w:eastAsia="宋体"/>
                <w:sz w:val="20"/>
                <w:szCs w:val="22"/>
              </w:rPr>
              <w:t>监</w:t>
            </w:r>
            <w:r>
              <w:rPr>
                <w:sz w:val="20"/>
                <w:szCs w:val="22"/>
              </w:rPr>
              <w:t xml:space="preserve"> </w:t>
            </w:r>
            <w:r>
              <w:rPr>
                <w:rFonts w:eastAsia="宋体"/>
                <w:sz w:val="20"/>
                <w:szCs w:val="22"/>
              </w:rPr>
              <w:t>理</w:t>
            </w:r>
            <w:r>
              <w:rPr>
                <w:sz w:val="20"/>
                <w:szCs w:val="22"/>
              </w:rPr>
              <w:t xml:space="preserve"> </w:t>
            </w:r>
            <w:r>
              <w:rPr>
                <w:rFonts w:eastAsia="宋体"/>
                <w:sz w:val="20"/>
                <w:szCs w:val="22"/>
              </w:rPr>
              <w:t>单</w:t>
            </w:r>
            <w:r>
              <w:rPr>
                <w:sz w:val="20"/>
                <w:szCs w:val="22"/>
              </w:rPr>
              <w:t xml:space="preserve"> </w:t>
            </w:r>
            <w:r>
              <w:rPr>
                <w:rFonts w:eastAsia="宋体"/>
                <w:sz w:val="20"/>
                <w:szCs w:val="22"/>
              </w:rPr>
              <w:t>位</w:t>
            </w:r>
          </w:p>
        </w:tc>
        <w:tc>
          <w:tcPr>
            <w:tcW w:w="6947" w:type="dxa"/>
            <w:gridSpan w:val="6"/>
            <w:tcBorders>
              <w:top w:val="single" w:color="000000" w:sz="6" w:space="0"/>
              <w:left w:val="single" w:color="000000" w:sz="6" w:space="0"/>
              <w:bottom w:val="single" w:color="000000" w:sz="6" w:space="0"/>
            </w:tcBorders>
          </w:tcPr>
          <w:p>
            <w:pPr>
              <w:pStyle w:val="25"/>
              <w:pageBreakBefore w:val="0"/>
              <w:kinsoku/>
              <w:wordWrap/>
              <w:overflowPunct/>
              <w:topLinePunct w:val="0"/>
              <w:bidi w:val="0"/>
              <w:snapToGrid/>
              <w:spacing w:line="360" w:lineRule="auto"/>
              <w:ind w:left="560"/>
              <w:outlineLvl w:val="9"/>
              <w:rPr>
                <w:b/>
                <w:sz w:val="18"/>
                <w:szCs w:val="22"/>
              </w:rPr>
            </w:pPr>
          </w:p>
          <w:p>
            <w:pPr>
              <w:pStyle w:val="25"/>
              <w:pageBreakBefore w:val="0"/>
              <w:kinsoku/>
              <w:wordWrap/>
              <w:overflowPunct/>
              <w:topLinePunct w:val="0"/>
              <w:bidi w:val="0"/>
              <w:snapToGrid/>
              <w:spacing w:line="360" w:lineRule="auto"/>
              <w:ind w:left="560"/>
              <w:outlineLvl w:val="9"/>
              <w:rPr>
                <w:b/>
                <w:sz w:val="18"/>
                <w:szCs w:val="22"/>
              </w:rPr>
            </w:pPr>
          </w:p>
          <w:p>
            <w:pPr>
              <w:pStyle w:val="25"/>
              <w:pageBreakBefore w:val="0"/>
              <w:kinsoku/>
              <w:wordWrap/>
              <w:overflowPunct/>
              <w:topLinePunct w:val="0"/>
              <w:bidi w:val="0"/>
              <w:snapToGrid/>
              <w:spacing w:before="17" w:line="360" w:lineRule="auto"/>
              <w:ind w:left="560"/>
              <w:outlineLvl w:val="9"/>
              <w:rPr>
                <w:b/>
                <w:sz w:val="22"/>
                <w:szCs w:val="22"/>
              </w:rPr>
            </w:pPr>
          </w:p>
          <w:p>
            <w:pPr>
              <w:pStyle w:val="25"/>
              <w:pageBreakBefore w:val="0"/>
              <w:tabs>
                <w:tab w:val="left" w:pos="4951"/>
                <w:tab w:val="left" w:pos="5685"/>
                <w:tab w:val="left" w:pos="6422"/>
              </w:tabs>
              <w:kinsoku/>
              <w:wordWrap/>
              <w:overflowPunct/>
              <w:topLinePunct w:val="0"/>
              <w:bidi w:val="0"/>
              <w:snapToGrid/>
              <w:spacing w:line="360" w:lineRule="auto"/>
              <w:ind w:left="560"/>
              <w:outlineLvl w:val="9"/>
              <w:rPr>
                <w:sz w:val="20"/>
                <w:szCs w:val="22"/>
              </w:rPr>
            </w:pPr>
            <w:r>
              <w:rPr>
                <w:rFonts w:eastAsia="宋体"/>
                <w:sz w:val="20"/>
                <w:szCs w:val="22"/>
              </w:rPr>
              <w:t>项目</w:t>
            </w:r>
            <w:r>
              <w:rPr>
                <w:rFonts w:eastAsia="宋体"/>
                <w:spacing w:val="-3"/>
                <w:sz w:val="20"/>
                <w:szCs w:val="22"/>
              </w:rPr>
              <w:t>总</w:t>
            </w:r>
            <w:r>
              <w:rPr>
                <w:rFonts w:eastAsia="宋体"/>
                <w:sz w:val="20"/>
                <w:szCs w:val="22"/>
              </w:rPr>
              <w:t>监：</w:t>
            </w:r>
            <w:r>
              <w:rPr>
                <w:sz w:val="20"/>
                <w:szCs w:val="22"/>
              </w:rPr>
              <w:tab/>
            </w:r>
            <w:r>
              <w:rPr>
                <w:rFonts w:eastAsia="宋体"/>
                <w:sz w:val="20"/>
                <w:szCs w:val="22"/>
              </w:rPr>
              <w:t>年</w:t>
            </w:r>
            <w:r>
              <w:rPr>
                <w:sz w:val="20"/>
                <w:szCs w:val="22"/>
              </w:rPr>
              <w:tab/>
            </w:r>
            <w:r>
              <w:rPr>
                <w:rFonts w:eastAsia="宋体"/>
                <w:sz w:val="20"/>
                <w:szCs w:val="22"/>
              </w:rPr>
              <w:t>月</w:t>
            </w:r>
            <w:r>
              <w:rPr>
                <w:sz w:val="20"/>
                <w:szCs w:val="22"/>
              </w:rPr>
              <w:tab/>
            </w:r>
            <w:r>
              <w:rPr>
                <w:rFonts w:eastAsia="宋体"/>
                <w:sz w:val="20"/>
                <w:szCs w:val="22"/>
              </w:rPr>
              <w:t>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465" w:hRule="atLeast"/>
        </w:trPr>
        <w:tc>
          <w:tcPr>
            <w:tcW w:w="772" w:type="dxa"/>
            <w:gridSpan w:val="2"/>
            <w:vMerge w:val="continue"/>
            <w:tcBorders>
              <w:top w:val="nil"/>
              <w:right w:val="single" w:color="000000" w:sz="6" w:space="0"/>
            </w:tcBorders>
          </w:tcPr>
          <w:p>
            <w:pPr>
              <w:pageBreakBefore w:val="0"/>
              <w:kinsoku/>
              <w:wordWrap/>
              <w:overflowPunct/>
              <w:topLinePunct w:val="0"/>
              <w:bidi w:val="0"/>
              <w:snapToGrid/>
              <w:spacing w:line="360" w:lineRule="auto"/>
              <w:outlineLvl w:val="9"/>
              <w:rPr>
                <w:rFonts w:ascii="Times New Roman" w:hAnsi="Times New Roman" w:cs="Times New Roman"/>
                <w:sz w:val="2"/>
                <w:szCs w:val="2"/>
              </w:rPr>
            </w:pPr>
          </w:p>
        </w:tc>
        <w:tc>
          <w:tcPr>
            <w:tcW w:w="1636" w:type="dxa"/>
            <w:gridSpan w:val="2"/>
            <w:tcBorders>
              <w:top w:val="single" w:color="000000" w:sz="6" w:space="0"/>
              <w:left w:val="single" w:color="000000" w:sz="6" w:space="0"/>
              <w:right w:val="single" w:color="000000" w:sz="6" w:space="0"/>
            </w:tcBorders>
          </w:tcPr>
          <w:p>
            <w:pPr>
              <w:pStyle w:val="25"/>
              <w:pageBreakBefore w:val="0"/>
              <w:kinsoku/>
              <w:wordWrap/>
              <w:overflowPunct/>
              <w:topLinePunct w:val="0"/>
              <w:bidi w:val="0"/>
              <w:snapToGrid/>
              <w:spacing w:line="360" w:lineRule="auto"/>
              <w:ind w:left="560"/>
              <w:outlineLvl w:val="9"/>
              <w:rPr>
                <w:b/>
                <w:sz w:val="18"/>
                <w:szCs w:val="22"/>
              </w:rPr>
            </w:pPr>
          </w:p>
          <w:p>
            <w:pPr>
              <w:pStyle w:val="25"/>
              <w:pageBreakBefore w:val="0"/>
              <w:kinsoku/>
              <w:wordWrap/>
              <w:overflowPunct/>
              <w:topLinePunct w:val="0"/>
              <w:bidi w:val="0"/>
              <w:snapToGrid/>
              <w:spacing w:before="9" w:line="360" w:lineRule="auto"/>
              <w:outlineLvl w:val="9"/>
              <w:rPr>
                <w:rFonts w:eastAsiaTheme="minorEastAsia"/>
                <w:b/>
                <w:sz w:val="11"/>
                <w:szCs w:val="22"/>
              </w:rPr>
            </w:pPr>
          </w:p>
          <w:p>
            <w:pPr>
              <w:pStyle w:val="25"/>
              <w:pageBreakBefore w:val="0"/>
              <w:kinsoku/>
              <w:wordWrap/>
              <w:overflowPunct/>
              <w:topLinePunct w:val="0"/>
              <w:bidi w:val="0"/>
              <w:snapToGrid/>
              <w:spacing w:line="360" w:lineRule="auto"/>
              <w:outlineLvl w:val="9"/>
              <w:rPr>
                <w:sz w:val="20"/>
                <w:szCs w:val="22"/>
              </w:rPr>
            </w:pPr>
            <w:r>
              <w:rPr>
                <w:rFonts w:eastAsia="宋体"/>
                <w:sz w:val="20"/>
                <w:szCs w:val="22"/>
              </w:rPr>
              <w:t>建</w:t>
            </w:r>
            <w:r>
              <w:rPr>
                <w:sz w:val="20"/>
                <w:szCs w:val="22"/>
              </w:rPr>
              <w:t xml:space="preserve"> </w:t>
            </w:r>
            <w:r>
              <w:rPr>
                <w:rFonts w:eastAsia="宋体"/>
                <w:sz w:val="20"/>
                <w:szCs w:val="22"/>
              </w:rPr>
              <w:t>设</w:t>
            </w:r>
            <w:r>
              <w:rPr>
                <w:sz w:val="20"/>
                <w:szCs w:val="22"/>
              </w:rPr>
              <w:t xml:space="preserve"> </w:t>
            </w:r>
            <w:r>
              <w:rPr>
                <w:rFonts w:eastAsia="宋体"/>
                <w:sz w:val="20"/>
                <w:szCs w:val="22"/>
              </w:rPr>
              <w:t>单</w:t>
            </w:r>
            <w:r>
              <w:rPr>
                <w:sz w:val="20"/>
                <w:szCs w:val="22"/>
              </w:rPr>
              <w:t xml:space="preserve"> </w:t>
            </w:r>
            <w:r>
              <w:rPr>
                <w:rFonts w:eastAsia="宋体"/>
                <w:sz w:val="20"/>
                <w:szCs w:val="22"/>
              </w:rPr>
              <w:t>位</w:t>
            </w:r>
          </w:p>
        </w:tc>
        <w:tc>
          <w:tcPr>
            <w:tcW w:w="6947" w:type="dxa"/>
            <w:gridSpan w:val="6"/>
            <w:tcBorders>
              <w:top w:val="single" w:color="000000" w:sz="6" w:space="0"/>
              <w:left w:val="single" w:color="000000" w:sz="6" w:space="0"/>
            </w:tcBorders>
          </w:tcPr>
          <w:p>
            <w:pPr>
              <w:pStyle w:val="25"/>
              <w:pageBreakBefore w:val="0"/>
              <w:kinsoku/>
              <w:wordWrap/>
              <w:overflowPunct/>
              <w:topLinePunct w:val="0"/>
              <w:bidi w:val="0"/>
              <w:snapToGrid/>
              <w:spacing w:line="360" w:lineRule="auto"/>
              <w:ind w:left="560"/>
              <w:outlineLvl w:val="9"/>
              <w:rPr>
                <w:b/>
                <w:sz w:val="18"/>
                <w:szCs w:val="22"/>
              </w:rPr>
            </w:pPr>
          </w:p>
          <w:p>
            <w:pPr>
              <w:pStyle w:val="25"/>
              <w:pageBreakBefore w:val="0"/>
              <w:kinsoku/>
              <w:wordWrap/>
              <w:overflowPunct/>
              <w:topLinePunct w:val="0"/>
              <w:bidi w:val="0"/>
              <w:snapToGrid/>
              <w:spacing w:line="360" w:lineRule="auto"/>
              <w:ind w:left="560"/>
              <w:outlineLvl w:val="9"/>
              <w:rPr>
                <w:b/>
                <w:sz w:val="18"/>
                <w:szCs w:val="22"/>
              </w:rPr>
            </w:pPr>
          </w:p>
          <w:p>
            <w:pPr>
              <w:pStyle w:val="25"/>
              <w:pageBreakBefore w:val="0"/>
              <w:kinsoku/>
              <w:wordWrap/>
              <w:overflowPunct/>
              <w:topLinePunct w:val="0"/>
              <w:bidi w:val="0"/>
              <w:snapToGrid/>
              <w:spacing w:line="360" w:lineRule="auto"/>
              <w:ind w:left="560"/>
              <w:outlineLvl w:val="9"/>
              <w:rPr>
                <w:b/>
                <w:sz w:val="22"/>
                <w:szCs w:val="22"/>
              </w:rPr>
            </w:pPr>
          </w:p>
          <w:p>
            <w:pPr>
              <w:pStyle w:val="25"/>
              <w:pageBreakBefore w:val="0"/>
              <w:tabs>
                <w:tab w:val="left" w:pos="4951"/>
                <w:tab w:val="left" w:pos="5685"/>
                <w:tab w:val="left" w:pos="6422"/>
              </w:tabs>
              <w:kinsoku/>
              <w:wordWrap/>
              <w:overflowPunct/>
              <w:topLinePunct w:val="0"/>
              <w:bidi w:val="0"/>
              <w:snapToGrid/>
              <w:spacing w:line="360" w:lineRule="auto"/>
              <w:ind w:left="560"/>
              <w:outlineLvl w:val="9"/>
              <w:rPr>
                <w:sz w:val="20"/>
                <w:szCs w:val="22"/>
              </w:rPr>
            </w:pPr>
            <w:r>
              <w:rPr>
                <w:rFonts w:eastAsia="宋体"/>
                <w:sz w:val="20"/>
                <w:szCs w:val="22"/>
              </w:rPr>
              <w:t>项目</w:t>
            </w:r>
            <w:r>
              <w:rPr>
                <w:rFonts w:eastAsia="宋体"/>
                <w:spacing w:val="-3"/>
                <w:sz w:val="20"/>
                <w:szCs w:val="22"/>
              </w:rPr>
              <w:t>负</w:t>
            </w:r>
            <w:r>
              <w:rPr>
                <w:rFonts w:eastAsia="宋体"/>
                <w:sz w:val="20"/>
                <w:szCs w:val="22"/>
              </w:rPr>
              <w:t>责</w:t>
            </w:r>
            <w:r>
              <w:rPr>
                <w:rFonts w:eastAsia="宋体"/>
                <w:spacing w:val="-3"/>
                <w:sz w:val="20"/>
                <w:szCs w:val="22"/>
              </w:rPr>
              <w:t>人</w:t>
            </w:r>
            <w:r>
              <w:rPr>
                <w:rFonts w:eastAsia="宋体"/>
                <w:sz w:val="20"/>
                <w:szCs w:val="22"/>
              </w:rPr>
              <w:t>：</w:t>
            </w:r>
            <w:r>
              <w:rPr>
                <w:sz w:val="20"/>
                <w:szCs w:val="22"/>
              </w:rPr>
              <w:tab/>
            </w:r>
            <w:r>
              <w:rPr>
                <w:rFonts w:eastAsia="宋体"/>
                <w:sz w:val="20"/>
                <w:szCs w:val="22"/>
              </w:rPr>
              <w:t>年</w:t>
            </w:r>
            <w:r>
              <w:rPr>
                <w:sz w:val="20"/>
                <w:szCs w:val="22"/>
              </w:rPr>
              <w:tab/>
            </w:r>
            <w:r>
              <w:rPr>
                <w:rFonts w:eastAsia="宋体"/>
                <w:sz w:val="20"/>
                <w:szCs w:val="22"/>
              </w:rPr>
              <w:t>月</w:t>
            </w:r>
            <w:r>
              <w:rPr>
                <w:sz w:val="20"/>
                <w:szCs w:val="22"/>
              </w:rPr>
              <w:tab/>
            </w:r>
            <w:r>
              <w:rPr>
                <w:rFonts w:eastAsia="宋体"/>
                <w:sz w:val="20"/>
                <w:szCs w:val="22"/>
              </w:rPr>
              <w:t>日</w:t>
            </w:r>
          </w:p>
        </w:tc>
      </w:tr>
    </w:tbl>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B.0.14  热塑成型法修复管道检查记录应按表B.0.14 填写。</w:t>
      </w:r>
    </w:p>
    <w:tbl>
      <w:tblPr>
        <w:tblStyle w:val="16"/>
        <w:tblW w:w="9525" w:type="dxa"/>
        <w:jc w:val="center"/>
        <w:tblLayout w:type="fixed"/>
        <w:tblCellMar>
          <w:top w:w="0" w:type="dxa"/>
          <w:left w:w="108" w:type="dxa"/>
          <w:bottom w:w="0" w:type="dxa"/>
          <w:right w:w="108" w:type="dxa"/>
        </w:tblCellMar>
      </w:tblPr>
      <w:tblGrid>
        <w:gridCol w:w="670"/>
        <w:gridCol w:w="391"/>
        <w:gridCol w:w="930"/>
        <w:gridCol w:w="283"/>
        <w:gridCol w:w="182"/>
        <w:gridCol w:w="694"/>
        <w:gridCol w:w="125"/>
        <w:gridCol w:w="641"/>
        <w:gridCol w:w="400"/>
        <w:gridCol w:w="42"/>
        <w:gridCol w:w="655"/>
        <w:gridCol w:w="103"/>
        <w:gridCol w:w="241"/>
        <w:gridCol w:w="273"/>
        <w:gridCol w:w="617"/>
        <w:gridCol w:w="96"/>
        <w:gridCol w:w="55"/>
        <w:gridCol w:w="168"/>
        <w:gridCol w:w="298"/>
        <w:gridCol w:w="575"/>
        <w:gridCol w:w="427"/>
        <w:gridCol w:w="614"/>
        <w:gridCol w:w="1045"/>
      </w:tblGrid>
      <w:tr>
        <w:tblPrEx>
          <w:tblCellMar>
            <w:top w:w="0" w:type="dxa"/>
            <w:left w:w="108" w:type="dxa"/>
            <w:bottom w:w="0" w:type="dxa"/>
            <w:right w:w="108" w:type="dxa"/>
          </w:tblCellMar>
        </w:tblPrEx>
        <w:trPr>
          <w:trHeight w:val="459" w:hRule="atLeast"/>
          <w:jc w:val="center"/>
        </w:trPr>
        <w:tc>
          <w:tcPr>
            <w:tcW w:w="9525" w:type="dxa"/>
            <w:gridSpan w:val="23"/>
            <w:tcBorders>
              <w:top w:val="nil"/>
              <w:left w:val="nil"/>
              <w:bottom w:val="nil"/>
              <w:right w:val="nil"/>
            </w:tcBorders>
            <w:noWrap/>
            <w:vAlign w:val="center"/>
          </w:tcPr>
          <w:p>
            <w:pPr>
              <w:pageBreakBefore w:val="0"/>
              <w:widowControl/>
              <w:kinsoku/>
              <w:wordWrap/>
              <w:overflowPunct/>
              <w:topLinePunct w:val="0"/>
              <w:bidi w:val="0"/>
              <w:snapToGrid/>
              <w:spacing w:line="360" w:lineRule="auto"/>
              <w:textAlignment w:val="center"/>
              <w:outlineLvl w:val="9"/>
              <w:rPr>
                <w:rFonts w:ascii="Times New Roman" w:hAnsi="Times New Roman" w:eastAsia="宋体" w:cs="Times New Roman"/>
                <w:b/>
                <w:bCs/>
                <w:sz w:val="20"/>
                <w:szCs w:val="20"/>
              </w:rPr>
            </w:pPr>
            <w:r>
              <w:rPr>
                <w:rFonts w:ascii="Times New Roman" w:hAnsi="Times New Roman" w:eastAsia="宋体" w:cs="Times New Roman"/>
                <w:b/>
                <w:bCs/>
                <w:kern w:val="0"/>
                <w:sz w:val="20"/>
                <w:szCs w:val="20"/>
                <w:lang w:bidi="ar"/>
              </w:rPr>
              <w:t>表B.0.14  热塑成型法修复管道检查记录表</w:t>
            </w:r>
          </w:p>
        </w:tc>
      </w:tr>
      <w:tr>
        <w:tblPrEx>
          <w:tblCellMar>
            <w:top w:w="0" w:type="dxa"/>
            <w:left w:w="108" w:type="dxa"/>
            <w:bottom w:w="0" w:type="dxa"/>
            <w:right w:w="108" w:type="dxa"/>
          </w:tblCellMar>
        </w:tblPrEx>
        <w:trPr>
          <w:trHeight w:val="575" w:hRule="atLeast"/>
          <w:jc w:val="center"/>
        </w:trPr>
        <w:tc>
          <w:tcPr>
            <w:tcW w:w="1061" w:type="dxa"/>
            <w:gridSpan w:val="2"/>
            <w:tcBorders>
              <w:top w:val="single" w:color="000000" w:sz="8" w:space="0"/>
              <w:left w:val="single" w:color="000000" w:sz="8" w:space="0"/>
              <w:bottom w:val="single" w:color="000000" w:sz="4" w:space="0"/>
              <w:right w:val="single" w:color="000000" w:sz="4" w:space="0"/>
            </w:tcBorders>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工程名称</w:t>
            </w:r>
          </w:p>
        </w:tc>
        <w:tc>
          <w:tcPr>
            <w:tcW w:w="4055" w:type="dxa"/>
            <w:gridSpan w:val="10"/>
            <w:tcBorders>
              <w:top w:val="single" w:color="000000" w:sz="8"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snapToGrid/>
              <w:spacing w:line="360" w:lineRule="auto"/>
              <w:jc w:val="left"/>
              <w:textAlignment w:val="center"/>
              <w:outlineLvl w:val="9"/>
              <w:rPr>
                <w:rFonts w:ascii="Times New Roman" w:hAnsi="Times New Roman" w:eastAsia="宋体" w:cs="Times New Roman"/>
                <w:sz w:val="20"/>
                <w:szCs w:val="20"/>
              </w:rPr>
            </w:pPr>
          </w:p>
        </w:tc>
        <w:tc>
          <w:tcPr>
            <w:tcW w:w="1227" w:type="dxa"/>
            <w:gridSpan w:val="4"/>
            <w:tcBorders>
              <w:top w:val="single" w:color="000000" w:sz="8"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施工路段</w:t>
            </w:r>
          </w:p>
        </w:tc>
        <w:tc>
          <w:tcPr>
            <w:tcW w:w="3182" w:type="dxa"/>
            <w:gridSpan w:val="7"/>
            <w:tcBorders>
              <w:top w:val="single" w:color="000000" w:sz="8" w:space="0"/>
              <w:left w:val="single" w:color="000000" w:sz="4" w:space="0"/>
              <w:bottom w:val="single" w:color="000000" w:sz="4" w:space="0"/>
              <w:right w:val="single" w:color="000000" w:sz="8" w:space="0"/>
            </w:tcBorders>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20"/>
                <w:szCs w:val="20"/>
              </w:rPr>
            </w:pPr>
          </w:p>
        </w:tc>
      </w:tr>
      <w:tr>
        <w:tblPrEx>
          <w:tblCellMar>
            <w:top w:w="0" w:type="dxa"/>
            <w:left w:w="108" w:type="dxa"/>
            <w:bottom w:w="0" w:type="dxa"/>
            <w:right w:w="108" w:type="dxa"/>
          </w:tblCellMar>
        </w:tblPrEx>
        <w:trPr>
          <w:trHeight w:val="620" w:hRule="atLeast"/>
          <w:jc w:val="center"/>
        </w:trPr>
        <w:tc>
          <w:tcPr>
            <w:tcW w:w="1061" w:type="dxa"/>
            <w:gridSpan w:val="2"/>
            <w:tcBorders>
              <w:top w:val="nil"/>
              <w:left w:val="single" w:color="000000" w:sz="8" w:space="0"/>
              <w:bottom w:val="single" w:color="000000" w:sz="4" w:space="0"/>
              <w:right w:val="single" w:color="000000" w:sz="4" w:space="0"/>
            </w:tcBorders>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管段编号</w:t>
            </w:r>
          </w:p>
        </w:tc>
        <w:tc>
          <w:tcPr>
            <w:tcW w:w="1213" w:type="dxa"/>
            <w:gridSpan w:val="2"/>
            <w:tcBorders>
              <w:top w:val="nil"/>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20"/>
                <w:szCs w:val="20"/>
              </w:rPr>
            </w:pPr>
          </w:p>
        </w:tc>
        <w:tc>
          <w:tcPr>
            <w:tcW w:w="876" w:type="dxa"/>
            <w:gridSpan w:val="2"/>
            <w:tcBorders>
              <w:top w:val="nil"/>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修复施                 工长度</w:t>
            </w:r>
          </w:p>
        </w:tc>
        <w:tc>
          <w:tcPr>
            <w:tcW w:w="766" w:type="dxa"/>
            <w:gridSpan w:val="2"/>
            <w:tcBorders>
              <w:top w:val="nil"/>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20"/>
                <w:szCs w:val="20"/>
              </w:rPr>
            </w:pPr>
          </w:p>
        </w:tc>
        <w:tc>
          <w:tcPr>
            <w:tcW w:w="1200" w:type="dxa"/>
            <w:gridSpan w:val="4"/>
            <w:tcBorders>
              <w:top w:val="nil"/>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修复施              工管径</w:t>
            </w:r>
          </w:p>
        </w:tc>
        <w:tc>
          <w:tcPr>
            <w:tcW w:w="1227" w:type="dxa"/>
            <w:gridSpan w:val="4"/>
            <w:tcBorders>
              <w:top w:val="nil"/>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20"/>
                <w:szCs w:val="20"/>
              </w:rPr>
            </w:pPr>
          </w:p>
        </w:tc>
        <w:tc>
          <w:tcPr>
            <w:tcW w:w="1523" w:type="dxa"/>
            <w:gridSpan w:val="5"/>
            <w:tcBorders>
              <w:top w:val="nil"/>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内衬设计厚度</w:t>
            </w:r>
          </w:p>
        </w:tc>
        <w:tc>
          <w:tcPr>
            <w:tcW w:w="1659" w:type="dxa"/>
            <w:gridSpan w:val="2"/>
            <w:tcBorders>
              <w:top w:val="nil"/>
              <w:left w:val="single" w:color="000000" w:sz="4" w:space="0"/>
              <w:bottom w:val="single" w:color="000000" w:sz="4" w:space="0"/>
              <w:right w:val="single" w:color="000000" w:sz="8" w:space="0"/>
            </w:tcBorders>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20"/>
                <w:szCs w:val="20"/>
              </w:rPr>
            </w:pPr>
          </w:p>
        </w:tc>
      </w:tr>
      <w:tr>
        <w:tblPrEx>
          <w:tblCellMar>
            <w:top w:w="0" w:type="dxa"/>
            <w:left w:w="108" w:type="dxa"/>
            <w:bottom w:w="0" w:type="dxa"/>
            <w:right w:w="108" w:type="dxa"/>
          </w:tblCellMar>
        </w:tblPrEx>
        <w:trPr>
          <w:trHeight w:val="546" w:hRule="atLeast"/>
          <w:jc w:val="center"/>
        </w:trPr>
        <w:tc>
          <w:tcPr>
            <w:tcW w:w="1061" w:type="dxa"/>
            <w:gridSpan w:val="2"/>
            <w:tcBorders>
              <w:top w:val="single" w:color="000000" w:sz="4" w:space="0"/>
              <w:left w:val="single" w:color="000000" w:sz="8" w:space="0"/>
              <w:bottom w:val="single" w:color="000000" w:sz="4" w:space="0"/>
              <w:right w:val="single" w:color="000000" w:sz="4" w:space="0"/>
            </w:tcBorders>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建设单位</w:t>
            </w:r>
          </w:p>
        </w:tc>
        <w:tc>
          <w:tcPr>
            <w:tcW w:w="2855" w:type="dxa"/>
            <w:gridSpan w:val="6"/>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20"/>
                <w:szCs w:val="20"/>
              </w:rPr>
            </w:pPr>
          </w:p>
        </w:tc>
        <w:tc>
          <w:tcPr>
            <w:tcW w:w="1200" w:type="dxa"/>
            <w:gridSpan w:val="4"/>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监理单位</w:t>
            </w:r>
          </w:p>
        </w:tc>
        <w:tc>
          <w:tcPr>
            <w:tcW w:w="4409" w:type="dxa"/>
            <w:gridSpan w:val="11"/>
            <w:tcBorders>
              <w:top w:val="single" w:color="000000" w:sz="4" w:space="0"/>
              <w:left w:val="single" w:color="000000" w:sz="4" w:space="0"/>
              <w:bottom w:val="single" w:color="000000" w:sz="4" w:space="0"/>
              <w:right w:val="single" w:color="000000" w:sz="8" w:space="0"/>
            </w:tcBorders>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20"/>
                <w:szCs w:val="20"/>
              </w:rPr>
            </w:pPr>
          </w:p>
        </w:tc>
      </w:tr>
      <w:tr>
        <w:tblPrEx>
          <w:tblCellMar>
            <w:top w:w="0" w:type="dxa"/>
            <w:left w:w="108" w:type="dxa"/>
            <w:bottom w:w="0" w:type="dxa"/>
            <w:right w:w="108" w:type="dxa"/>
          </w:tblCellMar>
        </w:tblPrEx>
        <w:trPr>
          <w:trHeight w:val="574" w:hRule="atLeast"/>
          <w:jc w:val="center"/>
        </w:trPr>
        <w:tc>
          <w:tcPr>
            <w:tcW w:w="1061" w:type="dxa"/>
            <w:gridSpan w:val="2"/>
            <w:tcBorders>
              <w:top w:val="single" w:color="000000" w:sz="4" w:space="0"/>
              <w:left w:val="single" w:color="000000" w:sz="8" w:space="0"/>
              <w:bottom w:val="single" w:color="000000" w:sz="4" w:space="0"/>
              <w:right w:val="single" w:color="000000" w:sz="4" w:space="0"/>
            </w:tcBorders>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设计单位</w:t>
            </w:r>
          </w:p>
        </w:tc>
        <w:tc>
          <w:tcPr>
            <w:tcW w:w="2855" w:type="dxa"/>
            <w:gridSpan w:val="6"/>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20"/>
                <w:szCs w:val="20"/>
              </w:rPr>
            </w:pPr>
          </w:p>
        </w:tc>
        <w:tc>
          <w:tcPr>
            <w:tcW w:w="1200" w:type="dxa"/>
            <w:gridSpan w:val="4"/>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施工单位</w:t>
            </w:r>
          </w:p>
        </w:tc>
        <w:tc>
          <w:tcPr>
            <w:tcW w:w="4409" w:type="dxa"/>
            <w:gridSpan w:val="11"/>
            <w:tcBorders>
              <w:top w:val="single" w:color="000000" w:sz="4" w:space="0"/>
              <w:left w:val="single" w:color="000000" w:sz="4" w:space="0"/>
              <w:bottom w:val="single" w:color="000000" w:sz="4" w:space="0"/>
              <w:right w:val="single" w:color="000000" w:sz="8" w:space="0"/>
            </w:tcBorders>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20"/>
                <w:szCs w:val="20"/>
              </w:rPr>
            </w:pPr>
          </w:p>
        </w:tc>
      </w:tr>
      <w:tr>
        <w:tblPrEx>
          <w:tblCellMar>
            <w:top w:w="0" w:type="dxa"/>
            <w:left w:w="108" w:type="dxa"/>
            <w:bottom w:w="0" w:type="dxa"/>
            <w:right w:w="108" w:type="dxa"/>
          </w:tblCellMar>
        </w:tblPrEx>
        <w:trPr>
          <w:trHeight w:val="464" w:hRule="atLeast"/>
          <w:jc w:val="center"/>
        </w:trPr>
        <w:tc>
          <w:tcPr>
            <w:tcW w:w="670" w:type="dxa"/>
            <w:tcBorders>
              <w:top w:val="single" w:color="000000" w:sz="4" w:space="0"/>
              <w:left w:val="single" w:color="000000" w:sz="8" w:space="0"/>
              <w:bottom w:val="single" w:color="000000" w:sz="4" w:space="0"/>
              <w:right w:val="single" w:color="000000" w:sz="4" w:space="0"/>
            </w:tcBorders>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序号</w:t>
            </w:r>
          </w:p>
        </w:tc>
        <w:tc>
          <w:tcPr>
            <w:tcW w:w="2605" w:type="dxa"/>
            <w:gridSpan w:val="6"/>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检查项目</w:t>
            </w:r>
          </w:p>
        </w:tc>
        <w:tc>
          <w:tcPr>
            <w:tcW w:w="6250" w:type="dxa"/>
            <w:gridSpan w:val="16"/>
            <w:tcBorders>
              <w:top w:val="single" w:color="000000" w:sz="4" w:space="0"/>
              <w:left w:val="single" w:color="000000" w:sz="4" w:space="0"/>
              <w:bottom w:val="single" w:color="000000" w:sz="4" w:space="0"/>
              <w:right w:val="single" w:color="000000" w:sz="8" w:space="0"/>
            </w:tcBorders>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质   量   情   况</w:t>
            </w:r>
          </w:p>
        </w:tc>
      </w:tr>
      <w:tr>
        <w:tblPrEx>
          <w:tblCellMar>
            <w:top w:w="0" w:type="dxa"/>
            <w:left w:w="108" w:type="dxa"/>
            <w:bottom w:w="0" w:type="dxa"/>
            <w:right w:w="108" w:type="dxa"/>
          </w:tblCellMar>
        </w:tblPrEx>
        <w:trPr>
          <w:trHeight w:val="865" w:hRule="atLeast"/>
          <w:jc w:val="center"/>
        </w:trPr>
        <w:tc>
          <w:tcPr>
            <w:tcW w:w="670" w:type="dxa"/>
            <w:tcBorders>
              <w:top w:val="single" w:color="000000" w:sz="4" w:space="0"/>
              <w:left w:val="single" w:color="000000" w:sz="8" w:space="0"/>
              <w:bottom w:val="single" w:color="000000" w:sz="4" w:space="0"/>
              <w:right w:val="single" w:color="000000" w:sz="4" w:space="0"/>
            </w:tcBorders>
            <w:noWrap/>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1</w:t>
            </w:r>
          </w:p>
        </w:tc>
        <w:tc>
          <w:tcPr>
            <w:tcW w:w="2605" w:type="dxa"/>
            <w:gridSpan w:val="6"/>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snapToGrid/>
              <w:spacing w:line="360" w:lineRule="auto"/>
              <w:jc w:val="left"/>
              <w:textAlignment w:val="center"/>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本规程第8.3.16.6 条安装前管道外观</w:t>
            </w:r>
          </w:p>
        </w:tc>
        <w:tc>
          <w:tcPr>
            <w:tcW w:w="6250" w:type="dxa"/>
            <w:gridSpan w:val="16"/>
            <w:tcBorders>
              <w:top w:val="single" w:color="000000" w:sz="4" w:space="0"/>
              <w:left w:val="single" w:color="000000" w:sz="4" w:space="0"/>
              <w:bottom w:val="single" w:color="000000" w:sz="4" w:space="0"/>
              <w:right w:val="single" w:color="000000" w:sz="8" w:space="0"/>
            </w:tcBorders>
            <w:vAlign w:val="center"/>
          </w:tcPr>
          <w:p>
            <w:pPr>
              <w:pageBreakBefore w:val="0"/>
              <w:widowControl/>
              <w:kinsoku/>
              <w:wordWrap/>
              <w:overflowPunct/>
              <w:topLinePunct w:val="0"/>
              <w:bidi w:val="0"/>
              <w:snapToGrid/>
              <w:spacing w:line="360" w:lineRule="auto"/>
              <w:jc w:val="left"/>
              <w:textAlignment w:val="center"/>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 xml:space="preserve">  热塑成型内衬管表面应光洁、平整，无局部划伤、裂纹、磨损、孔洞、起泡、干斑、褶皱、拉伸变形和软弱带等影响管道结构、使用功能的损伤和缺陷。</w:t>
            </w:r>
          </w:p>
        </w:tc>
      </w:tr>
      <w:tr>
        <w:tblPrEx>
          <w:tblCellMar>
            <w:top w:w="0" w:type="dxa"/>
            <w:left w:w="108" w:type="dxa"/>
            <w:bottom w:w="0" w:type="dxa"/>
            <w:right w:w="108" w:type="dxa"/>
          </w:tblCellMar>
        </w:tblPrEx>
        <w:trPr>
          <w:trHeight w:val="1200" w:hRule="atLeast"/>
          <w:jc w:val="center"/>
        </w:trPr>
        <w:tc>
          <w:tcPr>
            <w:tcW w:w="670" w:type="dxa"/>
            <w:tcBorders>
              <w:top w:val="single" w:color="000000" w:sz="4" w:space="0"/>
              <w:left w:val="single" w:color="000000" w:sz="8" w:space="0"/>
              <w:bottom w:val="single" w:color="000000" w:sz="4" w:space="0"/>
              <w:right w:val="single" w:color="000000" w:sz="4" w:space="0"/>
            </w:tcBorders>
            <w:noWrap/>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2</w:t>
            </w:r>
          </w:p>
        </w:tc>
        <w:tc>
          <w:tcPr>
            <w:tcW w:w="2605" w:type="dxa"/>
            <w:gridSpan w:val="6"/>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snapToGrid/>
              <w:spacing w:line="360" w:lineRule="auto"/>
              <w:jc w:val="left"/>
              <w:textAlignment w:val="center"/>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本规程第8.3.16.6条安装后管道内壁</w:t>
            </w:r>
          </w:p>
        </w:tc>
        <w:tc>
          <w:tcPr>
            <w:tcW w:w="6250" w:type="dxa"/>
            <w:gridSpan w:val="16"/>
            <w:tcBorders>
              <w:top w:val="single" w:color="000000" w:sz="4" w:space="0"/>
              <w:left w:val="single" w:color="000000" w:sz="4" w:space="0"/>
              <w:bottom w:val="single" w:color="000000" w:sz="4" w:space="0"/>
              <w:right w:val="single" w:color="000000" w:sz="8" w:space="0"/>
            </w:tcBorders>
            <w:vAlign w:val="center"/>
          </w:tcPr>
          <w:p>
            <w:pPr>
              <w:pageBreakBefore w:val="0"/>
              <w:widowControl/>
              <w:kinsoku/>
              <w:wordWrap/>
              <w:overflowPunct/>
              <w:topLinePunct w:val="0"/>
              <w:bidi w:val="0"/>
              <w:snapToGrid/>
              <w:spacing w:line="360" w:lineRule="auto"/>
              <w:jc w:val="left"/>
              <w:textAlignment w:val="center"/>
              <w:outlineLvl w:val="9"/>
              <w:rPr>
                <w:rFonts w:ascii="Times New Roman" w:hAnsi="Times New Roman" w:eastAsia="宋体" w:cs="Times New Roman"/>
                <w:kern w:val="0"/>
                <w:sz w:val="20"/>
                <w:szCs w:val="20"/>
                <w:lang w:bidi="ar"/>
              </w:rPr>
            </w:pPr>
            <w:r>
              <w:rPr>
                <w:rFonts w:ascii="Times New Roman" w:hAnsi="Times New Roman" w:eastAsia="宋体" w:cs="Times New Roman"/>
                <w:kern w:val="0"/>
                <w:sz w:val="20"/>
                <w:szCs w:val="20"/>
                <w:lang w:bidi="ar"/>
              </w:rPr>
              <w:t>1.无裂缝、孔洞、干斑、脱落、灼伤点、软弱带和可见的渗漏现象；</w:t>
            </w:r>
          </w:p>
          <w:p>
            <w:pPr>
              <w:pageBreakBefore w:val="0"/>
              <w:widowControl/>
              <w:kinsoku/>
              <w:wordWrap/>
              <w:overflowPunct/>
              <w:topLinePunct w:val="0"/>
              <w:bidi w:val="0"/>
              <w:snapToGrid/>
              <w:spacing w:line="360" w:lineRule="auto"/>
              <w:jc w:val="left"/>
              <w:textAlignment w:val="center"/>
              <w:outlineLvl w:val="9"/>
              <w:rPr>
                <w:rFonts w:ascii="Times New Roman" w:hAnsi="Times New Roman" w:eastAsia="宋体" w:cs="Times New Roman"/>
                <w:kern w:val="0"/>
                <w:sz w:val="20"/>
                <w:szCs w:val="20"/>
                <w:lang w:bidi="ar"/>
              </w:rPr>
            </w:pPr>
            <w:r>
              <w:rPr>
                <w:rFonts w:ascii="Times New Roman" w:hAnsi="Times New Roman" w:eastAsia="宋体" w:cs="Times New Roman"/>
                <w:kern w:val="0"/>
                <w:sz w:val="20"/>
                <w:szCs w:val="20"/>
                <w:lang w:bidi="ar"/>
              </w:rPr>
              <w:t>2.内壁顺滑，无明显的环形褶皱；</w:t>
            </w:r>
          </w:p>
          <w:p>
            <w:pPr>
              <w:pageBreakBefore w:val="0"/>
              <w:widowControl/>
              <w:kinsoku/>
              <w:wordWrap/>
              <w:overflowPunct/>
              <w:topLinePunct w:val="0"/>
              <w:bidi w:val="0"/>
              <w:snapToGrid/>
              <w:spacing w:line="360" w:lineRule="auto"/>
              <w:jc w:val="left"/>
              <w:textAlignment w:val="center"/>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3.内衬管两端与原有管道间的环状空隙密封处理应符合设计要求，且应密封良好。</w:t>
            </w:r>
          </w:p>
        </w:tc>
      </w:tr>
      <w:tr>
        <w:tblPrEx>
          <w:tblCellMar>
            <w:top w:w="0" w:type="dxa"/>
            <w:left w:w="108" w:type="dxa"/>
            <w:bottom w:w="0" w:type="dxa"/>
            <w:right w:w="108" w:type="dxa"/>
          </w:tblCellMar>
        </w:tblPrEx>
        <w:trPr>
          <w:trHeight w:val="565" w:hRule="atLeast"/>
          <w:jc w:val="center"/>
        </w:trPr>
        <w:tc>
          <w:tcPr>
            <w:tcW w:w="670" w:type="dxa"/>
            <w:tcBorders>
              <w:top w:val="single" w:color="000000" w:sz="4" w:space="0"/>
              <w:left w:val="single" w:color="000000" w:sz="8" w:space="0"/>
              <w:bottom w:val="single" w:color="000000" w:sz="4" w:space="0"/>
              <w:right w:val="single" w:color="000000" w:sz="4" w:space="0"/>
            </w:tcBorders>
            <w:noWrap/>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3</w:t>
            </w:r>
          </w:p>
        </w:tc>
        <w:tc>
          <w:tcPr>
            <w:tcW w:w="2605" w:type="dxa"/>
            <w:gridSpan w:val="6"/>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snapToGrid/>
              <w:spacing w:line="360" w:lineRule="auto"/>
              <w:jc w:val="left"/>
              <w:textAlignment w:val="center"/>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本规程第8.3.16.6条与原管道贴合性能</w:t>
            </w:r>
          </w:p>
        </w:tc>
        <w:tc>
          <w:tcPr>
            <w:tcW w:w="6250" w:type="dxa"/>
            <w:gridSpan w:val="16"/>
            <w:tcBorders>
              <w:top w:val="single" w:color="000000" w:sz="4" w:space="0"/>
              <w:left w:val="single" w:color="000000" w:sz="4" w:space="0"/>
              <w:bottom w:val="single" w:color="000000" w:sz="4" w:space="0"/>
              <w:right w:val="single" w:color="000000" w:sz="8" w:space="0"/>
            </w:tcBorders>
            <w:vAlign w:val="center"/>
          </w:tcPr>
          <w:p>
            <w:pPr>
              <w:pageBreakBefore w:val="0"/>
              <w:widowControl/>
              <w:kinsoku/>
              <w:wordWrap/>
              <w:overflowPunct/>
              <w:topLinePunct w:val="0"/>
              <w:bidi w:val="0"/>
              <w:snapToGrid/>
              <w:spacing w:line="360" w:lineRule="auto"/>
              <w:jc w:val="left"/>
              <w:textAlignment w:val="center"/>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 xml:space="preserve">  修复后内衬管道应保证和原管道紧密贴合，修复后 CCTV 检测结果应与原管道内部几何形状相符。</w:t>
            </w:r>
          </w:p>
        </w:tc>
      </w:tr>
      <w:tr>
        <w:tblPrEx>
          <w:tblCellMar>
            <w:top w:w="0" w:type="dxa"/>
            <w:left w:w="108" w:type="dxa"/>
            <w:bottom w:w="0" w:type="dxa"/>
            <w:right w:w="108" w:type="dxa"/>
          </w:tblCellMar>
        </w:tblPrEx>
        <w:trPr>
          <w:trHeight w:val="570" w:hRule="atLeast"/>
          <w:jc w:val="center"/>
        </w:trPr>
        <w:tc>
          <w:tcPr>
            <w:tcW w:w="670" w:type="dxa"/>
            <w:vMerge w:val="restart"/>
            <w:tcBorders>
              <w:top w:val="single" w:color="000000" w:sz="4" w:space="0"/>
              <w:left w:val="single" w:color="000000" w:sz="8" w:space="0"/>
              <w:bottom w:val="nil"/>
              <w:right w:val="single" w:color="000000" w:sz="4" w:space="0"/>
            </w:tcBorders>
            <w:noWrap/>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4</w:t>
            </w:r>
          </w:p>
        </w:tc>
        <w:tc>
          <w:tcPr>
            <w:tcW w:w="1321" w:type="dxa"/>
            <w:gridSpan w:val="2"/>
            <w:vMerge w:val="restart"/>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测量项目</w:t>
            </w:r>
          </w:p>
        </w:tc>
        <w:tc>
          <w:tcPr>
            <w:tcW w:w="1284" w:type="dxa"/>
            <w:gridSpan w:val="4"/>
            <w:vMerge w:val="restart"/>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规定值或允许偏差</w:t>
            </w:r>
          </w:p>
        </w:tc>
        <w:tc>
          <w:tcPr>
            <w:tcW w:w="6250" w:type="dxa"/>
            <w:gridSpan w:val="16"/>
            <w:tcBorders>
              <w:top w:val="single" w:color="000000" w:sz="4" w:space="0"/>
              <w:left w:val="single" w:color="000000" w:sz="4" w:space="0"/>
              <w:bottom w:val="single" w:color="000000" w:sz="4" w:space="0"/>
              <w:right w:val="single" w:color="000000" w:sz="8" w:space="0"/>
            </w:tcBorders>
            <w:vAlign w:val="center"/>
          </w:tcPr>
          <w:p>
            <w:pPr>
              <w:pageBreakBefore w:val="0"/>
              <w:widowControl/>
              <w:kinsoku/>
              <w:wordWrap/>
              <w:overflowPunct/>
              <w:topLinePunct w:val="0"/>
              <w:bidi w:val="0"/>
              <w:snapToGrid/>
              <w:spacing w:line="360" w:lineRule="auto"/>
              <w:jc w:val="left"/>
              <w:textAlignment w:val="center"/>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 xml:space="preserve">  按现行国家标准《塑料管道系统   塑料部件尺寸的测定》 GB/T8806 的有关规定， 对管材在安装前或安装后测量</w:t>
            </w:r>
          </w:p>
        </w:tc>
      </w:tr>
      <w:tr>
        <w:tblPrEx>
          <w:tblCellMar>
            <w:top w:w="0" w:type="dxa"/>
            <w:left w:w="108" w:type="dxa"/>
            <w:bottom w:w="0" w:type="dxa"/>
            <w:right w:w="108" w:type="dxa"/>
          </w:tblCellMar>
        </w:tblPrEx>
        <w:trPr>
          <w:trHeight w:val="384" w:hRule="atLeast"/>
          <w:jc w:val="center"/>
        </w:trPr>
        <w:tc>
          <w:tcPr>
            <w:tcW w:w="670" w:type="dxa"/>
            <w:vMerge w:val="continue"/>
            <w:tcBorders>
              <w:top w:val="single" w:color="000000" w:sz="4" w:space="0"/>
              <w:left w:val="single" w:color="000000" w:sz="8" w:space="0"/>
              <w:bottom w:val="nil"/>
              <w:right w:val="single" w:color="000000" w:sz="4" w:space="0"/>
            </w:tcBorders>
            <w:noWrap/>
            <w:vAlign w:val="center"/>
          </w:tcPr>
          <w:p>
            <w:pPr>
              <w:pageBreakBefore w:val="0"/>
              <w:kinsoku/>
              <w:wordWrap/>
              <w:overflowPunct/>
              <w:topLinePunct w:val="0"/>
              <w:bidi w:val="0"/>
              <w:snapToGrid/>
              <w:spacing w:line="360" w:lineRule="auto"/>
              <w:jc w:val="center"/>
              <w:outlineLvl w:val="9"/>
              <w:rPr>
                <w:rFonts w:ascii="Times New Roman" w:hAnsi="Times New Roman" w:eastAsia="宋体" w:cs="Times New Roman"/>
                <w:sz w:val="20"/>
                <w:szCs w:val="20"/>
              </w:rPr>
            </w:pPr>
          </w:p>
        </w:tc>
        <w:tc>
          <w:tcPr>
            <w:tcW w:w="1321" w:type="dxa"/>
            <w:gridSpan w:val="2"/>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line="360" w:lineRule="auto"/>
              <w:jc w:val="center"/>
              <w:outlineLvl w:val="9"/>
              <w:rPr>
                <w:rFonts w:ascii="Times New Roman" w:hAnsi="Times New Roman" w:eastAsia="宋体" w:cs="Times New Roman"/>
                <w:sz w:val="20"/>
                <w:szCs w:val="20"/>
              </w:rPr>
            </w:pPr>
          </w:p>
        </w:tc>
        <w:tc>
          <w:tcPr>
            <w:tcW w:w="1284" w:type="dxa"/>
            <w:gridSpan w:val="4"/>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line="360" w:lineRule="auto"/>
              <w:jc w:val="center"/>
              <w:outlineLvl w:val="9"/>
              <w:rPr>
                <w:rFonts w:ascii="Times New Roman" w:hAnsi="Times New Roman" w:eastAsia="宋体" w:cs="Times New Roman"/>
                <w:sz w:val="20"/>
                <w:szCs w:val="20"/>
              </w:rPr>
            </w:pPr>
          </w:p>
        </w:tc>
        <w:tc>
          <w:tcPr>
            <w:tcW w:w="1041" w:type="dxa"/>
            <w:gridSpan w:val="2"/>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1</w:t>
            </w:r>
          </w:p>
        </w:tc>
        <w:tc>
          <w:tcPr>
            <w:tcW w:w="1041" w:type="dxa"/>
            <w:gridSpan w:val="4"/>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2</w:t>
            </w:r>
          </w:p>
        </w:tc>
        <w:tc>
          <w:tcPr>
            <w:tcW w:w="1041" w:type="dxa"/>
            <w:gridSpan w:val="4"/>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3</w:t>
            </w:r>
          </w:p>
        </w:tc>
        <w:tc>
          <w:tcPr>
            <w:tcW w:w="1041" w:type="dxa"/>
            <w:gridSpan w:val="3"/>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4</w:t>
            </w:r>
          </w:p>
        </w:tc>
        <w:tc>
          <w:tcPr>
            <w:tcW w:w="1041" w:type="dxa"/>
            <w:gridSpan w:val="2"/>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5</w:t>
            </w:r>
          </w:p>
        </w:tc>
        <w:tc>
          <w:tcPr>
            <w:tcW w:w="1045" w:type="dxa"/>
            <w:tcBorders>
              <w:top w:val="single" w:color="000000" w:sz="4" w:space="0"/>
              <w:left w:val="single" w:color="000000" w:sz="4" w:space="0"/>
              <w:bottom w:val="single" w:color="000000" w:sz="4" w:space="0"/>
              <w:right w:val="single" w:color="000000" w:sz="8" w:space="0"/>
            </w:tcBorders>
            <w:noWrap/>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6</w:t>
            </w:r>
          </w:p>
        </w:tc>
      </w:tr>
      <w:tr>
        <w:trPr>
          <w:trHeight w:val="341" w:hRule="atLeast"/>
          <w:jc w:val="center"/>
        </w:trPr>
        <w:tc>
          <w:tcPr>
            <w:tcW w:w="670" w:type="dxa"/>
            <w:vMerge w:val="continue"/>
            <w:tcBorders>
              <w:top w:val="single" w:color="000000" w:sz="4" w:space="0"/>
              <w:left w:val="single" w:color="000000" w:sz="8" w:space="0"/>
              <w:bottom w:val="nil"/>
              <w:right w:val="single" w:color="000000" w:sz="4" w:space="0"/>
            </w:tcBorders>
            <w:noWrap/>
            <w:vAlign w:val="center"/>
          </w:tcPr>
          <w:p>
            <w:pPr>
              <w:pageBreakBefore w:val="0"/>
              <w:kinsoku/>
              <w:wordWrap/>
              <w:overflowPunct/>
              <w:topLinePunct w:val="0"/>
              <w:bidi w:val="0"/>
              <w:snapToGrid/>
              <w:spacing w:line="360" w:lineRule="auto"/>
              <w:jc w:val="center"/>
              <w:outlineLvl w:val="9"/>
              <w:rPr>
                <w:rFonts w:ascii="Times New Roman" w:hAnsi="Times New Roman" w:eastAsia="宋体" w:cs="Times New Roman"/>
                <w:sz w:val="20"/>
                <w:szCs w:val="20"/>
              </w:rPr>
            </w:pPr>
          </w:p>
        </w:tc>
        <w:tc>
          <w:tcPr>
            <w:tcW w:w="1321" w:type="dxa"/>
            <w:gridSpan w:val="2"/>
            <w:tcBorders>
              <w:top w:val="single" w:color="000000" w:sz="4" w:space="0"/>
              <w:left w:val="single" w:color="000000" w:sz="4" w:space="0"/>
              <w:bottom w:val="nil"/>
              <w:right w:val="single" w:color="000000" w:sz="4" w:space="0"/>
            </w:tcBorders>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厚度检测</w:t>
            </w:r>
          </w:p>
        </w:tc>
        <w:tc>
          <w:tcPr>
            <w:tcW w:w="1284" w:type="dxa"/>
            <w:gridSpan w:val="4"/>
            <w:tcBorders>
              <w:top w:val="single" w:color="000000" w:sz="4" w:space="0"/>
              <w:left w:val="single" w:color="000000" w:sz="4" w:space="0"/>
              <w:bottom w:val="nil"/>
              <w:right w:val="single" w:color="000000" w:sz="4" w:space="0"/>
            </w:tcBorders>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≥t</w:t>
            </w:r>
          </w:p>
        </w:tc>
        <w:tc>
          <w:tcPr>
            <w:tcW w:w="1041" w:type="dxa"/>
            <w:gridSpan w:val="2"/>
            <w:tcBorders>
              <w:top w:val="single" w:color="000000" w:sz="4" w:space="0"/>
              <w:left w:val="single" w:color="000000" w:sz="4" w:space="0"/>
              <w:bottom w:val="nil"/>
              <w:right w:val="single" w:color="000000" w:sz="4" w:space="0"/>
            </w:tcBorders>
            <w:vAlign w:val="center"/>
          </w:tcPr>
          <w:p>
            <w:pPr>
              <w:pageBreakBefore w:val="0"/>
              <w:kinsoku/>
              <w:wordWrap/>
              <w:overflowPunct/>
              <w:topLinePunct w:val="0"/>
              <w:bidi w:val="0"/>
              <w:snapToGrid/>
              <w:spacing w:line="360" w:lineRule="auto"/>
              <w:jc w:val="left"/>
              <w:outlineLvl w:val="9"/>
              <w:rPr>
                <w:rFonts w:ascii="Times New Roman" w:hAnsi="Times New Roman" w:eastAsia="宋体" w:cs="Times New Roman"/>
                <w:sz w:val="20"/>
                <w:szCs w:val="20"/>
              </w:rPr>
            </w:pPr>
          </w:p>
        </w:tc>
        <w:tc>
          <w:tcPr>
            <w:tcW w:w="1041" w:type="dxa"/>
            <w:gridSpan w:val="4"/>
            <w:tcBorders>
              <w:top w:val="single" w:color="000000" w:sz="4" w:space="0"/>
              <w:left w:val="single" w:color="000000" w:sz="4" w:space="0"/>
              <w:bottom w:val="nil"/>
              <w:right w:val="single" w:color="000000" w:sz="4" w:space="0"/>
            </w:tcBorders>
            <w:vAlign w:val="center"/>
          </w:tcPr>
          <w:p>
            <w:pPr>
              <w:pageBreakBefore w:val="0"/>
              <w:kinsoku/>
              <w:wordWrap/>
              <w:overflowPunct/>
              <w:topLinePunct w:val="0"/>
              <w:bidi w:val="0"/>
              <w:snapToGrid/>
              <w:spacing w:line="360" w:lineRule="auto"/>
              <w:jc w:val="left"/>
              <w:outlineLvl w:val="9"/>
              <w:rPr>
                <w:rFonts w:ascii="Times New Roman" w:hAnsi="Times New Roman" w:eastAsia="宋体" w:cs="Times New Roman"/>
                <w:sz w:val="20"/>
                <w:szCs w:val="20"/>
              </w:rPr>
            </w:pPr>
          </w:p>
        </w:tc>
        <w:tc>
          <w:tcPr>
            <w:tcW w:w="1041" w:type="dxa"/>
            <w:gridSpan w:val="4"/>
            <w:tcBorders>
              <w:top w:val="single" w:color="000000" w:sz="4" w:space="0"/>
              <w:left w:val="single" w:color="000000" w:sz="4" w:space="0"/>
              <w:bottom w:val="nil"/>
              <w:right w:val="single" w:color="000000" w:sz="4" w:space="0"/>
            </w:tcBorders>
            <w:vAlign w:val="center"/>
          </w:tcPr>
          <w:p>
            <w:pPr>
              <w:pageBreakBefore w:val="0"/>
              <w:kinsoku/>
              <w:wordWrap/>
              <w:overflowPunct/>
              <w:topLinePunct w:val="0"/>
              <w:bidi w:val="0"/>
              <w:snapToGrid/>
              <w:spacing w:line="360" w:lineRule="auto"/>
              <w:jc w:val="left"/>
              <w:outlineLvl w:val="9"/>
              <w:rPr>
                <w:rFonts w:ascii="Times New Roman" w:hAnsi="Times New Roman" w:eastAsia="宋体" w:cs="Times New Roman"/>
                <w:sz w:val="20"/>
                <w:szCs w:val="20"/>
              </w:rPr>
            </w:pPr>
          </w:p>
        </w:tc>
        <w:tc>
          <w:tcPr>
            <w:tcW w:w="1041" w:type="dxa"/>
            <w:gridSpan w:val="3"/>
            <w:tcBorders>
              <w:top w:val="single" w:color="000000" w:sz="4" w:space="0"/>
              <w:left w:val="single" w:color="000000" w:sz="4" w:space="0"/>
              <w:bottom w:val="nil"/>
              <w:right w:val="single" w:color="000000" w:sz="4" w:space="0"/>
            </w:tcBorders>
            <w:vAlign w:val="center"/>
          </w:tcPr>
          <w:p>
            <w:pPr>
              <w:pageBreakBefore w:val="0"/>
              <w:kinsoku/>
              <w:wordWrap/>
              <w:overflowPunct/>
              <w:topLinePunct w:val="0"/>
              <w:bidi w:val="0"/>
              <w:snapToGrid/>
              <w:spacing w:line="360" w:lineRule="auto"/>
              <w:jc w:val="left"/>
              <w:outlineLvl w:val="9"/>
              <w:rPr>
                <w:rFonts w:ascii="Times New Roman" w:hAnsi="Times New Roman" w:eastAsia="宋体" w:cs="Times New Roman"/>
                <w:sz w:val="20"/>
                <w:szCs w:val="20"/>
              </w:rPr>
            </w:pPr>
          </w:p>
        </w:tc>
        <w:tc>
          <w:tcPr>
            <w:tcW w:w="1041" w:type="dxa"/>
            <w:gridSpan w:val="2"/>
            <w:tcBorders>
              <w:top w:val="single" w:color="000000" w:sz="4" w:space="0"/>
              <w:left w:val="single" w:color="000000" w:sz="4" w:space="0"/>
              <w:bottom w:val="nil"/>
              <w:right w:val="single" w:color="000000" w:sz="4" w:space="0"/>
            </w:tcBorders>
            <w:vAlign w:val="center"/>
          </w:tcPr>
          <w:p>
            <w:pPr>
              <w:pageBreakBefore w:val="0"/>
              <w:kinsoku/>
              <w:wordWrap/>
              <w:overflowPunct/>
              <w:topLinePunct w:val="0"/>
              <w:bidi w:val="0"/>
              <w:snapToGrid/>
              <w:spacing w:line="360" w:lineRule="auto"/>
              <w:jc w:val="left"/>
              <w:outlineLvl w:val="9"/>
              <w:rPr>
                <w:rFonts w:ascii="Times New Roman" w:hAnsi="Times New Roman" w:eastAsia="宋体" w:cs="Times New Roman"/>
                <w:sz w:val="20"/>
                <w:szCs w:val="20"/>
              </w:rPr>
            </w:pPr>
          </w:p>
        </w:tc>
        <w:tc>
          <w:tcPr>
            <w:tcW w:w="1045" w:type="dxa"/>
            <w:tcBorders>
              <w:top w:val="single" w:color="000000" w:sz="4" w:space="0"/>
              <w:left w:val="single" w:color="000000" w:sz="4" w:space="0"/>
              <w:bottom w:val="nil"/>
              <w:right w:val="single" w:color="000000" w:sz="8" w:space="0"/>
            </w:tcBorders>
            <w:vAlign w:val="center"/>
          </w:tcPr>
          <w:p>
            <w:pPr>
              <w:pageBreakBefore w:val="0"/>
              <w:kinsoku/>
              <w:wordWrap/>
              <w:overflowPunct/>
              <w:topLinePunct w:val="0"/>
              <w:bidi w:val="0"/>
              <w:snapToGrid/>
              <w:spacing w:line="360" w:lineRule="auto"/>
              <w:jc w:val="left"/>
              <w:outlineLvl w:val="9"/>
              <w:rPr>
                <w:rFonts w:ascii="Times New Roman" w:hAnsi="Times New Roman" w:eastAsia="宋体" w:cs="Times New Roman"/>
                <w:sz w:val="20"/>
                <w:szCs w:val="20"/>
              </w:rPr>
            </w:pPr>
          </w:p>
        </w:tc>
      </w:tr>
      <w:tr>
        <w:trPr>
          <w:trHeight w:val="550" w:hRule="atLeast"/>
          <w:jc w:val="center"/>
        </w:trPr>
        <w:tc>
          <w:tcPr>
            <w:tcW w:w="670" w:type="dxa"/>
            <w:tcBorders>
              <w:top w:val="single" w:color="000000" w:sz="4" w:space="0"/>
              <w:left w:val="single" w:color="000000" w:sz="8" w:space="0"/>
              <w:bottom w:val="nil"/>
              <w:right w:val="single" w:color="000000" w:sz="4" w:space="0"/>
            </w:tcBorders>
            <w:noWrap/>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5</w:t>
            </w:r>
          </w:p>
        </w:tc>
        <w:tc>
          <w:tcPr>
            <w:tcW w:w="2605" w:type="dxa"/>
            <w:gridSpan w:val="6"/>
            <w:tcBorders>
              <w:top w:val="single" w:color="000000" w:sz="4" w:space="0"/>
              <w:left w:val="single" w:color="000000" w:sz="4" w:space="0"/>
              <w:bottom w:val="nil"/>
              <w:right w:val="single" w:color="000000" w:sz="4" w:space="0"/>
            </w:tcBorders>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修复后管堵功能性检查</w:t>
            </w:r>
          </w:p>
        </w:tc>
        <w:tc>
          <w:tcPr>
            <w:tcW w:w="6250" w:type="dxa"/>
            <w:gridSpan w:val="16"/>
            <w:tcBorders>
              <w:top w:val="single" w:color="000000" w:sz="4" w:space="0"/>
              <w:left w:val="nil"/>
              <w:bottom w:val="nil"/>
              <w:right w:val="single" w:color="000000" w:sz="8" w:space="0"/>
            </w:tcBorders>
            <w:vAlign w:val="center"/>
          </w:tcPr>
          <w:p>
            <w:pPr>
              <w:pageBreakBefore w:val="0"/>
              <w:widowControl/>
              <w:kinsoku/>
              <w:wordWrap/>
              <w:overflowPunct/>
              <w:topLinePunct w:val="0"/>
              <w:bidi w:val="0"/>
              <w:snapToGrid/>
              <w:spacing w:line="360" w:lineRule="auto"/>
              <w:jc w:val="left"/>
              <w:textAlignment w:val="center"/>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管道修复后，按GB50268规范的要求进行严密性试验，并满足本规程要求</w:t>
            </w:r>
          </w:p>
        </w:tc>
      </w:tr>
      <w:tr>
        <w:tblPrEx>
          <w:tblCellMar>
            <w:top w:w="0" w:type="dxa"/>
            <w:left w:w="108" w:type="dxa"/>
            <w:bottom w:w="0" w:type="dxa"/>
            <w:right w:w="108" w:type="dxa"/>
          </w:tblCellMar>
        </w:tblPrEx>
        <w:trPr>
          <w:trHeight w:val="1068" w:hRule="atLeast"/>
          <w:jc w:val="center"/>
        </w:trPr>
        <w:tc>
          <w:tcPr>
            <w:tcW w:w="670" w:type="dxa"/>
            <w:vMerge w:val="restart"/>
            <w:tcBorders>
              <w:top w:val="single" w:color="000000" w:sz="4" w:space="0"/>
              <w:left w:val="single" w:color="000000" w:sz="8" w:space="0"/>
              <w:bottom w:val="single" w:color="000000" w:sz="4" w:space="0"/>
              <w:right w:val="single" w:color="000000" w:sz="4" w:space="0"/>
            </w:tcBorders>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施工单位              自检情况</w:t>
            </w:r>
          </w:p>
        </w:tc>
        <w:tc>
          <w:tcPr>
            <w:tcW w:w="7196" w:type="dxa"/>
            <w:gridSpan w:val="20"/>
            <w:tcBorders>
              <w:top w:val="single" w:color="000000" w:sz="4" w:space="0"/>
              <w:left w:val="single" w:color="000000" w:sz="4" w:space="0"/>
              <w:bottom w:val="nil"/>
              <w:right w:val="nil"/>
            </w:tcBorders>
            <w:vAlign w:val="center"/>
          </w:tcPr>
          <w:p>
            <w:pPr>
              <w:pageBreakBefore w:val="0"/>
              <w:kinsoku/>
              <w:wordWrap/>
              <w:overflowPunct/>
              <w:topLinePunct w:val="0"/>
              <w:bidi w:val="0"/>
              <w:snapToGrid/>
              <w:spacing w:line="360" w:lineRule="auto"/>
              <w:jc w:val="left"/>
              <w:outlineLvl w:val="9"/>
              <w:rPr>
                <w:rFonts w:ascii="Times New Roman" w:hAnsi="Times New Roman" w:eastAsia="宋体" w:cs="Times New Roman"/>
                <w:sz w:val="20"/>
                <w:szCs w:val="20"/>
              </w:rPr>
            </w:pPr>
          </w:p>
        </w:tc>
        <w:tc>
          <w:tcPr>
            <w:tcW w:w="1659" w:type="dxa"/>
            <w:gridSpan w:val="2"/>
            <w:tcBorders>
              <w:top w:val="single" w:color="000000" w:sz="4" w:space="0"/>
              <w:left w:val="nil"/>
              <w:bottom w:val="nil"/>
              <w:right w:val="single" w:color="000000" w:sz="8" w:space="0"/>
            </w:tcBorders>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（盖章）</w:t>
            </w:r>
          </w:p>
        </w:tc>
      </w:tr>
      <w:tr>
        <w:tblPrEx>
          <w:tblCellMar>
            <w:top w:w="0" w:type="dxa"/>
            <w:left w:w="108" w:type="dxa"/>
            <w:bottom w:w="0" w:type="dxa"/>
            <w:right w:w="108" w:type="dxa"/>
          </w:tblCellMar>
        </w:tblPrEx>
        <w:trPr>
          <w:trHeight w:val="595" w:hRule="atLeast"/>
          <w:jc w:val="center"/>
        </w:trPr>
        <w:tc>
          <w:tcPr>
            <w:tcW w:w="670" w:type="dxa"/>
            <w:vMerge w:val="continue"/>
            <w:tcBorders>
              <w:top w:val="single" w:color="000000" w:sz="4" w:space="0"/>
              <w:left w:val="single" w:color="000000" w:sz="8" w:space="0"/>
              <w:bottom w:val="single" w:color="000000" w:sz="4" w:space="0"/>
              <w:right w:val="single" w:color="000000" w:sz="4" w:space="0"/>
            </w:tcBorders>
            <w:vAlign w:val="center"/>
          </w:tcPr>
          <w:p>
            <w:pPr>
              <w:pageBreakBefore w:val="0"/>
              <w:kinsoku/>
              <w:wordWrap/>
              <w:overflowPunct/>
              <w:topLinePunct w:val="0"/>
              <w:bidi w:val="0"/>
              <w:snapToGrid/>
              <w:spacing w:line="360" w:lineRule="auto"/>
              <w:jc w:val="center"/>
              <w:outlineLvl w:val="9"/>
              <w:rPr>
                <w:rFonts w:ascii="Times New Roman" w:hAnsi="Times New Roman" w:eastAsia="宋体" w:cs="Times New Roman"/>
                <w:sz w:val="20"/>
                <w:szCs w:val="20"/>
              </w:rPr>
            </w:pPr>
          </w:p>
        </w:tc>
        <w:tc>
          <w:tcPr>
            <w:tcW w:w="391" w:type="dxa"/>
            <w:tcBorders>
              <w:top w:val="nil"/>
              <w:left w:val="single" w:color="000000" w:sz="4" w:space="0"/>
              <w:bottom w:val="single" w:color="000000" w:sz="4" w:space="0"/>
              <w:right w:val="nil"/>
            </w:tcBorders>
            <w:vAlign w:val="center"/>
          </w:tcPr>
          <w:p>
            <w:pPr>
              <w:pageBreakBefore w:val="0"/>
              <w:kinsoku/>
              <w:wordWrap/>
              <w:overflowPunct/>
              <w:topLinePunct w:val="0"/>
              <w:bidi w:val="0"/>
              <w:snapToGrid/>
              <w:spacing w:line="360" w:lineRule="auto"/>
              <w:jc w:val="left"/>
              <w:outlineLvl w:val="9"/>
              <w:rPr>
                <w:rFonts w:ascii="Times New Roman" w:hAnsi="Times New Roman" w:eastAsia="宋体" w:cs="Times New Roman"/>
                <w:sz w:val="20"/>
                <w:szCs w:val="20"/>
              </w:rPr>
            </w:pPr>
          </w:p>
        </w:tc>
        <w:tc>
          <w:tcPr>
            <w:tcW w:w="2214" w:type="dxa"/>
            <w:gridSpan w:val="5"/>
            <w:tcBorders>
              <w:top w:val="nil"/>
              <w:left w:val="nil"/>
              <w:bottom w:val="single" w:color="000000" w:sz="4" w:space="0"/>
              <w:right w:val="nil"/>
            </w:tcBorders>
            <w:vAlign w:val="center"/>
          </w:tcPr>
          <w:p>
            <w:pPr>
              <w:pageBreakBefore w:val="0"/>
              <w:widowControl/>
              <w:kinsoku/>
              <w:wordWrap/>
              <w:overflowPunct/>
              <w:topLinePunct w:val="0"/>
              <w:bidi w:val="0"/>
              <w:snapToGrid/>
              <w:spacing w:line="360" w:lineRule="auto"/>
              <w:jc w:val="left"/>
              <w:textAlignment w:val="center"/>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 xml:space="preserve"> 施工员：</w:t>
            </w:r>
          </w:p>
        </w:tc>
        <w:tc>
          <w:tcPr>
            <w:tcW w:w="1083" w:type="dxa"/>
            <w:gridSpan w:val="3"/>
            <w:tcBorders>
              <w:top w:val="nil"/>
              <w:left w:val="nil"/>
              <w:bottom w:val="single" w:color="000000" w:sz="4" w:space="0"/>
              <w:right w:val="nil"/>
            </w:tcBorders>
            <w:vAlign w:val="center"/>
          </w:tcPr>
          <w:p>
            <w:pPr>
              <w:pageBreakBefore w:val="0"/>
              <w:kinsoku/>
              <w:wordWrap/>
              <w:overflowPunct/>
              <w:topLinePunct w:val="0"/>
              <w:bidi w:val="0"/>
              <w:snapToGrid/>
              <w:spacing w:line="360" w:lineRule="auto"/>
              <w:jc w:val="left"/>
              <w:outlineLvl w:val="9"/>
              <w:rPr>
                <w:rFonts w:ascii="Times New Roman" w:hAnsi="Times New Roman" w:eastAsia="宋体" w:cs="Times New Roman"/>
                <w:sz w:val="20"/>
                <w:szCs w:val="20"/>
              </w:rPr>
            </w:pPr>
          </w:p>
        </w:tc>
        <w:tc>
          <w:tcPr>
            <w:tcW w:w="2208" w:type="dxa"/>
            <w:gridSpan w:val="8"/>
            <w:tcBorders>
              <w:top w:val="nil"/>
              <w:left w:val="nil"/>
              <w:bottom w:val="single" w:color="000000" w:sz="4" w:space="0"/>
              <w:right w:val="nil"/>
            </w:tcBorders>
            <w:vAlign w:val="center"/>
          </w:tcPr>
          <w:p>
            <w:pPr>
              <w:pageBreakBefore w:val="0"/>
              <w:widowControl/>
              <w:kinsoku/>
              <w:wordWrap/>
              <w:overflowPunct/>
              <w:topLinePunct w:val="0"/>
              <w:bidi w:val="0"/>
              <w:snapToGrid/>
              <w:spacing w:line="360" w:lineRule="auto"/>
              <w:jc w:val="left"/>
              <w:textAlignment w:val="center"/>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技术负责人：</w:t>
            </w:r>
          </w:p>
        </w:tc>
        <w:tc>
          <w:tcPr>
            <w:tcW w:w="2959" w:type="dxa"/>
            <w:gridSpan w:val="5"/>
            <w:tcBorders>
              <w:top w:val="nil"/>
              <w:left w:val="nil"/>
              <w:bottom w:val="single" w:color="000000" w:sz="4" w:space="0"/>
              <w:right w:val="single" w:color="000000" w:sz="8" w:space="0"/>
            </w:tcBorders>
            <w:vAlign w:val="center"/>
          </w:tcPr>
          <w:p>
            <w:pPr>
              <w:pageBreakBefore w:val="0"/>
              <w:widowControl/>
              <w:kinsoku/>
              <w:wordWrap/>
              <w:overflowPunct/>
              <w:topLinePunct w:val="0"/>
              <w:bidi w:val="0"/>
              <w:snapToGrid/>
              <w:spacing w:line="360" w:lineRule="auto"/>
              <w:textAlignment w:val="center"/>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日期：       年   月    日</w:t>
            </w:r>
          </w:p>
        </w:tc>
      </w:tr>
      <w:tr>
        <w:tblPrEx>
          <w:tblCellMar>
            <w:top w:w="0" w:type="dxa"/>
            <w:left w:w="108" w:type="dxa"/>
            <w:bottom w:w="0" w:type="dxa"/>
            <w:right w:w="108" w:type="dxa"/>
          </w:tblCellMar>
        </w:tblPrEx>
        <w:trPr>
          <w:trHeight w:val="962" w:hRule="atLeast"/>
          <w:jc w:val="center"/>
        </w:trPr>
        <w:tc>
          <w:tcPr>
            <w:tcW w:w="670" w:type="dxa"/>
            <w:vMerge w:val="restart"/>
            <w:tcBorders>
              <w:top w:val="single" w:color="000000" w:sz="4" w:space="0"/>
              <w:left w:val="single" w:color="000000" w:sz="8" w:space="0"/>
              <w:bottom w:val="single" w:color="000000" w:sz="4" w:space="0"/>
              <w:right w:val="single" w:color="000000" w:sz="4" w:space="0"/>
            </w:tcBorders>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监理验收情况</w:t>
            </w:r>
          </w:p>
        </w:tc>
        <w:tc>
          <w:tcPr>
            <w:tcW w:w="391" w:type="dxa"/>
            <w:tcBorders>
              <w:top w:val="nil"/>
              <w:left w:val="single" w:color="000000" w:sz="4" w:space="0"/>
              <w:bottom w:val="nil"/>
              <w:right w:val="nil"/>
            </w:tcBorders>
            <w:vAlign w:val="center"/>
          </w:tcPr>
          <w:p>
            <w:pPr>
              <w:pageBreakBefore w:val="0"/>
              <w:kinsoku/>
              <w:wordWrap/>
              <w:overflowPunct/>
              <w:topLinePunct w:val="0"/>
              <w:bidi w:val="0"/>
              <w:snapToGrid/>
              <w:spacing w:line="360" w:lineRule="auto"/>
              <w:jc w:val="left"/>
              <w:outlineLvl w:val="9"/>
              <w:rPr>
                <w:rFonts w:ascii="Times New Roman" w:hAnsi="Times New Roman" w:eastAsia="宋体" w:cs="Times New Roman"/>
                <w:sz w:val="20"/>
                <w:szCs w:val="20"/>
              </w:rPr>
            </w:pPr>
          </w:p>
        </w:tc>
        <w:tc>
          <w:tcPr>
            <w:tcW w:w="930" w:type="dxa"/>
            <w:tcBorders>
              <w:top w:val="nil"/>
              <w:left w:val="nil"/>
              <w:bottom w:val="nil"/>
              <w:right w:val="nil"/>
            </w:tcBorders>
            <w:vAlign w:val="center"/>
          </w:tcPr>
          <w:p>
            <w:pPr>
              <w:pageBreakBefore w:val="0"/>
              <w:kinsoku/>
              <w:wordWrap/>
              <w:overflowPunct/>
              <w:topLinePunct w:val="0"/>
              <w:bidi w:val="0"/>
              <w:snapToGrid/>
              <w:spacing w:line="360" w:lineRule="auto"/>
              <w:jc w:val="left"/>
              <w:outlineLvl w:val="9"/>
              <w:rPr>
                <w:rFonts w:ascii="Times New Roman" w:hAnsi="Times New Roman" w:eastAsia="宋体" w:cs="Times New Roman"/>
                <w:sz w:val="20"/>
                <w:szCs w:val="20"/>
              </w:rPr>
            </w:pPr>
          </w:p>
        </w:tc>
        <w:tc>
          <w:tcPr>
            <w:tcW w:w="465" w:type="dxa"/>
            <w:gridSpan w:val="2"/>
            <w:tcBorders>
              <w:top w:val="nil"/>
              <w:left w:val="nil"/>
              <w:bottom w:val="nil"/>
              <w:right w:val="nil"/>
            </w:tcBorders>
            <w:vAlign w:val="center"/>
          </w:tcPr>
          <w:p>
            <w:pPr>
              <w:pageBreakBefore w:val="0"/>
              <w:kinsoku/>
              <w:wordWrap/>
              <w:overflowPunct/>
              <w:topLinePunct w:val="0"/>
              <w:bidi w:val="0"/>
              <w:snapToGrid/>
              <w:spacing w:line="360" w:lineRule="auto"/>
              <w:jc w:val="left"/>
              <w:outlineLvl w:val="9"/>
              <w:rPr>
                <w:rFonts w:ascii="Times New Roman" w:hAnsi="Times New Roman" w:eastAsia="宋体" w:cs="Times New Roman"/>
                <w:sz w:val="20"/>
                <w:szCs w:val="20"/>
              </w:rPr>
            </w:pPr>
          </w:p>
        </w:tc>
        <w:tc>
          <w:tcPr>
            <w:tcW w:w="819" w:type="dxa"/>
            <w:gridSpan w:val="2"/>
            <w:tcBorders>
              <w:top w:val="nil"/>
              <w:left w:val="nil"/>
              <w:bottom w:val="nil"/>
              <w:right w:val="nil"/>
            </w:tcBorders>
            <w:vAlign w:val="center"/>
          </w:tcPr>
          <w:p>
            <w:pPr>
              <w:pageBreakBefore w:val="0"/>
              <w:kinsoku/>
              <w:wordWrap/>
              <w:overflowPunct/>
              <w:topLinePunct w:val="0"/>
              <w:bidi w:val="0"/>
              <w:snapToGrid/>
              <w:spacing w:line="360" w:lineRule="auto"/>
              <w:jc w:val="left"/>
              <w:outlineLvl w:val="9"/>
              <w:rPr>
                <w:rFonts w:ascii="Times New Roman" w:hAnsi="Times New Roman" w:eastAsia="宋体" w:cs="Times New Roman"/>
                <w:sz w:val="20"/>
                <w:szCs w:val="20"/>
              </w:rPr>
            </w:pPr>
          </w:p>
        </w:tc>
        <w:tc>
          <w:tcPr>
            <w:tcW w:w="1083" w:type="dxa"/>
            <w:gridSpan w:val="3"/>
            <w:tcBorders>
              <w:top w:val="nil"/>
              <w:left w:val="nil"/>
              <w:bottom w:val="nil"/>
              <w:right w:val="nil"/>
            </w:tcBorders>
            <w:vAlign w:val="center"/>
          </w:tcPr>
          <w:p>
            <w:pPr>
              <w:pageBreakBefore w:val="0"/>
              <w:kinsoku/>
              <w:wordWrap/>
              <w:overflowPunct/>
              <w:topLinePunct w:val="0"/>
              <w:bidi w:val="0"/>
              <w:snapToGrid/>
              <w:spacing w:line="360" w:lineRule="auto"/>
              <w:jc w:val="left"/>
              <w:outlineLvl w:val="9"/>
              <w:rPr>
                <w:rFonts w:ascii="Times New Roman" w:hAnsi="Times New Roman" w:eastAsia="宋体" w:cs="Times New Roman"/>
                <w:sz w:val="20"/>
                <w:szCs w:val="20"/>
              </w:rPr>
            </w:pPr>
          </w:p>
        </w:tc>
        <w:tc>
          <w:tcPr>
            <w:tcW w:w="655" w:type="dxa"/>
            <w:tcBorders>
              <w:top w:val="nil"/>
              <w:left w:val="nil"/>
              <w:bottom w:val="nil"/>
              <w:right w:val="nil"/>
            </w:tcBorders>
            <w:vAlign w:val="center"/>
          </w:tcPr>
          <w:p>
            <w:pPr>
              <w:pageBreakBefore w:val="0"/>
              <w:kinsoku/>
              <w:wordWrap/>
              <w:overflowPunct/>
              <w:topLinePunct w:val="0"/>
              <w:bidi w:val="0"/>
              <w:snapToGrid/>
              <w:spacing w:line="360" w:lineRule="auto"/>
              <w:jc w:val="left"/>
              <w:outlineLvl w:val="9"/>
              <w:rPr>
                <w:rFonts w:ascii="Times New Roman" w:hAnsi="Times New Roman" w:eastAsia="宋体" w:cs="Times New Roman"/>
                <w:sz w:val="20"/>
                <w:szCs w:val="20"/>
              </w:rPr>
            </w:pPr>
          </w:p>
        </w:tc>
        <w:tc>
          <w:tcPr>
            <w:tcW w:w="617" w:type="dxa"/>
            <w:gridSpan w:val="3"/>
            <w:tcBorders>
              <w:top w:val="nil"/>
              <w:left w:val="nil"/>
              <w:bottom w:val="nil"/>
              <w:right w:val="nil"/>
            </w:tcBorders>
            <w:vAlign w:val="center"/>
          </w:tcPr>
          <w:p>
            <w:pPr>
              <w:pageBreakBefore w:val="0"/>
              <w:kinsoku/>
              <w:wordWrap/>
              <w:overflowPunct/>
              <w:topLinePunct w:val="0"/>
              <w:bidi w:val="0"/>
              <w:snapToGrid/>
              <w:spacing w:line="360" w:lineRule="auto"/>
              <w:jc w:val="left"/>
              <w:outlineLvl w:val="9"/>
              <w:rPr>
                <w:rFonts w:ascii="Times New Roman" w:hAnsi="Times New Roman" w:eastAsia="宋体" w:cs="Times New Roman"/>
                <w:sz w:val="20"/>
                <w:szCs w:val="20"/>
              </w:rPr>
            </w:pPr>
          </w:p>
        </w:tc>
        <w:tc>
          <w:tcPr>
            <w:tcW w:w="617" w:type="dxa"/>
            <w:tcBorders>
              <w:top w:val="nil"/>
              <w:left w:val="nil"/>
              <w:bottom w:val="nil"/>
              <w:right w:val="nil"/>
            </w:tcBorders>
            <w:vAlign w:val="center"/>
          </w:tcPr>
          <w:p>
            <w:pPr>
              <w:pageBreakBefore w:val="0"/>
              <w:kinsoku/>
              <w:wordWrap/>
              <w:overflowPunct/>
              <w:topLinePunct w:val="0"/>
              <w:bidi w:val="0"/>
              <w:snapToGrid/>
              <w:spacing w:line="360" w:lineRule="auto"/>
              <w:jc w:val="left"/>
              <w:outlineLvl w:val="9"/>
              <w:rPr>
                <w:rFonts w:ascii="Times New Roman" w:hAnsi="Times New Roman" w:eastAsia="宋体" w:cs="Times New Roman"/>
                <w:sz w:val="20"/>
                <w:szCs w:val="20"/>
              </w:rPr>
            </w:pPr>
          </w:p>
        </w:tc>
        <w:tc>
          <w:tcPr>
            <w:tcW w:w="617" w:type="dxa"/>
            <w:gridSpan w:val="4"/>
            <w:tcBorders>
              <w:top w:val="nil"/>
              <w:left w:val="nil"/>
              <w:bottom w:val="nil"/>
              <w:right w:val="nil"/>
            </w:tcBorders>
            <w:vAlign w:val="center"/>
          </w:tcPr>
          <w:p>
            <w:pPr>
              <w:pageBreakBefore w:val="0"/>
              <w:kinsoku/>
              <w:wordWrap/>
              <w:overflowPunct/>
              <w:topLinePunct w:val="0"/>
              <w:bidi w:val="0"/>
              <w:snapToGrid/>
              <w:spacing w:line="360" w:lineRule="auto"/>
              <w:jc w:val="left"/>
              <w:outlineLvl w:val="9"/>
              <w:rPr>
                <w:rFonts w:ascii="Times New Roman" w:hAnsi="Times New Roman" w:eastAsia="宋体" w:cs="Times New Roman"/>
                <w:sz w:val="20"/>
                <w:szCs w:val="20"/>
              </w:rPr>
            </w:pPr>
          </w:p>
        </w:tc>
        <w:tc>
          <w:tcPr>
            <w:tcW w:w="1002" w:type="dxa"/>
            <w:gridSpan w:val="2"/>
            <w:tcBorders>
              <w:top w:val="nil"/>
              <w:left w:val="nil"/>
              <w:bottom w:val="nil"/>
              <w:right w:val="nil"/>
            </w:tcBorders>
            <w:vAlign w:val="center"/>
          </w:tcPr>
          <w:p>
            <w:pPr>
              <w:pageBreakBefore w:val="0"/>
              <w:kinsoku/>
              <w:wordWrap/>
              <w:overflowPunct/>
              <w:topLinePunct w:val="0"/>
              <w:bidi w:val="0"/>
              <w:snapToGrid/>
              <w:spacing w:line="360" w:lineRule="auto"/>
              <w:jc w:val="left"/>
              <w:outlineLvl w:val="9"/>
              <w:rPr>
                <w:rFonts w:ascii="Times New Roman" w:hAnsi="Times New Roman" w:eastAsia="宋体" w:cs="Times New Roman"/>
                <w:sz w:val="20"/>
                <w:szCs w:val="20"/>
              </w:rPr>
            </w:pPr>
          </w:p>
        </w:tc>
        <w:tc>
          <w:tcPr>
            <w:tcW w:w="1659" w:type="dxa"/>
            <w:gridSpan w:val="2"/>
            <w:tcBorders>
              <w:top w:val="single" w:color="000000" w:sz="4" w:space="0"/>
              <w:left w:val="nil"/>
              <w:bottom w:val="nil"/>
              <w:right w:val="single" w:color="000000" w:sz="8" w:space="0"/>
            </w:tcBorders>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（盖章）</w:t>
            </w:r>
          </w:p>
        </w:tc>
      </w:tr>
      <w:tr>
        <w:tblPrEx>
          <w:tblCellMar>
            <w:top w:w="0" w:type="dxa"/>
            <w:left w:w="108" w:type="dxa"/>
            <w:bottom w:w="0" w:type="dxa"/>
            <w:right w:w="108" w:type="dxa"/>
          </w:tblCellMar>
        </w:tblPrEx>
        <w:trPr>
          <w:trHeight w:val="773" w:hRule="atLeast"/>
          <w:jc w:val="center"/>
        </w:trPr>
        <w:tc>
          <w:tcPr>
            <w:tcW w:w="670" w:type="dxa"/>
            <w:vMerge w:val="continue"/>
            <w:tcBorders>
              <w:top w:val="single" w:color="000000" w:sz="4" w:space="0"/>
              <w:left w:val="single" w:color="000000" w:sz="8" w:space="0"/>
              <w:bottom w:val="single" w:color="000000" w:sz="4" w:space="0"/>
              <w:right w:val="single" w:color="000000" w:sz="4" w:space="0"/>
            </w:tcBorders>
            <w:vAlign w:val="center"/>
          </w:tcPr>
          <w:p>
            <w:pPr>
              <w:pageBreakBefore w:val="0"/>
              <w:kinsoku/>
              <w:wordWrap/>
              <w:overflowPunct/>
              <w:topLinePunct w:val="0"/>
              <w:bidi w:val="0"/>
              <w:snapToGrid/>
              <w:spacing w:line="360" w:lineRule="auto"/>
              <w:jc w:val="center"/>
              <w:outlineLvl w:val="9"/>
              <w:rPr>
                <w:rFonts w:ascii="Times New Roman" w:hAnsi="Times New Roman" w:eastAsia="宋体" w:cs="Times New Roman"/>
                <w:sz w:val="20"/>
                <w:szCs w:val="20"/>
              </w:rPr>
            </w:pPr>
          </w:p>
        </w:tc>
        <w:tc>
          <w:tcPr>
            <w:tcW w:w="391" w:type="dxa"/>
            <w:tcBorders>
              <w:top w:val="nil"/>
              <w:left w:val="single" w:color="000000" w:sz="4" w:space="0"/>
              <w:bottom w:val="single" w:color="000000" w:sz="4" w:space="0"/>
              <w:right w:val="nil"/>
            </w:tcBorders>
            <w:vAlign w:val="center"/>
          </w:tcPr>
          <w:p>
            <w:pPr>
              <w:pageBreakBefore w:val="0"/>
              <w:kinsoku/>
              <w:wordWrap/>
              <w:overflowPunct/>
              <w:topLinePunct w:val="0"/>
              <w:bidi w:val="0"/>
              <w:snapToGrid/>
              <w:spacing w:line="360" w:lineRule="auto"/>
              <w:jc w:val="left"/>
              <w:outlineLvl w:val="9"/>
              <w:rPr>
                <w:rFonts w:ascii="Times New Roman" w:hAnsi="Times New Roman" w:eastAsia="宋体" w:cs="Times New Roman"/>
                <w:sz w:val="20"/>
                <w:szCs w:val="20"/>
              </w:rPr>
            </w:pPr>
          </w:p>
        </w:tc>
        <w:tc>
          <w:tcPr>
            <w:tcW w:w="2214" w:type="dxa"/>
            <w:gridSpan w:val="5"/>
            <w:tcBorders>
              <w:top w:val="nil"/>
              <w:left w:val="nil"/>
              <w:bottom w:val="single" w:color="000000" w:sz="4" w:space="0"/>
              <w:right w:val="nil"/>
            </w:tcBorders>
            <w:vAlign w:val="center"/>
          </w:tcPr>
          <w:p>
            <w:pPr>
              <w:pageBreakBefore w:val="0"/>
              <w:widowControl/>
              <w:kinsoku/>
              <w:wordWrap/>
              <w:overflowPunct/>
              <w:topLinePunct w:val="0"/>
              <w:bidi w:val="0"/>
              <w:snapToGrid/>
              <w:spacing w:line="360" w:lineRule="auto"/>
              <w:jc w:val="left"/>
              <w:textAlignment w:val="center"/>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 xml:space="preserve"> 现场监理：</w:t>
            </w:r>
          </w:p>
        </w:tc>
        <w:tc>
          <w:tcPr>
            <w:tcW w:w="1083" w:type="dxa"/>
            <w:gridSpan w:val="3"/>
            <w:tcBorders>
              <w:top w:val="nil"/>
              <w:left w:val="nil"/>
              <w:bottom w:val="single" w:color="000000" w:sz="4" w:space="0"/>
              <w:right w:val="nil"/>
            </w:tcBorders>
            <w:vAlign w:val="center"/>
          </w:tcPr>
          <w:p>
            <w:pPr>
              <w:pageBreakBefore w:val="0"/>
              <w:kinsoku/>
              <w:wordWrap/>
              <w:overflowPunct/>
              <w:topLinePunct w:val="0"/>
              <w:bidi w:val="0"/>
              <w:snapToGrid/>
              <w:spacing w:line="360" w:lineRule="auto"/>
              <w:jc w:val="left"/>
              <w:outlineLvl w:val="9"/>
              <w:rPr>
                <w:rFonts w:ascii="Times New Roman" w:hAnsi="Times New Roman" w:eastAsia="宋体" w:cs="Times New Roman"/>
                <w:sz w:val="20"/>
                <w:szCs w:val="20"/>
              </w:rPr>
            </w:pPr>
          </w:p>
        </w:tc>
        <w:tc>
          <w:tcPr>
            <w:tcW w:w="2208" w:type="dxa"/>
            <w:gridSpan w:val="8"/>
            <w:tcBorders>
              <w:top w:val="nil"/>
              <w:left w:val="nil"/>
              <w:bottom w:val="single" w:color="000000" w:sz="4" w:space="0"/>
              <w:right w:val="nil"/>
            </w:tcBorders>
            <w:vAlign w:val="center"/>
          </w:tcPr>
          <w:p>
            <w:pPr>
              <w:pageBreakBefore w:val="0"/>
              <w:widowControl/>
              <w:kinsoku/>
              <w:wordWrap/>
              <w:overflowPunct/>
              <w:topLinePunct w:val="0"/>
              <w:bidi w:val="0"/>
              <w:snapToGrid/>
              <w:spacing w:line="360" w:lineRule="auto"/>
              <w:jc w:val="left"/>
              <w:textAlignment w:val="center"/>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 xml:space="preserve">专业监理工程师：  </w:t>
            </w:r>
          </w:p>
        </w:tc>
        <w:tc>
          <w:tcPr>
            <w:tcW w:w="2959" w:type="dxa"/>
            <w:gridSpan w:val="5"/>
            <w:tcBorders>
              <w:top w:val="nil"/>
              <w:left w:val="nil"/>
              <w:bottom w:val="single" w:color="000000" w:sz="4" w:space="0"/>
              <w:right w:val="single" w:color="000000" w:sz="8" w:space="0"/>
            </w:tcBorders>
            <w:vAlign w:val="center"/>
          </w:tcPr>
          <w:p>
            <w:pPr>
              <w:pageBreakBefore w:val="0"/>
              <w:widowControl/>
              <w:kinsoku/>
              <w:wordWrap/>
              <w:overflowPunct/>
              <w:topLinePunct w:val="0"/>
              <w:bidi w:val="0"/>
              <w:snapToGrid/>
              <w:spacing w:line="360" w:lineRule="auto"/>
              <w:textAlignment w:val="center"/>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日期：       年    月    日</w:t>
            </w:r>
          </w:p>
        </w:tc>
      </w:tr>
      <w:tr>
        <w:tblPrEx>
          <w:tblCellMar>
            <w:top w:w="0" w:type="dxa"/>
            <w:left w:w="108" w:type="dxa"/>
            <w:bottom w:w="0" w:type="dxa"/>
            <w:right w:w="108" w:type="dxa"/>
          </w:tblCellMar>
        </w:tblPrEx>
        <w:trPr>
          <w:trHeight w:val="1912" w:hRule="atLeast"/>
          <w:jc w:val="center"/>
        </w:trPr>
        <w:tc>
          <w:tcPr>
            <w:tcW w:w="670" w:type="dxa"/>
            <w:vMerge w:val="restart"/>
            <w:tcBorders>
              <w:top w:val="single" w:color="000000" w:sz="4" w:space="0"/>
              <w:left w:val="single" w:color="000000" w:sz="8" w:space="0"/>
              <w:bottom w:val="single" w:color="000000" w:sz="4" w:space="0"/>
              <w:right w:val="single" w:color="000000" w:sz="4" w:space="0"/>
            </w:tcBorders>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建设验收情况</w:t>
            </w:r>
          </w:p>
        </w:tc>
        <w:tc>
          <w:tcPr>
            <w:tcW w:w="1604" w:type="dxa"/>
            <w:gridSpan w:val="3"/>
            <w:tcBorders>
              <w:top w:val="nil"/>
              <w:left w:val="single" w:color="000000" w:sz="4" w:space="0"/>
              <w:bottom w:val="nil"/>
              <w:right w:val="nil"/>
            </w:tcBorders>
            <w:vAlign w:val="center"/>
          </w:tcPr>
          <w:p>
            <w:pPr>
              <w:pageBreakBefore w:val="0"/>
              <w:kinsoku/>
              <w:wordWrap/>
              <w:overflowPunct/>
              <w:topLinePunct w:val="0"/>
              <w:bidi w:val="0"/>
              <w:snapToGrid/>
              <w:spacing w:line="360" w:lineRule="auto"/>
              <w:jc w:val="left"/>
              <w:outlineLvl w:val="9"/>
              <w:rPr>
                <w:rFonts w:ascii="Times New Roman" w:hAnsi="Times New Roman" w:eastAsia="宋体" w:cs="Times New Roman"/>
                <w:sz w:val="20"/>
                <w:szCs w:val="20"/>
              </w:rPr>
            </w:pPr>
          </w:p>
        </w:tc>
        <w:tc>
          <w:tcPr>
            <w:tcW w:w="876" w:type="dxa"/>
            <w:gridSpan w:val="2"/>
            <w:tcBorders>
              <w:top w:val="nil"/>
              <w:left w:val="nil"/>
              <w:bottom w:val="nil"/>
              <w:right w:val="nil"/>
            </w:tcBorders>
            <w:vAlign w:val="center"/>
          </w:tcPr>
          <w:p>
            <w:pPr>
              <w:pageBreakBefore w:val="0"/>
              <w:kinsoku/>
              <w:wordWrap/>
              <w:overflowPunct/>
              <w:topLinePunct w:val="0"/>
              <w:bidi w:val="0"/>
              <w:snapToGrid/>
              <w:spacing w:line="360" w:lineRule="auto"/>
              <w:jc w:val="left"/>
              <w:outlineLvl w:val="9"/>
              <w:rPr>
                <w:rFonts w:ascii="Times New Roman" w:hAnsi="Times New Roman" w:eastAsia="宋体" w:cs="Times New Roman"/>
                <w:sz w:val="20"/>
                <w:szCs w:val="20"/>
              </w:rPr>
            </w:pPr>
          </w:p>
        </w:tc>
        <w:tc>
          <w:tcPr>
            <w:tcW w:w="766" w:type="dxa"/>
            <w:gridSpan w:val="2"/>
            <w:tcBorders>
              <w:top w:val="nil"/>
              <w:left w:val="nil"/>
              <w:bottom w:val="nil"/>
              <w:right w:val="nil"/>
            </w:tcBorders>
            <w:vAlign w:val="center"/>
          </w:tcPr>
          <w:p>
            <w:pPr>
              <w:pageBreakBefore w:val="0"/>
              <w:kinsoku/>
              <w:wordWrap/>
              <w:overflowPunct/>
              <w:topLinePunct w:val="0"/>
              <w:bidi w:val="0"/>
              <w:snapToGrid/>
              <w:spacing w:line="360" w:lineRule="auto"/>
              <w:jc w:val="left"/>
              <w:outlineLvl w:val="9"/>
              <w:rPr>
                <w:rFonts w:ascii="Times New Roman" w:hAnsi="Times New Roman" w:eastAsia="宋体" w:cs="Times New Roman"/>
                <w:sz w:val="20"/>
                <w:szCs w:val="20"/>
              </w:rPr>
            </w:pPr>
          </w:p>
        </w:tc>
        <w:tc>
          <w:tcPr>
            <w:tcW w:w="1200" w:type="dxa"/>
            <w:gridSpan w:val="4"/>
            <w:tcBorders>
              <w:top w:val="nil"/>
              <w:left w:val="nil"/>
              <w:bottom w:val="nil"/>
              <w:right w:val="nil"/>
            </w:tcBorders>
            <w:vAlign w:val="center"/>
          </w:tcPr>
          <w:p>
            <w:pPr>
              <w:pageBreakBefore w:val="0"/>
              <w:kinsoku/>
              <w:wordWrap/>
              <w:overflowPunct/>
              <w:topLinePunct w:val="0"/>
              <w:bidi w:val="0"/>
              <w:snapToGrid/>
              <w:spacing w:line="360" w:lineRule="auto"/>
              <w:jc w:val="left"/>
              <w:outlineLvl w:val="9"/>
              <w:rPr>
                <w:rFonts w:ascii="Times New Roman" w:hAnsi="Times New Roman" w:eastAsia="宋体" w:cs="Times New Roman"/>
                <w:sz w:val="20"/>
                <w:szCs w:val="20"/>
              </w:rPr>
            </w:pPr>
          </w:p>
        </w:tc>
        <w:tc>
          <w:tcPr>
            <w:tcW w:w="1227" w:type="dxa"/>
            <w:gridSpan w:val="4"/>
            <w:tcBorders>
              <w:top w:val="nil"/>
              <w:left w:val="nil"/>
              <w:bottom w:val="nil"/>
              <w:right w:val="nil"/>
            </w:tcBorders>
            <w:vAlign w:val="center"/>
          </w:tcPr>
          <w:p>
            <w:pPr>
              <w:pageBreakBefore w:val="0"/>
              <w:kinsoku/>
              <w:wordWrap/>
              <w:overflowPunct/>
              <w:topLinePunct w:val="0"/>
              <w:bidi w:val="0"/>
              <w:snapToGrid/>
              <w:spacing w:line="360" w:lineRule="auto"/>
              <w:jc w:val="left"/>
              <w:outlineLvl w:val="9"/>
              <w:rPr>
                <w:rFonts w:ascii="Times New Roman" w:hAnsi="Times New Roman" w:eastAsia="宋体" w:cs="Times New Roman"/>
                <w:sz w:val="20"/>
                <w:szCs w:val="20"/>
              </w:rPr>
            </w:pPr>
          </w:p>
        </w:tc>
        <w:tc>
          <w:tcPr>
            <w:tcW w:w="1523" w:type="dxa"/>
            <w:gridSpan w:val="5"/>
            <w:tcBorders>
              <w:top w:val="nil"/>
              <w:left w:val="nil"/>
              <w:bottom w:val="nil"/>
              <w:right w:val="nil"/>
            </w:tcBorders>
            <w:vAlign w:val="center"/>
          </w:tcPr>
          <w:p>
            <w:pPr>
              <w:pageBreakBefore w:val="0"/>
              <w:kinsoku/>
              <w:wordWrap/>
              <w:overflowPunct/>
              <w:topLinePunct w:val="0"/>
              <w:bidi w:val="0"/>
              <w:snapToGrid/>
              <w:spacing w:line="360" w:lineRule="auto"/>
              <w:jc w:val="left"/>
              <w:outlineLvl w:val="9"/>
              <w:rPr>
                <w:rFonts w:ascii="Times New Roman" w:hAnsi="Times New Roman" w:eastAsia="宋体" w:cs="Times New Roman"/>
                <w:sz w:val="20"/>
                <w:szCs w:val="20"/>
              </w:rPr>
            </w:pPr>
          </w:p>
        </w:tc>
        <w:tc>
          <w:tcPr>
            <w:tcW w:w="1659" w:type="dxa"/>
            <w:gridSpan w:val="2"/>
            <w:tcBorders>
              <w:top w:val="single" w:color="000000" w:sz="4" w:space="0"/>
              <w:left w:val="nil"/>
              <w:bottom w:val="nil"/>
              <w:right w:val="single" w:color="000000" w:sz="8" w:space="0"/>
            </w:tcBorders>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（盖章）</w:t>
            </w:r>
          </w:p>
        </w:tc>
      </w:tr>
      <w:tr>
        <w:tblPrEx>
          <w:tblCellMar>
            <w:top w:w="0" w:type="dxa"/>
            <w:left w:w="108" w:type="dxa"/>
            <w:bottom w:w="0" w:type="dxa"/>
            <w:right w:w="108" w:type="dxa"/>
          </w:tblCellMar>
        </w:tblPrEx>
        <w:trPr>
          <w:trHeight w:val="651" w:hRule="atLeast"/>
          <w:jc w:val="center"/>
        </w:trPr>
        <w:tc>
          <w:tcPr>
            <w:tcW w:w="670" w:type="dxa"/>
            <w:vMerge w:val="continue"/>
            <w:tcBorders>
              <w:top w:val="single" w:color="000000" w:sz="4" w:space="0"/>
              <w:left w:val="single" w:color="000000" w:sz="8" w:space="0"/>
              <w:bottom w:val="single" w:color="000000" w:sz="4" w:space="0"/>
              <w:right w:val="single" w:color="000000" w:sz="4" w:space="0"/>
            </w:tcBorders>
            <w:vAlign w:val="center"/>
          </w:tcPr>
          <w:p>
            <w:pPr>
              <w:pageBreakBefore w:val="0"/>
              <w:kinsoku/>
              <w:wordWrap/>
              <w:overflowPunct/>
              <w:topLinePunct w:val="0"/>
              <w:bidi w:val="0"/>
              <w:snapToGrid/>
              <w:spacing w:line="360" w:lineRule="auto"/>
              <w:jc w:val="center"/>
              <w:outlineLvl w:val="9"/>
              <w:rPr>
                <w:rFonts w:ascii="Times New Roman" w:hAnsi="Times New Roman" w:eastAsia="宋体" w:cs="Times New Roman"/>
                <w:sz w:val="20"/>
                <w:szCs w:val="20"/>
              </w:rPr>
            </w:pPr>
          </w:p>
        </w:tc>
        <w:tc>
          <w:tcPr>
            <w:tcW w:w="391" w:type="dxa"/>
            <w:tcBorders>
              <w:top w:val="nil"/>
              <w:left w:val="single" w:color="000000" w:sz="4" w:space="0"/>
              <w:bottom w:val="single" w:color="000000" w:sz="8" w:space="0"/>
              <w:right w:val="nil"/>
            </w:tcBorders>
            <w:vAlign w:val="center"/>
          </w:tcPr>
          <w:p>
            <w:pPr>
              <w:pageBreakBefore w:val="0"/>
              <w:kinsoku/>
              <w:wordWrap/>
              <w:overflowPunct/>
              <w:topLinePunct w:val="0"/>
              <w:bidi w:val="0"/>
              <w:snapToGrid/>
              <w:spacing w:line="360" w:lineRule="auto"/>
              <w:jc w:val="left"/>
              <w:outlineLvl w:val="9"/>
              <w:rPr>
                <w:rFonts w:ascii="Times New Roman" w:hAnsi="Times New Roman" w:eastAsia="宋体" w:cs="Times New Roman"/>
                <w:sz w:val="20"/>
                <w:szCs w:val="20"/>
              </w:rPr>
            </w:pPr>
          </w:p>
        </w:tc>
        <w:tc>
          <w:tcPr>
            <w:tcW w:w="2214" w:type="dxa"/>
            <w:gridSpan w:val="5"/>
            <w:tcBorders>
              <w:top w:val="nil"/>
              <w:left w:val="nil"/>
              <w:bottom w:val="single" w:color="000000" w:sz="8" w:space="0"/>
              <w:right w:val="nil"/>
            </w:tcBorders>
            <w:vAlign w:val="center"/>
          </w:tcPr>
          <w:p>
            <w:pPr>
              <w:pageBreakBefore w:val="0"/>
              <w:widowControl/>
              <w:kinsoku/>
              <w:wordWrap/>
              <w:overflowPunct/>
              <w:topLinePunct w:val="0"/>
              <w:bidi w:val="0"/>
              <w:snapToGrid/>
              <w:spacing w:line="360" w:lineRule="auto"/>
              <w:jc w:val="left"/>
              <w:textAlignment w:val="center"/>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 xml:space="preserve"> 建设方代表：</w:t>
            </w:r>
          </w:p>
        </w:tc>
        <w:tc>
          <w:tcPr>
            <w:tcW w:w="1083" w:type="dxa"/>
            <w:gridSpan w:val="3"/>
            <w:tcBorders>
              <w:top w:val="nil"/>
              <w:left w:val="nil"/>
              <w:bottom w:val="single" w:color="000000" w:sz="8" w:space="0"/>
              <w:right w:val="nil"/>
            </w:tcBorders>
            <w:vAlign w:val="center"/>
          </w:tcPr>
          <w:p>
            <w:pPr>
              <w:pageBreakBefore w:val="0"/>
              <w:kinsoku/>
              <w:wordWrap/>
              <w:overflowPunct/>
              <w:topLinePunct w:val="0"/>
              <w:bidi w:val="0"/>
              <w:snapToGrid/>
              <w:spacing w:line="360" w:lineRule="auto"/>
              <w:jc w:val="left"/>
              <w:outlineLvl w:val="9"/>
              <w:rPr>
                <w:rFonts w:ascii="Times New Roman" w:hAnsi="Times New Roman" w:eastAsia="宋体" w:cs="Times New Roman"/>
                <w:sz w:val="20"/>
                <w:szCs w:val="20"/>
              </w:rPr>
            </w:pPr>
          </w:p>
        </w:tc>
        <w:tc>
          <w:tcPr>
            <w:tcW w:w="2208" w:type="dxa"/>
            <w:gridSpan w:val="8"/>
            <w:tcBorders>
              <w:top w:val="nil"/>
              <w:left w:val="nil"/>
              <w:bottom w:val="single" w:color="000000" w:sz="8" w:space="0"/>
              <w:right w:val="nil"/>
            </w:tcBorders>
            <w:vAlign w:val="center"/>
          </w:tcPr>
          <w:p>
            <w:pPr>
              <w:pageBreakBefore w:val="0"/>
              <w:kinsoku/>
              <w:wordWrap/>
              <w:overflowPunct/>
              <w:topLinePunct w:val="0"/>
              <w:bidi w:val="0"/>
              <w:snapToGrid/>
              <w:spacing w:line="360" w:lineRule="auto"/>
              <w:jc w:val="left"/>
              <w:outlineLvl w:val="9"/>
              <w:rPr>
                <w:rFonts w:ascii="Times New Roman" w:hAnsi="Times New Roman" w:eastAsia="宋体" w:cs="Times New Roman"/>
                <w:sz w:val="20"/>
                <w:szCs w:val="20"/>
              </w:rPr>
            </w:pPr>
          </w:p>
        </w:tc>
        <w:tc>
          <w:tcPr>
            <w:tcW w:w="2959" w:type="dxa"/>
            <w:gridSpan w:val="5"/>
            <w:tcBorders>
              <w:top w:val="nil"/>
              <w:left w:val="nil"/>
              <w:bottom w:val="single" w:color="000000" w:sz="8" w:space="0"/>
              <w:right w:val="single" w:color="000000" w:sz="8" w:space="0"/>
            </w:tcBorders>
            <w:vAlign w:val="center"/>
          </w:tcPr>
          <w:p>
            <w:pPr>
              <w:pageBreakBefore w:val="0"/>
              <w:widowControl/>
              <w:kinsoku/>
              <w:wordWrap/>
              <w:overflowPunct/>
              <w:topLinePunct w:val="0"/>
              <w:bidi w:val="0"/>
              <w:snapToGrid/>
              <w:spacing w:line="360" w:lineRule="auto"/>
              <w:textAlignment w:val="center"/>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日期：      年    月    日</w:t>
            </w:r>
          </w:p>
        </w:tc>
      </w:tr>
    </w:tbl>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B.0.15  高分子材料喷涂法修复管道检查记录应按表B.0.15 填写。</w:t>
      </w:r>
    </w:p>
    <w:tbl>
      <w:tblPr>
        <w:tblStyle w:val="16"/>
        <w:tblW w:w="9613" w:type="dxa"/>
        <w:jc w:val="center"/>
        <w:tblLayout w:type="fixed"/>
        <w:tblCellMar>
          <w:top w:w="0" w:type="dxa"/>
          <w:left w:w="108" w:type="dxa"/>
          <w:bottom w:w="0" w:type="dxa"/>
          <w:right w:w="108" w:type="dxa"/>
        </w:tblCellMar>
      </w:tblPr>
      <w:tblGrid>
        <w:gridCol w:w="768"/>
        <w:gridCol w:w="741"/>
        <w:gridCol w:w="1106"/>
        <w:gridCol w:w="1189"/>
        <w:gridCol w:w="1088"/>
        <w:gridCol w:w="187"/>
        <w:gridCol w:w="596"/>
        <w:gridCol w:w="98"/>
        <w:gridCol w:w="328"/>
        <w:gridCol w:w="782"/>
        <w:gridCol w:w="280"/>
        <w:gridCol w:w="182"/>
        <w:gridCol w:w="358"/>
        <w:gridCol w:w="243"/>
        <w:gridCol w:w="871"/>
        <w:gridCol w:w="796"/>
      </w:tblGrid>
      <w:tr>
        <w:tblPrEx>
          <w:tblCellMar>
            <w:top w:w="0" w:type="dxa"/>
            <w:left w:w="108" w:type="dxa"/>
            <w:bottom w:w="0" w:type="dxa"/>
            <w:right w:w="108" w:type="dxa"/>
          </w:tblCellMar>
        </w:tblPrEx>
        <w:trPr>
          <w:trHeight w:val="613" w:hRule="atLeast"/>
          <w:jc w:val="center"/>
        </w:trPr>
        <w:tc>
          <w:tcPr>
            <w:tcW w:w="9613" w:type="dxa"/>
            <w:gridSpan w:val="16"/>
            <w:tcBorders>
              <w:top w:val="nil"/>
              <w:left w:val="nil"/>
              <w:bottom w:val="nil"/>
              <w:right w:val="nil"/>
            </w:tcBorders>
            <w:noWrap/>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b/>
                <w:bCs/>
                <w:sz w:val="28"/>
                <w:szCs w:val="28"/>
              </w:rPr>
            </w:pPr>
            <w:r>
              <w:rPr>
                <w:rFonts w:ascii="Times New Roman" w:hAnsi="Times New Roman" w:eastAsia="宋体" w:cs="Times New Roman"/>
                <w:b/>
                <w:bCs/>
                <w:kern w:val="0"/>
                <w:sz w:val="20"/>
                <w:szCs w:val="24"/>
                <w:lang w:bidi="ar"/>
              </w:rPr>
              <w:t>表B.0.15  高分子材料喷涂修复后管道检查记录表</w:t>
            </w:r>
          </w:p>
        </w:tc>
      </w:tr>
      <w:tr>
        <w:tblPrEx>
          <w:tblCellMar>
            <w:top w:w="0" w:type="dxa"/>
            <w:left w:w="108" w:type="dxa"/>
            <w:bottom w:w="0" w:type="dxa"/>
            <w:right w:w="108" w:type="dxa"/>
          </w:tblCellMar>
        </w:tblPrEx>
        <w:trPr>
          <w:trHeight w:val="499" w:hRule="atLeast"/>
          <w:jc w:val="center"/>
        </w:trPr>
        <w:tc>
          <w:tcPr>
            <w:tcW w:w="768" w:type="dxa"/>
            <w:tcBorders>
              <w:top w:val="single" w:color="000000" w:sz="8" w:space="0"/>
              <w:left w:val="single" w:color="000000" w:sz="8" w:space="0"/>
              <w:bottom w:val="single" w:color="000000" w:sz="4" w:space="0"/>
              <w:right w:val="single" w:color="000000" w:sz="4" w:space="0"/>
            </w:tcBorders>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工程名称</w:t>
            </w:r>
          </w:p>
        </w:tc>
        <w:tc>
          <w:tcPr>
            <w:tcW w:w="6115" w:type="dxa"/>
            <w:gridSpan w:val="9"/>
            <w:tcBorders>
              <w:top w:val="single" w:color="000000" w:sz="8"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snapToGrid/>
              <w:spacing w:line="360" w:lineRule="auto"/>
              <w:jc w:val="left"/>
              <w:textAlignment w:val="center"/>
              <w:outlineLvl w:val="9"/>
              <w:rPr>
                <w:rFonts w:ascii="Times New Roman" w:hAnsi="Times New Roman" w:eastAsia="宋体" w:cs="Times New Roman"/>
                <w:sz w:val="20"/>
                <w:szCs w:val="20"/>
              </w:rPr>
            </w:pPr>
          </w:p>
        </w:tc>
        <w:tc>
          <w:tcPr>
            <w:tcW w:w="1063" w:type="dxa"/>
            <w:gridSpan w:val="4"/>
            <w:tcBorders>
              <w:top w:val="single" w:color="000000" w:sz="8"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施工路段</w:t>
            </w:r>
          </w:p>
        </w:tc>
        <w:tc>
          <w:tcPr>
            <w:tcW w:w="1667" w:type="dxa"/>
            <w:gridSpan w:val="2"/>
            <w:tcBorders>
              <w:top w:val="single" w:color="000000" w:sz="8" w:space="0"/>
              <w:left w:val="single" w:color="000000" w:sz="4" w:space="0"/>
              <w:bottom w:val="single" w:color="000000" w:sz="4" w:space="0"/>
              <w:right w:val="single" w:color="000000" w:sz="8" w:space="0"/>
            </w:tcBorders>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20"/>
                <w:szCs w:val="20"/>
              </w:rPr>
            </w:pPr>
          </w:p>
        </w:tc>
      </w:tr>
      <w:tr>
        <w:tblPrEx>
          <w:tblCellMar>
            <w:top w:w="0" w:type="dxa"/>
            <w:left w:w="108" w:type="dxa"/>
            <w:bottom w:w="0" w:type="dxa"/>
            <w:right w:w="108" w:type="dxa"/>
          </w:tblCellMar>
        </w:tblPrEx>
        <w:trPr>
          <w:trHeight w:val="613" w:hRule="atLeast"/>
          <w:jc w:val="center"/>
        </w:trPr>
        <w:tc>
          <w:tcPr>
            <w:tcW w:w="768" w:type="dxa"/>
            <w:tcBorders>
              <w:top w:val="nil"/>
              <w:left w:val="single" w:color="000000" w:sz="8" w:space="0"/>
              <w:bottom w:val="single" w:color="000000" w:sz="4" w:space="0"/>
              <w:right w:val="single" w:color="000000" w:sz="4" w:space="0"/>
            </w:tcBorders>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管段          编号</w:t>
            </w:r>
          </w:p>
        </w:tc>
        <w:tc>
          <w:tcPr>
            <w:tcW w:w="1847" w:type="dxa"/>
            <w:gridSpan w:val="2"/>
            <w:tcBorders>
              <w:top w:val="nil"/>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20"/>
                <w:szCs w:val="20"/>
              </w:rPr>
            </w:pPr>
          </w:p>
        </w:tc>
        <w:tc>
          <w:tcPr>
            <w:tcW w:w="1189" w:type="dxa"/>
            <w:tcBorders>
              <w:top w:val="nil"/>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kern w:val="0"/>
                <w:sz w:val="20"/>
                <w:szCs w:val="20"/>
                <w:lang w:bidi="ar"/>
              </w:rPr>
            </w:pPr>
            <w:r>
              <w:rPr>
                <w:rFonts w:ascii="Times New Roman" w:hAnsi="Times New Roman" w:eastAsia="宋体" w:cs="Times New Roman"/>
                <w:kern w:val="0"/>
                <w:sz w:val="20"/>
                <w:szCs w:val="20"/>
                <w:lang w:bidi="ar"/>
              </w:rPr>
              <w:t>修复施工</w:t>
            </w:r>
          </w:p>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长度</w:t>
            </w:r>
          </w:p>
        </w:tc>
        <w:tc>
          <w:tcPr>
            <w:tcW w:w="1969" w:type="dxa"/>
            <w:gridSpan w:val="4"/>
            <w:tcBorders>
              <w:top w:val="nil"/>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20"/>
                <w:szCs w:val="20"/>
              </w:rPr>
            </w:pPr>
          </w:p>
        </w:tc>
        <w:tc>
          <w:tcPr>
            <w:tcW w:w="1110" w:type="dxa"/>
            <w:gridSpan w:val="2"/>
            <w:tcBorders>
              <w:top w:val="nil"/>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修复施       工管径</w:t>
            </w:r>
          </w:p>
        </w:tc>
        <w:tc>
          <w:tcPr>
            <w:tcW w:w="1063" w:type="dxa"/>
            <w:gridSpan w:val="4"/>
            <w:tcBorders>
              <w:top w:val="nil"/>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20"/>
                <w:szCs w:val="20"/>
              </w:rPr>
            </w:pPr>
          </w:p>
        </w:tc>
        <w:tc>
          <w:tcPr>
            <w:tcW w:w="871" w:type="dxa"/>
            <w:tcBorders>
              <w:top w:val="nil"/>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内衬设               计厚度</w:t>
            </w:r>
          </w:p>
        </w:tc>
        <w:tc>
          <w:tcPr>
            <w:tcW w:w="796" w:type="dxa"/>
            <w:tcBorders>
              <w:top w:val="nil"/>
              <w:left w:val="single" w:color="000000" w:sz="4" w:space="0"/>
              <w:bottom w:val="single" w:color="000000" w:sz="4" w:space="0"/>
              <w:right w:val="single" w:color="000000" w:sz="8" w:space="0"/>
            </w:tcBorders>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20"/>
                <w:szCs w:val="20"/>
              </w:rPr>
            </w:pPr>
          </w:p>
        </w:tc>
      </w:tr>
      <w:tr>
        <w:tblPrEx>
          <w:tblCellMar>
            <w:top w:w="0" w:type="dxa"/>
            <w:left w:w="108" w:type="dxa"/>
            <w:bottom w:w="0" w:type="dxa"/>
            <w:right w:w="108" w:type="dxa"/>
          </w:tblCellMar>
        </w:tblPrEx>
        <w:trPr>
          <w:trHeight w:val="90" w:hRule="atLeast"/>
          <w:jc w:val="center"/>
        </w:trPr>
        <w:tc>
          <w:tcPr>
            <w:tcW w:w="768" w:type="dxa"/>
            <w:tcBorders>
              <w:top w:val="single" w:color="000000" w:sz="4" w:space="0"/>
              <w:left w:val="single" w:color="000000" w:sz="8" w:space="0"/>
              <w:bottom w:val="single" w:color="000000" w:sz="4" w:space="0"/>
              <w:right w:val="single" w:color="000000" w:sz="4" w:space="0"/>
            </w:tcBorders>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建设单位</w:t>
            </w:r>
          </w:p>
        </w:tc>
        <w:tc>
          <w:tcPr>
            <w:tcW w:w="5005" w:type="dxa"/>
            <w:gridSpan w:val="7"/>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20"/>
                <w:szCs w:val="20"/>
              </w:rPr>
            </w:pPr>
          </w:p>
        </w:tc>
        <w:tc>
          <w:tcPr>
            <w:tcW w:w="1110" w:type="dxa"/>
            <w:gridSpan w:val="2"/>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监理单位</w:t>
            </w:r>
          </w:p>
        </w:tc>
        <w:tc>
          <w:tcPr>
            <w:tcW w:w="2730" w:type="dxa"/>
            <w:gridSpan w:val="6"/>
            <w:tcBorders>
              <w:top w:val="single" w:color="000000" w:sz="4" w:space="0"/>
              <w:left w:val="single" w:color="000000" w:sz="4" w:space="0"/>
              <w:bottom w:val="single" w:color="000000" w:sz="4" w:space="0"/>
              <w:right w:val="single" w:color="000000" w:sz="8" w:space="0"/>
            </w:tcBorders>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20"/>
                <w:szCs w:val="20"/>
              </w:rPr>
            </w:pPr>
          </w:p>
        </w:tc>
      </w:tr>
      <w:tr>
        <w:tblPrEx>
          <w:tblCellMar>
            <w:top w:w="0" w:type="dxa"/>
            <w:left w:w="108" w:type="dxa"/>
            <w:bottom w:w="0" w:type="dxa"/>
            <w:right w:w="108" w:type="dxa"/>
          </w:tblCellMar>
        </w:tblPrEx>
        <w:trPr>
          <w:trHeight w:val="544" w:hRule="atLeast"/>
          <w:jc w:val="center"/>
        </w:trPr>
        <w:tc>
          <w:tcPr>
            <w:tcW w:w="768" w:type="dxa"/>
            <w:tcBorders>
              <w:top w:val="single" w:color="000000" w:sz="4" w:space="0"/>
              <w:left w:val="single" w:color="000000" w:sz="8" w:space="0"/>
              <w:bottom w:val="single" w:color="000000" w:sz="4" w:space="0"/>
              <w:right w:val="single" w:color="000000" w:sz="4" w:space="0"/>
            </w:tcBorders>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设计单位</w:t>
            </w:r>
          </w:p>
        </w:tc>
        <w:tc>
          <w:tcPr>
            <w:tcW w:w="5005" w:type="dxa"/>
            <w:gridSpan w:val="7"/>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20"/>
                <w:szCs w:val="20"/>
              </w:rPr>
            </w:pPr>
          </w:p>
        </w:tc>
        <w:tc>
          <w:tcPr>
            <w:tcW w:w="1110" w:type="dxa"/>
            <w:gridSpan w:val="2"/>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施工单位</w:t>
            </w:r>
          </w:p>
        </w:tc>
        <w:tc>
          <w:tcPr>
            <w:tcW w:w="2730" w:type="dxa"/>
            <w:gridSpan w:val="6"/>
            <w:tcBorders>
              <w:top w:val="single" w:color="000000" w:sz="4" w:space="0"/>
              <w:left w:val="single" w:color="000000" w:sz="4" w:space="0"/>
              <w:bottom w:val="single" w:color="000000" w:sz="4" w:space="0"/>
              <w:right w:val="single" w:color="000000" w:sz="8" w:space="0"/>
            </w:tcBorders>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20"/>
                <w:szCs w:val="20"/>
              </w:rPr>
            </w:pPr>
          </w:p>
        </w:tc>
      </w:tr>
      <w:tr>
        <w:tblPrEx>
          <w:tblCellMar>
            <w:top w:w="0" w:type="dxa"/>
            <w:left w:w="108" w:type="dxa"/>
            <w:bottom w:w="0" w:type="dxa"/>
            <w:right w:w="108" w:type="dxa"/>
          </w:tblCellMar>
        </w:tblPrEx>
        <w:trPr>
          <w:trHeight w:val="385" w:hRule="atLeast"/>
          <w:jc w:val="center"/>
        </w:trPr>
        <w:tc>
          <w:tcPr>
            <w:tcW w:w="768" w:type="dxa"/>
            <w:tcBorders>
              <w:top w:val="single" w:color="000000" w:sz="4" w:space="0"/>
              <w:left w:val="single" w:color="000000" w:sz="8" w:space="0"/>
              <w:bottom w:val="single" w:color="000000" w:sz="4" w:space="0"/>
              <w:right w:val="single" w:color="000000" w:sz="4" w:space="0"/>
            </w:tcBorders>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序号</w:t>
            </w:r>
          </w:p>
        </w:tc>
        <w:tc>
          <w:tcPr>
            <w:tcW w:w="1847" w:type="dxa"/>
            <w:gridSpan w:val="2"/>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检查项目</w:t>
            </w:r>
          </w:p>
        </w:tc>
        <w:tc>
          <w:tcPr>
            <w:tcW w:w="6998" w:type="dxa"/>
            <w:gridSpan w:val="13"/>
            <w:tcBorders>
              <w:top w:val="single" w:color="000000" w:sz="4" w:space="0"/>
              <w:left w:val="single" w:color="000000" w:sz="4" w:space="0"/>
              <w:bottom w:val="single" w:color="000000" w:sz="4" w:space="0"/>
              <w:right w:val="single" w:color="000000" w:sz="8" w:space="0"/>
            </w:tcBorders>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 xml:space="preserve"> 质  量  情  况</w:t>
            </w:r>
          </w:p>
        </w:tc>
      </w:tr>
      <w:tr>
        <w:tblPrEx>
          <w:tblCellMar>
            <w:top w:w="0" w:type="dxa"/>
            <w:left w:w="108" w:type="dxa"/>
            <w:bottom w:w="0" w:type="dxa"/>
            <w:right w:w="108" w:type="dxa"/>
          </w:tblCellMar>
        </w:tblPrEx>
        <w:trPr>
          <w:trHeight w:val="1560" w:hRule="atLeast"/>
          <w:jc w:val="center"/>
        </w:trPr>
        <w:tc>
          <w:tcPr>
            <w:tcW w:w="768" w:type="dxa"/>
            <w:tcBorders>
              <w:top w:val="single" w:color="000000" w:sz="4" w:space="0"/>
              <w:left w:val="single" w:color="000000" w:sz="8" w:space="0"/>
              <w:bottom w:val="single" w:color="000000" w:sz="4" w:space="0"/>
              <w:right w:val="single" w:color="000000" w:sz="4" w:space="0"/>
            </w:tcBorders>
            <w:noWrap/>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1</w:t>
            </w:r>
          </w:p>
        </w:tc>
        <w:tc>
          <w:tcPr>
            <w:tcW w:w="1847" w:type="dxa"/>
            <w:gridSpan w:val="2"/>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snapToGrid/>
              <w:spacing w:line="360" w:lineRule="auto"/>
              <w:jc w:val="left"/>
              <w:textAlignment w:val="center"/>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本规程第8.3.17.3 条基层表面处理</w:t>
            </w:r>
          </w:p>
        </w:tc>
        <w:tc>
          <w:tcPr>
            <w:tcW w:w="6998" w:type="dxa"/>
            <w:gridSpan w:val="13"/>
            <w:tcBorders>
              <w:top w:val="single" w:color="000000" w:sz="4" w:space="0"/>
              <w:left w:val="single" w:color="000000" w:sz="4" w:space="0"/>
              <w:bottom w:val="single" w:color="000000" w:sz="4" w:space="0"/>
              <w:right w:val="single" w:color="000000" w:sz="8" w:space="0"/>
            </w:tcBorders>
            <w:vAlign w:val="center"/>
          </w:tcPr>
          <w:p>
            <w:pPr>
              <w:pageBreakBefore w:val="0"/>
              <w:widowControl/>
              <w:kinsoku/>
              <w:wordWrap/>
              <w:overflowPunct/>
              <w:topLinePunct w:val="0"/>
              <w:bidi w:val="0"/>
              <w:snapToGrid/>
              <w:spacing w:line="360" w:lineRule="auto"/>
              <w:jc w:val="left"/>
              <w:textAlignment w:val="center"/>
              <w:outlineLvl w:val="9"/>
              <w:rPr>
                <w:rFonts w:ascii="Times New Roman" w:hAnsi="Times New Roman" w:eastAsia="宋体" w:cs="Times New Roman"/>
                <w:kern w:val="0"/>
                <w:sz w:val="20"/>
                <w:szCs w:val="20"/>
                <w:lang w:bidi="ar"/>
              </w:rPr>
            </w:pPr>
            <w:r>
              <w:rPr>
                <w:rFonts w:ascii="Times New Roman" w:hAnsi="Times New Roman" w:eastAsia="宋体" w:cs="Times New Roman"/>
                <w:kern w:val="0"/>
                <w:sz w:val="20"/>
                <w:szCs w:val="20"/>
                <w:lang w:bidi="ar"/>
              </w:rPr>
              <w:t>1.待喷涂基层混凝土与旧基层紧密贴合，无空鼓、无硬突起，阴角和阳角处的过度宜平顺；</w:t>
            </w:r>
          </w:p>
          <w:p>
            <w:pPr>
              <w:pageBreakBefore w:val="0"/>
              <w:widowControl/>
              <w:kinsoku/>
              <w:wordWrap/>
              <w:overflowPunct/>
              <w:topLinePunct w:val="0"/>
              <w:bidi w:val="0"/>
              <w:snapToGrid/>
              <w:spacing w:line="360" w:lineRule="auto"/>
              <w:jc w:val="left"/>
              <w:textAlignment w:val="center"/>
              <w:outlineLvl w:val="9"/>
              <w:rPr>
                <w:rFonts w:ascii="Times New Roman" w:hAnsi="Times New Roman" w:eastAsia="宋体" w:cs="Times New Roman"/>
                <w:kern w:val="0"/>
                <w:sz w:val="20"/>
                <w:szCs w:val="20"/>
                <w:lang w:bidi="ar"/>
              </w:rPr>
            </w:pPr>
            <w:r>
              <w:rPr>
                <w:rFonts w:ascii="Times New Roman" w:hAnsi="Times New Roman" w:eastAsia="宋体" w:cs="Times New Roman"/>
                <w:kern w:val="0"/>
                <w:sz w:val="20"/>
                <w:szCs w:val="20"/>
                <w:lang w:bidi="ar"/>
              </w:rPr>
              <w:t>2.基层喷涂前，基层表面温度应≥5℃（不同材料的要求可能有差别），并采用轴流通风机强制通风；</w:t>
            </w:r>
          </w:p>
          <w:p>
            <w:pPr>
              <w:pageBreakBefore w:val="0"/>
              <w:widowControl/>
              <w:kinsoku/>
              <w:wordWrap/>
              <w:overflowPunct/>
              <w:topLinePunct w:val="0"/>
              <w:bidi w:val="0"/>
              <w:snapToGrid/>
              <w:spacing w:line="360" w:lineRule="auto"/>
              <w:jc w:val="left"/>
              <w:textAlignment w:val="center"/>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3.基层涂料处理后基层表面无孔洞、无裂缝、无划伤、无灰尘沾污、无异物，细部构造处的基层表面处理符合设计要求和本规程的规定。</w:t>
            </w:r>
          </w:p>
        </w:tc>
      </w:tr>
      <w:tr>
        <w:tblPrEx>
          <w:tblCellMar>
            <w:top w:w="0" w:type="dxa"/>
            <w:left w:w="108" w:type="dxa"/>
            <w:bottom w:w="0" w:type="dxa"/>
            <w:right w:w="108" w:type="dxa"/>
          </w:tblCellMar>
        </w:tblPrEx>
        <w:trPr>
          <w:trHeight w:val="620" w:hRule="atLeast"/>
          <w:jc w:val="center"/>
        </w:trPr>
        <w:tc>
          <w:tcPr>
            <w:tcW w:w="768" w:type="dxa"/>
            <w:tcBorders>
              <w:top w:val="single" w:color="000000" w:sz="4" w:space="0"/>
              <w:left w:val="single" w:color="000000" w:sz="8" w:space="0"/>
              <w:bottom w:val="single" w:color="000000" w:sz="4" w:space="0"/>
              <w:right w:val="single" w:color="000000" w:sz="4" w:space="0"/>
            </w:tcBorders>
            <w:noWrap/>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2</w:t>
            </w:r>
          </w:p>
        </w:tc>
        <w:tc>
          <w:tcPr>
            <w:tcW w:w="1847" w:type="dxa"/>
            <w:gridSpan w:val="2"/>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snapToGrid/>
              <w:spacing w:line="360" w:lineRule="auto"/>
              <w:jc w:val="left"/>
              <w:textAlignment w:val="center"/>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本规程第8.3.17.5 条</w:t>
            </w:r>
          </w:p>
        </w:tc>
        <w:tc>
          <w:tcPr>
            <w:tcW w:w="6998" w:type="dxa"/>
            <w:gridSpan w:val="13"/>
            <w:tcBorders>
              <w:top w:val="single" w:color="000000" w:sz="4" w:space="0"/>
              <w:left w:val="single" w:color="000000" w:sz="4" w:space="0"/>
              <w:bottom w:val="single" w:color="000000" w:sz="4" w:space="0"/>
              <w:right w:val="single" w:color="000000" w:sz="8" w:space="0"/>
            </w:tcBorders>
            <w:vAlign w:val="center"/>
          </w:tcPr>
          <w:p>
            <w:pPr>
              <w:pageBreakBefore w:val="0"/>
              <w:widowControl/>
              <w:kinsoku/>
              <w:wordWrap/>
              <w:overflowPunct/>
              <w:topLinePunct w:val="0"/>
              <w:bidi w:val="0"/>
              <w:snapToGrid/>
              <w:spacing w:line="360" w:lineRule="auto"/>
              <w:jc w:val="left"/>
              <w:textAlignment w:val="center"/>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管道线形应和顺，接口、接缝应平顺，新老管道过渡应平缓；管道内无明显湿渍</w:t>
            </w:r>
          </w:p>
        </w:tc>
      </w:tr>
      <w:tr>
        <w:tblPrEx>
          <w:tblCellMar>
            <w:top w:w="0" w:type="dxa"/>
            <w:left w:w="108" w:type="dxa"/>
            <w:bottom w:w="0" w:type="dxa"/>
            <w:right w:w="108" w:type="dxa"/>
          </w:tblCellMar>
        </w:tblPrEx>
        <w:trPr>
          <w:trHeight w:val="600" w:hRule="atLeast"/>
          <w:jc w:val="center"/>
        </w:trPr>
        <w:tc>
          <w:tcPr>
            <w:tcW w:w="768" w:type="dxa"/>
            <w:tcBorders>
              <w:top w:val="single" w:color="000000" w:sz="4" w:space="0"/>
              <w:left w:val="single" w:color="000000" w:sz="8" w:space="0"/>
              <w:bottom w:val="single" w:color="000000" w:sz="4" w:space="0"/>
              <w:right w:val="single" w:color="000000" w:sz="4" w:space="0"/>
            </w:tcBorders>
            <w:noWrap/>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3</w:t>
            </w:r>
          </w:p>
        </w:tc>
        <w:tc>
          <w:tcPr>
            <w:tcW w:w="1847" w:type="dxa"/>
            <w:gridSpan w:val="2"/>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snapToGrid/>
              <w:spacing w:line="360" w:lineRule="auto"/>
              <w:jc w:val="left"/>
              <w:textAlignment w:val="center"/>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本规程第 8.3.17.13 条</w:t>
            </w:r>
          </w:p>
        </w:tc>
        <w:tc>
          <w:tcPr>
            <w:tcW w:w="6998" w:type="dxa"/>
            <w:gridSpan w:val="13"/>
            <w:tcBorders>
              <w:top w:val="single" w:color="000000" w:sz="4" w:space="0"/>
              <w:left w:val="single" w:color="000000" w:sz="4" w:space="0"/>
              <w:bottom w:val="single" w:color="000000" w:sz="4" w:space="0"/>
              <w:right w:val="single" w:color="000000" w:sz="8" w:space="0"/>
            </w:tcBorders>
            <w:vAlign w:val="center"/>
          </w:tcPr>
          <w:p>
            <w:pPr>
              <w:pageBreakBefore w:val="0"/>
              <w:widowControl/>
              <w:kinsoku/>
              <w:wordWrap/>
              <w:overflowPunct/>
              <w:topLinePunct w:val="0"/>
              <w:bidi w:val="0"/>
              <w:snapToGrid/>
              <w:spacing w:line="360" w:lineRule="auto"/>
              <w:jc w:val="left"/>
              <w:textAlignment w:val="center"/>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修复更新管道的检查井及井内施工符合设计要求，并应无渗漏水现象</w:t>
            </w:r>
          </w:p>
        </w:tc>
      </w:tr>
      <w:tr>
        <w:tblPrEx>
          <w:tblCellMar>
            <w:top w:w="0" w:type="dxa"/>
            <w:left w:w="108" w:type="dxa"/>
            <w:bottom w:w="0" w:type="dxa"/>
            <w:right w:w="108" w:type="dxa"/>
          </w:tblCellMar>
        </w:tblPrEx>
        <w:trPr>
          <w:trHeight w:val="820" w:hRule="atLeast"/>
          <w:jc w:val="center"/>
        </w:trPr>
        <w:tc>
          <w:tcPr>
            <w:tcW w:w="768" w:type="dxa"/>
            <w:tcBorders>
              <w:top w:val="single" w:color="000000" w:sz="4" w:space="0"/>
              <w:left w:val="single" w:color="000000" w:sz="8" w:space="0"/>
              <w:bottom w:val="single" w:color="000000" w:sz="4" w:space="0"/>
              <w:right w:val="single" w:color="000000" w:sz="4" w:space="0"/>
            </w:tcBorders>
            <w:noWrap/>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4</w:t>
            </w:r>
          </w:p>
        </w:tc>
        <w:tc>
          <w:tcPr>
            <w:tcW w:w="1847" w:type="dxa"/>
            <w:gridSpan w:val="2"/>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snapToGrid/>
              <w:spacing w:line="360" w:lineRule="auto"/>
              <w:jc w:val="left"/>
              <w:textAlignment w:val="center"/>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本规程第 8.3.17.9条</w:t>
            </w:r>
          </w:p>
        </w:tc>
        <w:tc>
          <w:tcPr>
            <w:tcW w:w="6998" w:type="dxa"/>
            <w:gridSpan w:val="13"/>
            <w:tcBorders>
              <w:top w:val="single" w:color="000000" w:sz="4" w:space="0"/>
              <w:left w:val="single" w:color="000000" w:sz="4" w:space="0"/>
              <w:bottom w:val="single" w:color="000000" w:sz="4" w:space="0"/>
              <w:right w:val="single" w:color="000000" w:sz="8" w:space="0"/>
            </w:tcBorders>
            <w:vAlign w:val="center"/>
          </w:tcPr>
          <w:p>
            <w:pPr>
              <w:pageBreakBefore w:val="0"/>
              <w:widowControl/>
              <w:kinsoku/>
              <w:wordWrap/>
              <w:overflowPunct/>
              <w:topLinePunct w:val="0"/>
              <w:bidi w:val="0"/>
              <w:snapToGrid/>
              <w:spacing w:line="360" w:lineRule="auto"/>
              <w:jc w:val="left"/>
              <w:textAlignment w:val="center"/>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高强度材料涂层应连续、无漏涂，无空鼓、无剥落、无划伤、无龟裂、无异物。气泡直径不得大于1cm，成膜材料每平米内包含的上述气泡不得超过5个</w:t>
            </w:r>
          </w:p>
        </w:tc>
      </w:tr>
      <w:tr>
        <w:tblPrEx>
          <w:tblCellMar>
            <w:top w:w="0" w:type="dxa"/>
            <w:left w:w="108" w:type="dxa"/>
            <w:bottom w:w="0" w:type="dxa"/>
            <w:right w:w="108" w:type="dxa"/>
          </w:tblCellMar>
        </w:tblPrEx>
        <w:trPr>
          <w:trHeight w:val="399" w:hRule="atLeast"/>
          <w:jc w:val="center"/>
        </w:trPr>
        <w:tc>
          <w:tcPr>
            <w:tcW w:w="768" w:type="dxa"/>
            <w:vMerge w:val="restart"/>
            <w:tcBorders>
              <w:top w:val="single" w:color="000000" w:sz="4" w:space="0"/>
              <w:left w:val="single" w:color="000000" w:sz="8" w:space="0"/>
              <w:bottom w:val="nil"/>
              <w:right w:val="single" w:color="000000" w:sz="4" w:space="0"/>
            </w:tcBorders>
            <w:noWrap/>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5</w:t>
            </w:r>
          </w:p>
        </w:tc>
        <w:tc>
          <w:tcPr>
            <w:tcW w:w="741" w:type="dxa"/>
            <w:vMerge w:val="restart"/>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kern w:val="0"/>
                <w:sz w:val="20"/>
                <w:szCs w:val="20"/>
                <w:lang w:bidi="ar"/>
              </w:rPr>
            </w:pPr>
            <w:r>
              <w:rPr>
                <w:rFonts w:ascii="Times New Roman" w:hAnsi="Times New Roman" w:eastAsia="宋体" w:cs="Times New Roman"/>
                <w:kern w:val="0"/>
                <w:sz w:val="20"/>
                <w:szCs w:val="20"/>
                <w:lang w:bidi="ar"/>
              </w:rPr>
              <w:t>测量</w:t>
            </w:r>
          </w:p>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项目</w:t>
            </w:r>
          </w:p>
        </w:tc>
        <w:tc>
          <w:tcPr>
            <w:tcW w:w="1106" w:type="dxa"/>
            <w:vMerge w:val="restart"/>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规定值或允许偏差</w:t>
            </w:r>
          </w:p>
        </w:tc>
        <w:tc>
          <w:tcPr>
            <w:tcW w:w="6998" w:type="dxa"/>
            <w:gridSpan w:val="13"/>
            <w:tcBorders>
              <w:top w:val="single" w:color="000000" w:sz="4" w:space="0"/>
              <w:left w:val="single" w:color="000000" w:sz="4" w:space="0"/>
              <w:bottom w:val="single" w:color="000000" w:sz="4" w:space="0"/>
              <w:right w:val="single" w:color="000000" w:sz="8" w:space="0"/>
            </w:tcBorders>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高强度高分子材料喷涂厚度按本规程第8.3.17.3要求测量</w:t>
            </w:r>
          </w:p>
        </w:tc>
      </w:tr>
      <w:tr>
        <w:tblPrEx>
          <w:tblCellMar>
            <w:top w:w="0" w:type="dxa"/>
            <w:left w:w="108" w:type="dxa"/>
            <w:bottom w:w="0" w:type="dxa"/>
            <w:right w:w="108" w:type="dxa"/>
          </w:tblCellMar>
        </w:tblPrEx>
        <w:trPr>
          <w:trHeight w:val="399" w:hRule="atLeast"/>
          <w:jc w:val="center"/>
        </w:trPr>
        <w:tc>
          <w:tcPr>
            <w:tcW w:w="768" w:type="dxa"/>
            <w:vMerge w:val="continue"/>
            <w:tcBorders>
              <w:top w:val="single" w:color="000000" w:sz="4" w:space="0"/>
              <w:left w:val="single" w:color="000000" w:sz="8" w:space="0"/>
              <w:bottom w:val="nil"/>
              <w:right w:val="single" w:color="000000" w:sz="4" w:space="0"/>
            </w:tcBorders>
            <w:noWrap/>
            <w:vAlign w:val="center"/>
          </w:tcPr>
          <w:p>
            <w:pPr>
              <w:pageBreakBefore w:val="0"/>
              <w:kinsoku/>
              <w:wordWrap/>
              <w:overflowPunct/>
              <w:topLinePunct w:val="0"/>
              <w:bidi w:val="0"/>
              <w:snapToGrid/>
              <w:spacing w:line="360" w:lineRule="auto"/>
              <w:jc w:val="center"/>
              <w:outlineLvl w:val="9"/>
              <w:rPr>
                <w:rFonts w:ascii="Times New Roman" w:hAnsi="Times New Roman" w:eastAsia="宋体" w:cs="Times New Roman"/>
                <w:sz w:val="20"/>
                <w:szCs w:val="20"/>
              </w:rPr>
            </w:pPr>
          </w:p>
        </w:tc>
        <w:tc>
          <w:tcPr>
            <w:tcW w:w="741"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line="360" w:lineRule="auto"/>
              <w:jc w:val="center"/>
              <w:outlineLvl w:val="9"/>
              <w:rPr>
                <w:rFonts w:ascii="Times New Roman" w:hAnsi="Times New Roman" w:eastAsia="宋体" w:cs="Times New Roman"/>
                <w:sz w:val="20"/>
                <w:szCs w:val="20"/>
              </w:rPr>
            </w:pPr>
          </w:p>
        </w:tc>
        <w:tc>
          <w:tcPr>
            <w:tcW w:w="1106"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line="360" w:lineRule="auto"/>
              <w:jc w:val="center"/>
              <w:outlineLvl w:val="9"/>
              <w:rPr>
                <w:rFonts w:ascii="Times New Roman" w:hAnsi="Times New Roman" w:eastAsia="宋体" w:cs="Times New Roman"/>
                <w:sz w:val="20"/>
                <w:szCs w:val="20"/>
              </w:rPr>
            </w:pPr>
          </w:p>
        </w:tc>
        <w:tc>
          <w:tcPr>
            <w:tcW w:w="2464" w:type="dxa"/>
            <w:gridSpan w:val="3"/>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1</w:t>
            </w:r>
          </w:p>
        </w:tc>
        <w:tc>
          <w:tcPr>
            <w:tcW w:w="2266" w:type="dxa"/>
            <w:gridSpan w:val="6"/>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2</w:t>
            </w:r>
          </w:p>
        </w:tc>
        <w:tc>
          <w:tcPr>
            <w:tcW w:w="2268" w:type="dxa"/>
            <w:gridSpan w:val="4"/>
            <w:tcBorders>
              <w:top w:val="single" w:color="000000" w:sz="4" w:space="0"/>
              <w:left w:val="single" w:color="000000" w:sz="4" w:space="0"/>
              <w:bottom w:val="single" w:color="000000" w:sz="4" w:space="0"/>
              <w:right w:val="single" w:color="000000" w:sz="8" w:space="0"/>
            </w:tcBorders>
            <w:noWrap/>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3</w:t>
            </w:r>
          </w:p>
        </w:tc>
      </w:tr>
      <w:tr>
        <w:tblPrEx>
          <w:tblCellMar>
            <w:top w:w="0" w:type="dxa"/>
            <w:left w:w="108" w:type="dxa"/>
            <w:bottom w:w="0" w:type="dxa"/>
            <w:right w:w="108" w:type="dxa"/>
          </w:tblCellMar>
        </w:tblPrEx>
        <w:trPr>
          <w:trHeight w:val="586" w:hRule="atLeast"/>
          <w:jc w:val="center"/>
        </w:trPr>
        <w:tc>
          <w:tcPr>
            <w:tcW w:w="768" w:type="dxa"/>
            <w:vMerge w:val="continue"/>
            <w:tcBorders>
              <w:top w:val="single" w:color="000000" w:sz="4" w:space="0"/>
              <w:left w:val="single" w:color="000000" w:sz="8" w:space="0"/>
              <w:bottom w:val="nil"/>
              <w:right w:val="single" w:color="000000" w:sz="4" w:space="0"/>
            </w:tcBorders>
            <w:noWrap/>
            <w:vAlign w:val="center"/>
          </w:tcPr>
          <w:p>
            <w:pPr>
              <w:pageBreakBefore w:val="0"/>
              <w:kinsoku/>
              <w:wordWrap/>
              <w:overflowPunct/>
              <w:topLinePunct w:val="0"/>
              <w:bidi w:val="0"/>
              <w:snapToGrid/>
              <w:spacing w:line="360" w:lineRule="auto"/>
              <w:jc w:val="center"/>
              <w:outlineLvl w:val="9"/>
              <w:rPr>
                <w:rFonts w:ascii="Times New Roman" w:hAnsi="Times New Roman" w:eastAsia="宋体" w:cs="Times New Roman"/>
                <w:sz w:val="20"/>
                <w:szCs w:val="20"/>
              </w:rPr>
            </w:pPr>
          </w:p>
        </w:tc>
        <w:tc>
          <w:tcPr>
            <w:tcW w:w="741" w:type="dxa"/>
            <w:tcBorders>
              <w:top w:val="single" w:color="000000" w:sz="4" w:space="0"/>
              <w:left w:val="single" w:color="000000" w:sz="4" w:space="0"/>
              <w:bottom w:val="nil"/>
              <w:right w:val="single" w:color="000000" w:sz="4" w:space="0"/>
            </w:tcBorders>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kern w:val="0"/>
                <w:sz w:val="20"/>
                <w:szCs w:val="20"/>
                <w:lang w:bidi="ar"/>
              </w:rPr>
            </w:pPr>
            <w:r>
              <w:rPr>
                <w:rFonts w:ascii="Times New Roman" w:hAnsi="Times New Roman" w:eastAsia="宋体" w:cs="Times New Roman"/>
                <w:kern w:val="0"/>
                <w:sz w:val="20"/>
                <w:szCs w:val="20"/>
                <w:lang w:bidi="ar"/>
              </w:rPr>
              <w:t>厚度</w:t>
            </w:r>
          </w:p>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检测</w:t>
            </w:r>
          </w:p>
        </w:tc>
        <w:tc>
          <w:tcPr>
            <w:tcW w:w="1106" w:type="dxa"/>
            <w:tcBorders>
              <w:top w:val="single" w:color="000000" w:sz="4" w:space="0"/>
              <w:left w:val="single" w:color="000000" w:sz="4" w:space="0"/>
              <w:bottom w:val="nil"/>
              <w:right w:val="single" w:color="000000" w:sz="4" w:space="0"/>
            </w:tcBorders>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t≥设计图示数值</w:t>
            </w:r>
          </w:p>
        </w:tc>
        <w:tc>
          <w:tcPr>
            <w:tcW w:w="2464" w:type="dxa"/>
            <w:gridSpan w:val="3"/>
            <w:tcBorders>
              <w:top w:val="single" w:color="000000" w:sz="4" w:space="0"/>
              <w:left w:val="single" w:color="000000" w:sz="4" w:space="0"/>
              <w:bottom w:val="nil"/>
              <w:right w:val="single" w:color="000000" w:sz="4" w:space="0"/>
            </w:tcBorders>
            <w:vAlign w:val="center"/>
          </w:tcPr>
          <w:p>
            <w:pPr>
              <w:pageBreakBefore w:val="0"/>
              <w:kinsoku/>
              <w:wordWrap/>
              <w:overflowPunct/>
              <w:topLinePunct w:val="0"/>
              <w:bidi w:val="0"/>
              <w:snapToGrid/>
              <w:spacing w:line="360" w:lineRule="auto"/>
              <w:jc w:val="left"/>
              <w:outlineLvl w:val="9"/>
              <w:rPr>
                <w:rFonts w:ascii="Times New Roman" w:hAnsi="Times New Roman" w:eastAsia="宋体" w:cs="Times New Roman"/>
                <w:sz w:val="20"/>
                <w:szCs w:val="20"/>
              </w:rPr>
            </w:pPr>
          </w:p>
        </w:tc>
        <w:tc>
          <w:tcPr>
            <w:tcW w:w="2266" w:type="dxa"/>
            <w:gridSpan w:val="6"/>
            <w:tcBorders>
              <w:top w:val="single" w:color="000000" w:sz="4" w:space="0"/>
              <w:left w:val="single" w:color="000000" w:sz="4" w:space="0"/>
              <w:bottom w:val="nil"/>
              <w:right w:val="single" w:color="000000" w:sz="4" w:space="0"/>
            </w:tcBorders>
            <w:vAlign w:val="center"/>
          </w:tcPr>
          <w:p>
            <w:pPr>
              <w:pageBreakBefore w:val="0"/>
              <w:kinsoku/>
              <w:wordWrap/>
              <w:overflowPunct/>
              <w:topLinePunct w:val="0"/>
              <w:bidi w:val="0"/>
              <w:snapToGrid/>
              <w:spacing w:line="360" w:lineRule="auto"/>
              <w:jc w:val="left"/>
              <w:outlineLvl w:val="9"/>
              <w:rPr>
                <w:rFonts w:ascii="Times New Roman" w:hAnsi="Times New Roman" w:eastAsia="宋体" w:cs="Times New Roman"/>
                <w:sz w:val="20"/>
                <w:szCs w:val="20"/>
              </w:rPr>
            </w:pPr>
          </w:p>
        </w:tc>
        <w:tc>
          <w:tcPr>
            <w:tcW w:w="2268" w:type="dxa"/>
            <w:gridSpan w:val="4"/>
            <w:tcBorders>
              <w:top w:val="single" w:color="000000" w:sz="4" w:space="0"/>
              <w:left w:val="single" w:color="000000" w:sz="4" w:space="0"/>
              <w:bottom w:val="nil"/>
              <w:right w:val="single" w:color="000000" w:sz="8" w:space="0"/>
            </w:tcBorders>
            <w:vAlign w:val="center"/>
          </w:tcPr>
          <w:p>
            <w:pPr>
              <w:pageBreakBefore w:val="0"/>
              <w:kinsoku/>
              <w:wordWrap/>
              <w:overflowPunct/>
              <w:topLinePunct w:val="0"/>
              <w:bidi w:val="0"/>
              <w:snapToGrid/>
              <w:spacing w:line="360" w:lineRule="auto"/>
              <w:jc w:val="left"/>
              <w:outlineLvl w:val="9"/>
              <w:rPr>
                <w:rFonts w:ascii="Times New Roman" w:hAnsi="Times New Roman" w:eastAsia="宋体" w:cs="Times New Roman"/>
                <w:sz w:val="20"/>
                <w:szCs w:val="20"/>
              </w:rPr>
            </w:pPr>
          </w:p>
        </w:tc>
      </w:tr>
      <w:tr>
        <w:tblPrEx>
          <w:tblCellMar>
            <w:top w:w="0" w:type="dxa"/>
            <w:left w:w="108" w:type="dxa"/>
            <w:bottom w:w="0" w:type="dxa"/>
            <w:right w:w="108" w:type="dxa"/>
          </w:tblCellMar>
        </w:tblPrEx>
        <w:trPr>
          <w:trHeight w:val="415" w:hRule="atLeast"/>
          <w:jc w:val="center"/>
        </w:trPr>
        <w:tc>
          <w:tcPr>
            <w:tcW w:w="768" w:type="dxa"/>
            <w:tcBorders>
              <w:top w:val="single" w:color="000000" w:sz="4" w:space="0"/>
              <w:left w:val="single" w:color="000000" w:sz="8" w:space="0"/>
              <w:bottom w:val="nil"/>
              <w:right w:val="single" w:color="000000" w:sz="4" w:space="0"/>
            </w:tcBorders>
            <w:noWrap/>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6</w:t>
            </w:r>
          </w:p>
        </w:tc>
        <w:tc>
          <w:tcPr>
            <w:tcW w:w="1847" w:type="dxa"/>
            <w:gridSpan w:val="2"/>
            <w:tcBorders>
              <w:top w:val="single" w:color="000000" w:sz="4" w:space="0"/>
              <w:left w:val="single" w:color="000000" w:sz="4" w:space="0"/>
              <w:bottom w:val="nil"/>
              <w:right w:val="nil"/>
            </w:tcBorders>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kern w:val="0"/>
                <w:sz w:val="20"/>
                <w:szCs w:val="20"/>
                <w:lang w:bidi="ar"/>
              </w:rPr>
            </w:pPr>
            <w:r>
              <w:rPr>
                <w:rFonts w:ascii="Times New Roman" w:hAnsi="Times New Roman" w:eastAsia="宋体" w:cs="Times New Roman"/>
                <w:kern w:val="0"/>
                <w:sz w:val="20"/>
                <w:szCs w:val="20"/>
                <w:lang w:bidi="ar"/>
              </w:rPr>
              <w:t>修复后管道</w:t>
            </w:r>
          </w:p>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功能性检查</w:t>
            </w:r>
          </w:p>
        </w:tc>
        <w:tc>
          <w:tcPr>
            <w:tcW w:w="6998" w:type="dxa"/>
            <w:gridSpan w:val="13"/>
            <w:tcBorders>
              <w:top w:val="single" w:color="000000" w:sz="4" w:space="0"/>
              <w:left w:val="nil"/>
              <w:bottom w:val="nil"/>
              <w:right w:val="single" w:color="000000" w:sz="8" w:space="0"/>
            </w:tcBorders>
            <w:vAlign w:val="center"/>
          </w:tcPr>
          <w:p>
            <w:pPr>
              <w:pageBreakBefore w:val="0"/>
              <w:widowControl/>
              <w:kinsoku/>
              <w:wordWrap/>
              <w:overflowPunct/>
              <w:topLinePunct w:val="0"/>
              <w:bidi w:val="0"/>
              <w:snapToGrid/>
              <w:spacing w:line="360" w:lineRule="auto"/>
              <w:jc w:val="left"/>
              <w:textAlignment w:val="center"/>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管道修复后，按GB50268要求进行严密性试验，并满足本规程要求。</w:t>
            </w:r>
          </w:p>
        </w:tc>
      </w:tr>
      <w:tr>
        <w:tblPrEx>
          <w:tblCellMar>
            <w:top w:w="0" w:type="dxa"/>
            <w:left w:w="108" w:type="dxa"/>
            <w:bottom w:w="0" w:type="dxa"/>
            <w:right w:w="108" w:type="dxa"/>
          </w:tblCellMar>
        </w:tblPrEx>
        <w:trPr>
          <w:trHeight w:val="740" w:hRule="atLeast"/>
          <w:jc w:val="center"/>
        </w:trPr>
        <w:tc>
          <w:tcPr>
            <w:tcW w:w="768" w:type="dxa"/>
            <w:vMerge w:val="restart"/>
            <w:tcBorders>
              <w:top w:val="single" w:color="000000" w:sz="4" w:space="0"/>
              <w:left w:val="single" w:color="000000" w:sz="8" w:space="0"/>
              <w:bottom w:val="single" w:color="000000" w:sz="4" w:space="0"/>
              <w:right w:val="single" w:color="000000" w:sz="4" w:space="0"/>
            </w:tcBorders>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施工单位               自检情况</w:t>
            </w:r>
          </w:p>
        </w:tc>
        <w:tc>
          <w:tcPr>
            <w:tcW w:w="1847" w:type="dxa"/>
            <w:gridSpan w:val="2"/>
            <w:tcBorders>
              <w:top w:val="single" w:color="000000" w:sz="4" w:space="0"/>
              <w:left w:val="single" w:color="000000" w:sz="4" w:space="0"/>
              <w:bottom w:val="nil"/>
              <w:right w:val="nil"/>
            </w:tcBorders>
            <w:vAlign w:val="center"/>
          </w:tcPr>
          <w:p>
            <w:pPr>
              <w:pageBreakBefore w:val="0"/>
              <w:widowControl/>
              <w:kinsoku/>
              <w:wordWrap/>
              <w:overflowPunct/>
              <w:topLinePunct w:val="0"/>
              <w:bidi w:val="0"/>
              <w:snapToGrid/>
              <w:spacing w:line="360" w:lineRule="auto"/>
              <w:jc w:val="left"/>
              <w:textAlignment w:val="center"/>
              <w:outlineLvl w:val="9"/>
              <w:rPr>
                <w:rFonts w:ascii="Times New Roman" w:hAnsi="Times New Roman" w:eastAsia="宋体" w:cs="Times New Roman"/>
                <w:sz w:val="20"/>
                <w:szCs w:val="20"/>
              </w:rPr>
            </w:pPr>
          </w:p>
        </w:tc>
        <w:tc>
          <w:tcPr>
            <w:tcW w:w="1189" w:type="dxa"/>
            <w:tcBorders>
              <w:top w:val="single" w:color="000000" w:sz="4" w:space="0"/>
              <w:left w:val="nil"/>
              <w:bottom w:val="nil"/>
              <w:right w:val="nil"/>
            </w:tcBorders>
            <w:vAlign w:val="center"/>
          </w:tcPr>
          <w:p>
            <w:pPr>
              <w:pageBreakBefore w:val="0"/>
              <w:kinsoku/>
              <w:wordWrap/>
              <w:overflowPunct/>
              <w:topLinePunct w:val="0"/>
              <w:bidi w:val="0"/>
              <w:snapToGrid/>
              <w:spacing w:line="360" w:lineRule="auto"/>
              <w:jc w:val="center"/>
              <w:outlineLvl w:val="9"/>
              <w:rPr>
                <w:rFonts w:ascii="Times New Roman" w:hAnsi="Times New Roman" w:eastAsia="宋体" w:cs="Times New Roman"/>
                <w:sz w:val="20"/>
                <w:szCs w:val="20"/>
              </w:rPr>
            </w:pPr>
          </w:p>
        </w:tc>
        <w:tc>
          <w:tcPr>
            <w:tcW w:w="2297" w:type="dxa"/>
            <w:gridSpan w:val="5"/>
            <w:tcBorders>
              <w:top w:val="single" w:color="000000" w:sz="4" w:space="0"/>
              <w:left w:val="nil"/>
              <w:bottom w:val="nil"/>
              <w:right w:val="nil"/>
            </w:tcBorders>
            <w:vAlign w:val="center"/>
          </w:tcPr>
          <w:p>
            <w:pPr>
              <w:pageBreakBefore w:val="0"/>
              <w:kinsoku/>
              <w:wordWrap/>
              <w:overflowPunct/>
              <w:topLinePunct w:val="0"/>
              <w:bidi w:val="0"/>
              <w:snapToGrid/>
              <w:spacing w:line="360" w:lineRule="auto"/>
              <w:jc w:val="center"/>
              <w:outlineLvl w:val="9"/>
              <w:rPr>
                <w:rFonts w:ascii="Times New Roman" w:hAnsi="Times New Roman" w:eastAsia="宋体" w:cs="Times New Roman"/>
                <w:sz w:val="20"/>
                <w:szCs w:val="20"/>
              </w:rPr>
            </w:pPr>
          </w:p>
        </w:tc>
        <w:tc>
          <w:tcPr>
            <w:tcW w:w="782" w:type="dxa"/>
            <w:tcBorders>
              <w:top w:val="single" w:color="000000" w:sz="4" w:space="0"/>
              <w:left w:val="nil"/>
              <w:bottom w:val="nil"/>
              <w:right w:val="nil"/>
            </w:tcBorders>
          </w:tcPr>
          <w:p>
            <w:pPr>
              <w:pageBreakBefore w:val="0"/>
              <w:kinsoku/>
              <w:wordWrap/>
              <w:overflowPunct/>
              <w:topLinePunct w:val="0"/>
              <w:bidi w:val="0"/>
              <w:snapToGrid/>
              <w:spacing w:line="360" w:lineRule="auto"/>
              <w:jc w:val="left"/>
              <w:outlineLvl w:val="9"/>
              <w:rPr>
                <w:rFonts w:ascii="Times New Roman" w:hAnsi="Times New Roman" w:eastAsia="宋体" w:cs="Times New Roman"/>
                <w:sz w:val="20"/>
                <w:szCs w:val="20"/>
              </w:rPr>
            </w:pPr>
          </w:p>
        </w:tc>
        <w:tc>
          <w:tcPr>
            <w:tcW w:w="820" w:type="dxa"/>
            <w:gridSpan w:val="3"/>
            <w:tcBorders>
              <w:top w:val="single" w:color="000000" w:sz="4" w:space="0"/>
              <w:left w:val="nil"/>
              <w:bottom w:val="nil"/>
              <w:right w:val="nil"/>
            </w:tcBorders>
          </w:tcPr>
          <w:p>
            <w:pPr>
              <w:pageBreakBefore w:val="0"/>
              <w:kinsoku/>
              <w:wordWrap/>
              <w:overflowPunct/>
              <w:topLinePunct w:val="0"/>
              <w:bidi w:val="0"/>
              <w:snapToGrid/>
              <w:spacing w:line="360" w:lineRule="auto"/>
              <w:jc w:val="left"/>
              <w:outlineLvl w:val="9"/>
              <w:rPr>
                <w:rFonts w:ascii="Times New Roman" w:hAnsi="Times New Roman" w:eastAsia="宋体" w:cs="Times New Roman"/>
                <w:sz w:val="20"/>
                <w:szCs w:val="20"/>
              </w:rPr>
            </w:pPr>
          </w:p>
        </w:tc>
        <w:tc>
          <w:tcPr>
            <w:tcW w:w="1910" w:type="dxa"/>
            <w:gridSpan w:val="3"/>
            <w:tcBorders>
              <w:top w:val="single" w:color="000000" w:sz="4" w:space="0"/>
              <w:left w:val="nil"/>
              <w:bottom w:val="nil"/>
              <w:right w:val="single" w:color="000000" w:sz="8" w:space="0"/>
            </w:tcBorders>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（盖章）</w:t>
            </w:r>
          </w:p>
        </w:tc>
      </w:tr>
      <w:tr>
        <w:tblPrEx>
          <w:tblCellMar>
            <w:top w:w="0" w:type="dxa"/>
            <w:left w:w="108" w:type="dxa"/>
            <w:bottom w:w="0" w:type="dxa"/>
            <w:right w:w="108" w:type="dxa"/>
          </w:tblCellMar>
        </w:tblPrEx>
        <w:trPr>
          <w:trHeight w:val="438" w:hRule="atLeast"/>
          <w:jc w:val="center"/>
        </w:trPr>
        <w:tc>
          <w:tcPr>
            <w:tcW w:w="768" w:type="dxa"/>
            <w:vMerge w:val="continue"/>
            <w:tcBorders>
              <w:top w:val="single" w:color="000000" w:sz="4" w:space="0"/>
              <w:left w:val="single" w:color="000000" w:sz="8" w:space="0"/>
              <w:bottom w:val="single" w:color="000000" w:sz="4" w:space="0"/>
              <w:right w:val="single" w:color="000000" w:sz="4" w:space="0"/>
            </w:tcBorders>
            <w:vAlign w:val="center"/>
          </w:tcPr>
          <w:p>
            <w:pPr>
              <w:pageBreakBefore w:val="0"/>
              <w:kinsoku/>
              <w:wordWrap/>
              <w:overflowPunct/>
              <w:topLinePunct w:val="0"/>
              <w:bidi w:val="0"/>
              <w:snapToGrid/>
              <w:spacing w:line="360" w:lineRule="auto"/>
              <w:jc w:val="center"/>
              <w:outlineLvl w:val="9"/>
              <w:rPr>
                <w:rFonts w:ascii="Times New Roman" w:hAnsi="Times New Roman" w:eastAsia="宋体" w:cs="Times New Roman"/>
                <w:sz w:val="20"/>
                <w:szCs w:val="20"/>
              </w:rPr>
            </w:pPr>
          </w:p>
        </w:tc>
        <w:tc>
          <w:tcPr>
            <w:tcW w:w="1847" w:type="dxa"/>
            <w:gridSpan w:val="2"/>
            <w:tcBorders>
              <w:top w:val="nil"/>
              <w:left w:val="single" w:color="000000" w:sz="4" w:space="0"/>
              <w:bottom w:val="nil"/>
              <w:right w:val="nil"/>
            </w:tcBorders>
            <w:vAlign w:val="center"/>
          </w:tcPr>
          <w:p>
            <w:pPr>
              <w:pageBreakBefore w:val="0"/>
              <w:widowControl/>
              <w:kinsoku/>
              <w:wordWrap/>
              <w:overflowPunct/>
              <w:topLinePunct w:val="0"/>
              <w:bidi w:val="0"/>
              <w:snapToGrid/>
              <w:spacing w:line="360" w:lineRule="auto"/>
              <w:jc w:val="left"/>
              <w:textAlignment w:val="center"/>
              <w:outlineLvl w:val="9"/>
              <w:rPr>
                <w:rFonts w:ascii="Times New Roman" w:hAnsi="Times New Roman" w:eastAsia="宋体" w:cs="Times New Roman"/>
                <w:sz w:val="20"/>
                <w:szCs w:val="20"/>
                <w:lang w:val="zh-CN" w:bidi="zh-CN"/>
              </w:rPr>
            </w:pPr>
            <w:r>
              <w:rPr>
                <w:rFonts w:ascii="Times New Roman" w:hAnsi="Times New Roman" w:eastAsia="宋体" w:cs="Times New Roman"/>
                <w:kern w:val="0"/>
                <w:sz w:val="20"/>
                <w:szCs w:val="20"/>
                <w:lang w:bidi="ar"/>
              </w:rPr>
              <w:t xml:space="preserve"> 施工员：</w:t>
            </w:r>
          </w:p>
        </w:tc>
        <w:tc>
          <w:tcPr>
            <w:tcW w:w="3486" w:type="dxa"/>
            <w:gridSpan w:val="6"/>
            <w:tcBorders>
              <w:top w:val="nil"/>
              <w:left w:val="nil"/>
              <w:bottom w:val="nil"/>
              <w:right w:val="nil"/>
            </w:tcBorders>
            <w:vAlign w:val="center"/>
          </w:tcPr>
          <w:p>
            <w:pPr>
              <w:pageBreakBefore w:val="0"/>
              <w:kinsoku/>
              <w:wordWrap/>
              <w:overflowPunct/>
              <w:topLinePunct w:val="0"/>
              <w:bidi w:val="0"/>
              <w:snapToGrid/>
              <w:spacing w:line="360" w:lineRule="auto"/>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技术负责人：</w:t>
            </w:r>
          </w:p>
        </w:tc>
        <w:tc>
          <w:tcPr>
            <w:tcW w:w="1062" w:type="dxa"/>
            <w:gridSpan w:val="2"/>
            <w:tcBorders>
              <w:top w:val="nil"/>
              <w:left w:val="nil"/>
              <w:bottom w:val="nil"/>
              <w:right w:val="nil"/>
            </w:tcBorders>
            <w:vAlign w:val="center"/>
          </w:tcPr>
          <w:p>
            <w:pPr>
              <w:pageBreakBefore w:val="0"/>
              <w:kinsoku/>
              <w:wordWrap/>
              <w:overflowPunct/>
              <w:topLinePunct w:val="0"/>
              <w:bidi w:val="0"/>
              <w:snapToGrid/>
              <w:spacing w:line="360" w:lineRule="auto"/>
              <w:jc w:val="left"/>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日 期：</w:t>
            </w:r>
          </w:p>
        </w:tc>
        <w:tc>
          <w:tcPr>
            <w:tcW w:w="2450" w:type="dxa"/>
            <w:gridSpan w:val="5"/>
            <w:tcBorders>
              <w:top w:val="nil"/>
              <w:left w:val="nil"/>
              <w:bottom w:val="nil"/>
              <w:right w:val="single" w:color="000000" w:sz="8" w:space="0"/>
            </w:tcBorders>
            <w:vAlign w:val="center"/>
          </w:tcPr>
          <w:p>
            <w:pPr>
              <w:pageBreakBefore w:val="0"/>
              <w:widowControl/>
              <w:kinsoku/>
              <w:wordWrap/>
              <w:overflowPunct/>
              <w:topLinePunct w:val="0"/>
              <w:bidi w:val="0"/>
              <w:snapToGrid/>
              <w:spacing w:line="360" w:lineRule="auto"/>
              <w:textAlignment w:val="center"/>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年</w:t>
            </w:r>
            <w:r>
              <w:rPr>
                <w:rStyle w:val="26"/>
                <w:rFonts w:eastAsia="宋体"/>
                <w:color w:val="auto"/>
                <w:sz w:val="20"/>
                <w:szCs w:val="20"/>
                <w:lang w:bidi="ar"/>
              </w:rPr>
              <w:t xml:space="preserve">      </w:t>
            </w:r>
            <w:r>
              <w:rPr>
                <w:rFonts w:ascii="Times New Roman" w:hAnsi="Times New Roman" w:eastAsia="宋体" w:cs="Times New Roman"/>
                <w:kern w:val="0"/>
                <w:sz w:val="20"/>
                <w:szCs w:val="20"/>
                <w:lang w:bidi="ar"/>
              </w:rPr>
              <w:t>月</w:t>
            </w:r>
            <w:r>
              <w:rPr>
                <w:rStyle w:val="26"/>
                <w:rFonts w:eastAsia="宋体"/>
                <w:color w:val="auto"/>
                <w:sz w:val="20"/>
                <w:szCs w:val="20"/>
                <w:lang w:bidi="ar"/>
              </w:rPr>
              <w:t xml:space="preserve">       </w:t>
            </w:r>
            <w:r>
              <w:rPr>
                <w:rFonts w:ascii="Times New Roman" w:hAnsi="Times New Roman" w:eastAsia="宋体" w:cs="Times New Roman"/>
                <w:kern w:val="0"/>
                <w:sz w:val="20"/>
                <w:szCs w:val="20"/>
                <w:lang w:bidi="ar"/>
              </w:rPr>
              <w:t>日</w:t>
            </w:r>
          </w:p>
        </w:tc>
      </w:tr>
      <w:tr>
        <w:tblPrEx>
          <w:tblCellMar>
            <w:top w:w="0" w:type="dxa"/>
            <w:left w:w="108" w:type="dxa"/>
            <w:bottom w:w="0" w:type="dxa"/>
            <w:right w:w="108" w:type="dxa"/>
          </w:tblCellMar>
        </w:tblPrEx>
        <w:trPr>
          <w:trHeight w:val="651" w:hRule="atLeast"/>
          <w:jc w:val="center"/>
        </w:trPr>
        <w:tc>
          <w:tcPr>
            <w:tcW w:w="768" w:type="dxa"/>
            <w:vMerge w:val="restart"/>
            <w:tcBorders>
              <w:top w:val="single" w:color="000000" w:sz="4" w:space="0"/>
              <w:left w:val="single" w:color="000000" w:sz="8" w:space="0"/>
              <w:bottom w:val="single" w:color="000000" w:sz="4" w:space="0"/>
              <w:right w:val="single" w:color="000000" w:sz="4" w:space="0"/>
            </w:tcBorders>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监理验收情况</w:t>
            </w:r>
          </w:p>
        </w:tc>
        <w:tc>
          <w:tcPr>
            <w:tcW w:w="1847" w:type="dxa"/>
            <w:gridSpan w:val="2"/>
            <w:tcBorders>
              <w:top w:val="single" w:color="000000" w:sz="4" w:space="0"/>
              <w:left w:val="single" w:color="000000" w:sz="4" w:space="0"/>
              <w:bottom w:val="nil"/>
              <w:right w:val="nil"/>
            </w:tcBorders>
            <w:vAlign w:val="center"/>
          </w:tcPr>
          <w:p>
            <w:pPr>
              <w:pageBreakBefore w:val="0"/>
              <w:kinsoku/>
              <w:wordWrap/>
              <w:overflowPunct/>
              <w:topLinePunct w:val="0"/>
              <w:bidi w:val="0"/>
              <w:snapToGrid/>
              <w:spacing w:line="360" w:lineRule="auto"/>
              <w:jc w:val="left"/>
              <w:outlineLvl w:val="9"/>
              <w:rPr>
                <w:rFonts w:ascii="Times New Roman" w:hAnsi="Times New Roman" w:eastAsia="宋体" w:cs="Times New Roman"/>
                <w:sz w:val="20"/>
                <w:szCs w:val="20"/>
              </w:rPr>
            </w:pPr>
          </w:p>
        </w:tc>
        <w:tc>
          <w:tcPr>
            <w:tcW w:w="4268" w:type="dxa"/>
            <w:gridSpan w:val="7"/>
            <w:tcBorders>
              <w:top w:val="single" w:color="000000" w:sz="4" w:space="0"/>
              <w:left w:val="nil"/>
              <w:bottom w:val="nil"/>
              <w:right w:val="nil"/>
            </w:tcBorders>
            <w:vAlign w:val="bottom"/>
          </w:tcPr>
          <w:p>
            <w:pPr>
              <w:pageBreakBefore w:val="0"/>
              <w:kinsoku/>
              <w:wordWrap/>
              <w:overflowPunct/>
              <w:topLinePunct w:val="0"/>
              <w:bidi w:val="0"/>
              <w:snapToGrid/>
              <w:spacing w:line="360" w:lineRule="auto"/>
              <w:jc w:val="left"/>
              <w:outlineLvl w:val="9"/>
              <w:rPr>
                <w:rFonts w:ascii="Times New Roman" w:hAnsi="Times New Roman" w:eastAsia="宋体" w:cs="Times New Roman"/>
                <w:sz w:val="20"/>
                <w:szCs w:val="20"/>
              </w:rPr>
            </w:pPr>
          </w:p>
        </w:tc>
        <w:tc>
          <w:tcPr>
            <w:tcW w:w="820" w:type="dxa"/>
            <w:gridSpan w:val="3"/>
            <w:tcBorders>
              <w:top w:val="single" w:color="000000" w:sz="4" w:space="0"/>
              <w:left w:val="nil"/>
              <w:bottom w:val="nil"/>
              <w:right w:val="nil"/>
            </w:tcBorders>
            <w:vAlign w:val="center"/>
          </w:tcPr>
          <w:p>
            <w:pPr>
              <w:pageBreakBefore w:val="0"/>
              <w:kinsoku/>
              <w:wordWrap/>
              <w:overflowPunct/>
              <w:topLinePunct w:val="0"/>
              <w:bidi w:val="0"/>
              <w:snapToGrid/>
              <w:spacing w:line="360" w:lineRule="auto"/>
              <w:jc w:val="right"/>
              <w:outlineLvl w:val="9"/>
              <w:rPr>
                <w:rFonts w:ascii="Times New Roman" w:hAnsi="Times New Roman" w:eastAsia="宋体" w:cs="Times New Roman"/>
                <w:sz w:val="20"/>
                <w:szCs w:val="20"/>
              </w:rPr>
            </w:pPr>
          </w:p>
        </w:tc>
        <w:tc>
          <w:tcPr>
            <w:tcW w:w="1910" w:type="dxa"/>
            <w:gridSpan w:val="3"/>
            <w:tcBorders>
              <w:top w:val="single" w:color="000000" w:sz="4" w:space="0"/>
              <w:left w:val="nil"/>
              <w:bottom w:val="nil"/>
              <w:right w:val="single" w:color="000000" w:sz="8" w:space="0"/>
            </w:tcBorders>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（盖章）</w:t>
            </w:r>
          </w:p>
        </w:tc>
      </w:tr>
      <w:tr>
        <w:tblPrEx>
          <w:tblCellMar>
            <w:top w:w="0" w:type="dxa"/>
            <w:left w:w="108" w:type="dxa"/>
            <w:bottom w:w="0" w:type="dxa"/>
            <w:right w:w="108" w:type="dxa"/>
          </w:tblCellMar>
        </w:tblPrEx>
        <w:trPr>
          <w:trHeight w:val="449" w:hRule="atLeast"/>
          <w:jc w:val="center"/>
        </w:trPr>
        <w:tc>
          <w:tcPr>
            <w:tcW w:w="768" w:type="dxa"/>
            <w:vMerge w:val="continue"/>
            <w:tcBorders>
              <w:top w:val="single" w:color="000000" w:sz="4" w:space="0"/>
              <w:left w:val="single" w:color="000000" w:sz="8" w:space="0"/>
              <w:bottom w:val="single" w:color="000000" w:sz="4" w:space="0"/>
              <w:right w:val="single" w:color="000000" w:sz="4" w:space="0"/>
            </w:tcBorders>
            <w:vAlign w:val="center"/>
          </w:tcPr>
          <w:p>
            <w:pPr>
              <w:pageBreakBefore w:val="0"/>
              <w:kinsoku/>
              <w:wordWrap/>
              <w:overflowPunct/>
              <w:topLinePunct w:val="0"/>
              <w:bidi w:val="0"/>
              <w:snapToGrid/>
              <w:spacing w:line="360" w:lineRule="auto"/>
              <w:jc w:val="center"/>
              <w:outlineLvl w:val="9"/>
              <w:rPr>
                <w:rFonts w:ascii="Times New Roman" w:hAnsi="Times New Roman" w:eastAsia="宋体" w:cs="Times New Roman"/>
                <w:sz w:val="20"/>
                <w:szCs w:val="20"/>
              </w:rPr>
            </w:pPr>
          </w:p>
        </w:tc>
        <w:tc>
          <w:tcPr>
            <w:tcW w:w="1847" w:type="dxa"/>
            <w:gridSpan w:val="2"/>
            <w:tcBorders>
              <w:top w:val="nil"/>
              <w:left w:val="single" w:color="000000" w:sz="4" w:space="0"/>
              <w:bottom w:val="nil"/>
              <w:right w:val="nil"/>
            </w:tcBorders>
            <w:vAlign w:val="center"/>
          </w:tcPr>
          <w:p>
            <w:pPr>
              <w:pageBreakBefore w:val="0"/>
              <w:kinsoku/>
              <w:wordWrap/>
              <w:overflowPunct/>
              <w:topLinePunct w:val="0"/>
              <w:bidi w:val="0"/>
              <w:snapToGrid/>
              <w:spacing w:line="360" w:lineRule="auto"/>
              <w:jc w:val="left"/>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现场监理：</w:t>
            </w:r>
          </w:p>
        </w:tc>
        <w:tc>
          <w:tcPr>
            <w:tcW w:w="3486" w:type="dxa"/>
            <w:gridSpan w:val="6"/>
            <w:tcBorders>
              <w:top w:val="nil"/>
              <w:left w:val="nil"/>
              <w:bottom w:val="nil"/>
              <w:right w:val="nil"/>
            </w:tcBorders>
            <w:vAlign w:val="center"/>
          </w:tcPr>
          <w:p>
            <w:pPr>
              <w:pageBreakBefore w:val="0"/>
              <w:kinsoku/>
              <w:wordWrap/>
              <w:overflowPunct/>
              <w:topLinePunct w:val="0"/>
              <w:bidi w:val="0"/>
              <w:snapToGrid/>
              <w:spacing w:line="360" w:lineRule="auto"/>
              <w:jc w:val="left"/>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专业监理工程师：</w:t>
            </w:r>
          </w:p>
        </w:tc>
        <w:tc>
          <w:tcPr>
            <w:tcW w:w="1062" w:type="dxa"/>
            <w:gridSpan w:val="2"/>
            <w:tcBorders>
              <w:top w:val="nil"/>
              <w:left w:val="nil"/>
              <w:bottom w:val="nil"/>
              <w:right w:val="nil"/>
            </w:tcBorders>
            <w:vAlign w:val="center"/>
          </w:tcPr>
          <w:p>
            <w:pPr>
              <w:pageBreakBefore w:val="0"/>
              <w:kinsoku/>
              <w:wordWrap/>
              <w:overflowPunct/>
              <w:topLinePunct w:val="0"/>
              <w:bidi w:val="0"/>
              <w:snapToGrid/>
              <w:spacing w:line="360" w:lineRule="auto"/>
              <w:jc w:val="left"/>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日 期：</w:t>
            </w:r>
          </w:p>
        </w:tc>
        <w:tc>
          <w:tcPr>
            <w:tcW w:w="2450" w:type="dxa"/>
            <w:gridSpan w:val="5"/>
            <w:tcBorders>
              <w:top w:val="nil"/>
              <w:left w:val="nil"/>
              <w:bottom w:val="nil"/>
              <w:right w:val="single" w:color="000000" w:sz="8" w:space="0"/>
            </w:tcBorders>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年</w:t>
            </w:r>
            <w:r>
              <w:rPr>
                <w:rStyle w:val="26"/>
                <w:rFonts w:eastAsia="宋体"/>
                <w:color w:val="auto"/>
                <w:sz w:val="20"/>
                <w:szCs w:val="20"/>
                <w:lang w:bidi="ar"/>
              </w:rPr>
              <w:t xml:space="preserve">       </w:t>
            </w:r>
            <w:r>
              <w:rPr>
                <w:rFonts w:ascii="Times New Roman" w:hAnsi="Times New Roman" w:eastAsia="宋体" w:cs="Times New Roman"/>
                <w:kern w:val="0"/>
                <w:sz w:val="20"/>
                <w:szCs w:val="20"/>
                <w:lang w:bidi="ar"/>
              </w:rPr>
              <w:t>月</w:t>
            </w:r>
            <w:r>
              <w:rPr>
                <w:rStyle w:val="26"/>
                <w:rFonts w:eastAsia="宋体"/>
                <w:color w:val="auto"/>
                <w:sz w:val="20"/>
                <w:szCs w:val="20"/>
                <w:lang w:bidi="ar"/>
              </w:rPr>
              <w:t xml:space="preserve">       日</w:t>
            </w:r>
          </w:p>
        </w:tc>
      </w:tr>
      <w:tr>
        <w:tblPrEx>
          <w:tblCellMar>
            <w:top w:w="0" w:type="dxa"/>
            <w:left w:w="108" w:type="dxa"/>
            <w:bottom w:w="0" w:type="dxa"/>
            <w:right w:w="108" w:type="dxa"/>
          </w:tblCellMar>
        </w:tblPrEx>
        <w:trPr>
          <w:trHeight w:val="777" w:hRule="atLeast"/>
          <w:jc w:val="center"/>
        </w:trPr>
        <w:tc>
          <w:tcPr>
            <w:tcW w:w="768" w:type="dxa"/>
            <w:vMerge w:val="restart"/>
            <w:tcBorders>
              <w:top w:val="single" w:color="000000" w:sz="4" w:space="0"/>
              <w:left w:val="single" w:color="000000" w:sz="8" w:space="0"/>
              <w:bottom w:val="single" w:color="000000" w:sz="4" w:space="0"/>
              <w:right w:val="single" w:color="000000" w:sz="4" w:space="0"/>
            </w:tcBorders>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建设验收情况</w:t>
            </w:r>
          </w:p>
        </w:tc>
        <w:tc>
          <w:tcPr>
            <w:tcW w:w="1847" w:type="dxa"/>
            <w:gridSpan w:val="2"/>
            <w:tcBorders>
              <w:top w:val="single" w:color="000000" w:sz="4" w:space="0"/>
              <w:left w:val="single" w:color="000000" w:sz="4" w:space="0"/>
              <w:bottom w:val="nil"/>
              <w:right w:val="nil"/>
            </w:tcBorders>
            <w:vAlign w:val="center"/>
          </w:tcPr>
          <w:p>
            <w:pPr>
              <w:pageBreakBefore w:val="0"/>
              <w:kinsoku/>
              <w:wordWrap/>
              <w:overflowPunct/>
              <w:topLinePunct w:val="0"/>
              <w:bidi w:val="0"/>
              <w:snapToGrid/>
              <w:spacing w:line="360" w:lineRule="auto"/>
              <w:jc w:val="left"/>
              <w:outlineLvl w:val="9"/>
              <w:rPr>
                <w:rFonts w:ascii="Times New Roman" w:hAnsi="Times New Roman" w:eastAsia="宋体" w:cs="Times New Roman"/>
                <w:sz w:val="20"/>
                <w:szCs w:val="20"/>
              </w:rPr>
            </w:pPr>
          </w:p>
        </w:tc>
        <w:tc>
          <w:tcPr>
            <w:tcW w:w="1189" w:type="dxa"/>
            <w:tcBorders>
              <w:top w:val="single" w:color="000000" w:sz="4" w:space="0"/>
              <w:left w:val="nil"/>
              <w:bottom w:val="nil"/>
              <w:right w:val="nil"/>
            </w:tcBorders>
          </w:tcPr>
          <w:p>
            <w:pPr>
              <w:pageBreakBefore w:val="0"/>
              <w:kinsoku/>
              <w:wordWrap/>
              <w:overflowPunct/>
              <w:topLinePunct w:val="0"/>
              <w:bidi w:val="0"/>
              <w:snapToGrid/>
              <w:spacing w:line="360" w:lineRule="auto"/>
              <w:jc w:val="left"/>
              <w:outlineLvl w:val="9"/>
              <w:rPr>
                <w:rFonts w:ascii="Times New Roman" w:hAnsi="Times New Roman" w:eastAsia="宋体" w:cs="Times New Roman"/>
                <w:sz w:val="20"/>
                <w:szCs w:val="20"/>
              </w:rPr>
            </w:pPr>
          </w:p>
        </w:tc>
        <w:tc>
          <w:tcPr>
            <w:tcW w:w="2297" w:type="dxa"/>
            <w:gridSpan w:val="5"/>
            <w:tcBorders>
              <w:top w:val="single" w:color="000000" w:sz="4" w:space="0"/>
              <w:left w:val="nil"/>
              <w:bottom w:val="nil"/>
              <w:right w:val="nil"/>
            </w:tcBorders>
          </w:tcPr>
          <w:p>
            <w:pPr>
              <w:pageBreakBefore w:val="0"/>
              <w:kinsoku/>
              <w:wordWrap/>
              <w:overflowPunct/>
              <w:topLinePunct w:val="0"/>
              <w:bidi w:val="0"/>
              <w:snapToGrid/>
              <w:spacing w:line="360" w:lineRule="auto"/>
              <w:jc w:val="left"/>
              <w:outlineLvl w:val="9"/>
              <w:rPr>
                <w:rFonts w:ascii="Times New Roman" w:hAnsi="Times New Roman" w:eastAsia="宋体" w:cs="Times New Roman"/>
                <w:sz w:val="20"/>
                <w:szCs w:val="20"/>
              </w:rPr>
            </w:pPr>
          </w:p>
        </w:tc>
        <w:tc>
          <w:tcPr>
            <w:tcW w:w="782" w:type="dxa"/>
            <w:tcBorders>
              <w:top w:val="single" w:color="000000" w:sz="4" w:space="0"/>
              <w:left w:val="nil"/>
              <w:bottom w:val="nil"/>
              <w:right w:val="nil"/>
            </w:tcBorders>
          </w:tcPr>
          <w:p>
            <w:pPr>
              <w:pageBreakBefore w:val="0"/>
              <w:kinsoku/>
              <w:wordWrap/>
              <w:overflowPunct/>
              <w:topLinePunct w:val="0"/>
              <w:bidi w:val="0"/>
              <w:snapToGrid/>
              <w:spacing w:line="360" w:lineRule="auto"/>
              <w:outlineLvl w:val="9"/>
              <w:rPr>
                <w:rFonts w:ascii="Times New Roman" w:hAnsi="Times New Roman" w:eastAsia="宋体" w:cs="Times New Roman"/>
                <w:sz w:val="20"/>
                <w:szCs w:val="20"/>
              </w:rPr>
            </w:pPr>
          </w:p>
        </w:tc>
        <w:tc>
          <w:tcPr>
            <w:tcW w:w="820" w:type="dxa"/>
            <w:gridSpan w:val="3"/>
            <w:tcBorders>
              <w:top w:val="single" w:color="000000" w:sz="4" w:space="0"/>
              <w:left w:val="nil"/>
              <w:bottom w:val="nil"/>
              <w:right w:val="nil"/>
            </w:tcBorders>
            <w:vAlign w:val="center"/>
          </w:tcPr>
          <w:p>
            <w:pPr>
              <w:pageBreakBefore w:val="0"/>
              <w:kinsoku/>
              <w:wordWrap/>
              <w:overflowPunct/>
              <w:topLinePunct w:val="0"/>
              <w:bidi w:val="0"/>
              <w:snapToGrid/>
              <w:spacing w:line="360" w:lineRule="auto"/>
              <w:jc w:val="center"/>
              <w:outlineLvl w:val="9"/>
              <w:rPr>
                <w:rFonts w:ascii="Times New Roman" w:hAnsi="Times New Roman" w:eastAsia="宋体" w:cs="Times New Roman"/>
                <w:sz w:val="20"/>
                <w:szCs w:val="20"/>
              </w:rPr>
            </w:pPr>
          </w:p>
        </w:tc>
        <w:tc>
          <w:tcPr>
            <w:tcW w:w="1910" w:type="dxa"/>
            <w:gridSpan w:val="3"/>
            <w:tcBorders>
              <w:top w:val="single" w:color="000000" w:sz="4" w:space="0"/>
              <w:left w:val="nil"/>
              <w:bottom w:val="nil"/>
              <w:right w:val="single" w:color="000000" w:sz="8" w:space="0"/>
            </w:tcBorders>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（盖章）</w:t>
            </w:r>
          </w:p>
        </w:tc>
      </w:tr>
      <w:tr>
        <w:tblPrEx>
          <w:tblCellMar>
            <w:top w:w="0" w:type="dxa"/>
            <w:left w:w="108" w:type="dxa"/>
            <w:bottom w:w="0" w:type="dxa"/>
            <w:right w:w="108" w:type="dxa"/>
          </w:tblCellMar>
        </w:tblPrEx>
        <w:trPr>
          <w:trHeight w:val="425" w:hRule="atLeast"/>
          <w:jc w:val="center"/>
        </w:trPr>
        <w:tc>
          <w:tcPr>
            <w:tcW w:w="768" w:type="dxa"/>
            <w:vMerge w:val="continue"/>
            <w:tcBorders>
              <w:top w:val="single" w:color="000000" w:sz="4" w:space="0"/>
              <w:left w:val="single" w:color="000000" w:sz="8" w:space="0"/>
              <w:bottom w:val="single" w:color="000000" w:sz="4" w:space="0"/>
              <w:right w:val="single" w:color="000000" w:sz="4" w:space="0"/>
            </w:tcBorders>
            <w:vAlign w:val="center"/>
          </w:tcPr>
          <w:p>
            <w:pPr>
              <w:pageBreakBefore w:val="0"/>
              <w:kinsoku/>
              <w:wordWrap/>
              <w:overflowPunct/>
              <w:topLinePunct w:val="0"/>
              <w:bidi w:val="0"/>
              <w:snapToGrid/>
              <w:spacing w:line="360" w:lineRule="auto"/>
              <w:jc w:val="center"/>
              <w:outlineLvl w:val="9"/>
              <w:rPr>
                <w:rFonts w:ascii="Times New Roman" w:hAnsi="Times New Roman" w:eastAsia="宋体" w:cs="Times New Roman"/>
                <w:sz w:val="20"/>
                <w:szCs w:val="20"/>
              </w:rPr>
            </w:pPr>
          </w:p>
        </w:tc>
        <w:tc>
          <w:tcPr>
            <w:tcW w:w="1847" w:type="dxa"/>
            <w:gridSpan w:val="2"/>
            <w:tcBorders>
              <w:top w:val="nil"/>
              <w:left w:val="single" w:color="000000" w:sz="4" w:space="0"/>
              <w:bottom w:val="single" w:color="000000" w:sz="8" w:space="0"/>
              <w:right w:val="nil"/>
            </w:tcBorders>
            <w:vAlign w:val="bottom"/>
          </w:tcPr>
          <w:p>
            <w:pPr>
              <w:pageBreakBefore w:val="0"/>
              <w:kinsoku/>
              <w:wordWrap/>
              <w:overflowPunct/>
              <w:topLinePunct w:val="0"/>
              <w:bidi w:val="0"/>
              <w:snapToGrid/>
              <w:spacing w:line="360" w:lineRule="auto"/>
              <w:jc w:val="left"/>
              <w:outlineLvl w:val="9"/>
              <w:rPr>
                <w:rFonts w:ascii="Times New Roman" w:hAnsi="Times New Roman" w:eastAsia="宋体" w:cs="Times New Roman"/>
                <w:sz w:val="20"/>
                <w:szCs w:val="20"/>
              </w:rPr>
            </w:pPr>
          </w:p>
        </w:tc>
        <w:tc>
          <w:tcPr>
            <w:tcW w:w="2277" w:type="dxa"/>
            <w:gridSpan w:val="2"/>
            <w:tcBorders>
              <w:top w:val="nil"/>
              <w:left w:val="nil"/>
              <w:bottom w:val="single" w:color="000000" w:sz="8" w:space="0"/>
              <w:right w:val="nil"/>
            </w:tcBorders>
            <w:vAlign w:val="center"/>
          </w:tcPr>
          <w:p>
            <w:pPr>
              <w:pageBreakBefore w:val="0"/>
              <w:widowControl/>
              <w:kinsoku/>
              <w:wordWrap/>
              <w:overflowPunct/>
              <w:topLinePunct w:val="0"/>
              <w:bidi w:val="0"/>
              <w:snapToGrid/>
              <w:spacing w:line="360" w:lineRule="auto"/>
              <w:jc w:val="left"/>
              <w:textAlignment w:val="center"/>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 xml:space="preserve"> 建设方代表：</w:t>
            </w:r>
          </w:p>
        </w:tc>
        <w:tc>
          <w:tcPr>
            <w:tcW w:w="783" w:type="dxa"/>
            <w:gridSpan w:val="2"/>
            <w:tcBorders>
              <w:top w:val="nil"/>
              <w:left w:val="nil"/>
              <w:bottom w:val="single" w:color="000000" w:sz="8" w:space="0"/>
              <w:right w:val="nil"/>
            </w:tcBorders>
          </w:tcPr>
          <w:p>
            <w:pPr>
              <w:pageBreakBefore w:val="0"/>
              <w:kinsoku/>
              <w:wordWrap/>
              <w:overflowPunct/>
              <w:topLinePunct w:val="0"/>
              <w:bidi w:val="0"/>
              <w:snapToGrid/>
              <w:spacing w:line="360" w:lineRule="auto"/>
              <w:jc w:val="left"/>
              <w:outlineLvl w:val="9"/>
              <w:rPr>
                <w:rFonts w:ascii="Times New Roman" w:hAnsi="Times New Roman" w:eastAsia="宋体" w:cs="Times New Roman"/>
                <w:sz w:val="20"/>
                <w:szCs w:val="20"/>
              </w:rPr>
            </w:pPr>
          </w:p>
        </w:tc>
        <w:tc>
          <w:tcPr>
            <w:tcW w:w="426" w:type="dxa"/>
            <w:gridSpan w:val="2"/>
            <w:tcBorders>
              <w:top w:val="nil"/>
              <w:left w:val="nil"/>
              <w:bottom w:val="single" w:color="000000" w:sz="8" w:space="0"/>
              <w:right w:val="nil"/>
            </w:tcBorders>
          </w:tcPr>
          <w:p>
            <w:pPr>
              <w:pageBreakBefore w:val="0"/>
              <w:kinsoku/>
              <w:wordWrap/>
              <w:overflowPunct/>
              <w:topLinePunct w:val="0"/>
              <w:bidi w:val="0"/>
              <w:snapToGrid/>
              <w:spacing w:line="360" w:lineRule="auto"/>
              <w:outlineLvl w:val="9"/>
              <w:rPr>
                <w:rFonts w:ascii="Times New Roman" w:hAnsi="Times New Roman" w:eastAsia="宋体" w:cs="Times New Roman"/>
                <w:sz w:val="20"/>
                <w:szCs w:val="20"/>
              </w:rPr>
            </w:pPr>
          </w:p>
        </w:tc>
        <w:tc>
          <w:tcPr>
            <w:tcW w:w="1602" w:type="dxa"/>
            <w:gridSpan w:val="4"/>
            <w:tcBorders>
              <w:top w:val="nil"/>
              <w:left w:val="nil"/>
              <w:bottom w:val="single" w:color="000000" w:sz="8" w:space="0"/>
              <w:right w:val="nil"/>
            </w:tcBorders>
            <w:vAlign w:val="center"/>
          </w:tcPr>
          <w:p>
            <w:pPr>
              <w:pageBreakBefore w:val="0"/>
              <w:widowControl/>
              <w:kinsoku/>
              <w:wordWrap/>
              <w:overflowPunct/>
              <w:topLinePunct w:val="0"/>
              <w:bidi w:val="0"/>
              <w:snapToGrid/>
              <w:spacing w:line="360" w:lineRule="auto"/>
              <w:textAlignment w:val="center"/>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日 期：</w:t>
            </w:r>
          </w:p>
        </w:tc>
        <w:tc>
          <w:tcPr>
            <w:tcW w:w="1910" w:type="dxa"/>
            <w:gridSpan w:val="3"/>
            <w:tcBorders>
              <w:top w:val="nil"/>
              <w:left w:val="nil"/>
              <w:bottom w:val="single" w:color="000000" w:sz="8" w:space="0"/>
              <w:right w:val="single" w:color="000000" w:sz="8" w:space="0"/>
            </w:tcBorders>
            <w:vAlign w:val="center"/>
          </w:tcPr>
          <w:p>
            <w:pPr>
              <w:pageBreakBefore w:val="0"/>
              <w:widowControl/>
              <w:kinsoku/>
              <w:wordWrap/>
              <w:overflowPunct/>
              <w:topLinePunct w:val="0"/>
              <w:bidi w:val="0"/>
              <w:snapToGrid/>
              <w:spacing w:line="360" w:lineRule="auto"/>
              <w:jc w:val="center"/>
              <w:textAlignment w:val="center"/>
              <w:outlineLvl w:val="9"/>
              <w:rPr>
                <w:rFonts w:ascii="Times New Roman" w:hAnsi="Times New Roman" w:eastAsia="宋体" w:cs="Times New Roman"/>
                <w:sz w:val="20"/>
                <w:szCs w:val="20"/>
              </w:rPr>
            </w:pPr>
            <w:r>
              <w:rPr>
                <w:rFonts w:ascii="Times New Roman" w:hAnsi="Times New Roman" w:eastAsia="宋体" w:cs="Times New Roman"/>
                <w:kern w:val="0"/>
                <w:sz w:val="20"/>
                <w:szCs w:val="20"/>
                <w:lang w:bidi="ar"/>
              </w:rPr>
              <w:t>年</w:t>
            </w:r>
            <w:r>
              <w:rPr>
                <w:rStyle w:val="26"/>
                <w:rFonts w:eastAsia="宋体"/>
                <w:color w:val="auto"/>
                <w:sz w:val="20"/>
                <w:szCs w:val="20"/>
                <w:lang w:bidi="ar"/>
              </w:rPr>
              <w:t xml:space="preserve">    </w:t>
            </w:r>
            <w:r>
              <w:rPr>
                <w:rFonts w:ascii="Times New Roman" w:hAnsi="Times New Roman" w:eastAsia="宋体" w:cs="Times New Roman"/>
                <w:kern w:val="0"/>
                <w:sz w:val="20"/>
                <w:szCs w:val="20"/>
                <w:lang w:bidi="ar"/>
              </w:rPr>
              <w:t>月</w:t>
            </w:r>
            <w:r>
              <w:rPr>
                <w:rStyle w:val="26"/>
                <w:rFonts w:eastAsia="宋体"/>
                <w:color w:val="auto"/>
                <w:sz w:val="20"/>
                <w:szCs w:val="20"/>
                <w:lang w:bidi="ar"/>
              </w:rPr>
              <w:t xml:space="preserve">     </w:t>
            </w:r>
            <w:r>
              <w:rPr>
                <w:rFonts w:ascii="Times New Roman" w:hAnsi="Times New Roman" w:eastAsia="宋体" w:cs="Times New Roman"/>
                <w:kern w:val="0"/>
                <w:sz w:val="20"/>
                <w:szCs w:val="20"/>
                <w:lang w:bidi="ar"/>
              </w:rPr>
              <w:t>日</w:t>
            </w:r>
          </w:p>
        </w:tc>
      </w:tr>
    </w:tbl>
    <w:p>
      <w:pPr>
        <w:pageBreakBefore w:val="0"/>
        <w:widowControl/>
        <w:kinsoku/>
        <w:wordWrap/>
        <w:overflowPunct/>
        <w:topLinePunct w:val="0"/>
        <w:bidi w:val="0"/>
        <w:snapToGrid/>
        <w:spacing w:line="360" w:lineRule="auto"/>
        <w:jc w:val="center"/>
        <w:outlineLvl w:val="9"/>
        <w:rPr>
          <w:rFonts w:ascii="Times New Roman" w:hAnsi="Times New Roman" w:cs="Times New Roman"/>
          <w:b/>
          <w:sz w:val="20"/>
          <w:szCs w:val="24"/>
        </w:rPr>
      </w:pPr>
    </w:p>
    <w:p>
      <w:pPr>
        <w:pageBreakBefore w:val="0"/>
        <w:widowControl/>
        <w:kinsoku/>
        <w:wordWrap/>
        <w:overflowPunct/>
        <w:topLinePunct w:val="0"/>
        <w:bidi w:val="0"/>
        <w:snapToGrid/>
        <w:spacing w:line="360" w:lineRule="auto"/>
        <w:jc w:val="center"/>
        <w:outlineLvl w:val="0"/>
        <w:rPr>
          <w:rFonts w:ascii="Times New Roman" w:hAnsi="Times New Roman" w:cs="Times New Roman"/>
          <w:b/>
          <w:sz w:val="20"/>
          <w:szCs w:val="24"/>
        </w:rPr>
      </w:pPr>
      <w:bookmarkStart w:id="75" w:name="_Toc21532"/>
      <w:r>
        <w:rPr>
          <w:rFonts w:ascii="Times New Roman" w:hAnsi="Times New Roman" w:cs="Times New Roman"/>
          <w:b/>
          <w:sz w:val="20"/>
          <w:szCs w:val="24"/>
        </w:rPr>
        <w:t>附录 D 原位固化内衬管壁密实性试验方法</w:t>
      </w:r>
      <w:bookmarkEnd w:id="75"/>
    </w:p>
    <w:p>
      <w:pPr>
        <w:pageBreakBefore w:val="0"/>
        <w:widowControl/>
        <w:kinsoku/>
        <w:wordWrap/>
        <w:overflowPunct/>
        <w:topLinePunct w:val="0"/>
        <w:bidi w:val="0"/>
        <w:snapToGrid/>
        <w:spacing w:line="360" w:lineRule="auto"/>
        <w:jc w:val="left"/>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 xml:space="preserve">D.0.1 试样应从现场已固化内衬管上截取。 </w:t>
      </w:r>
    </w:p>
    <w:p>
      <w:pPr>
        <w:pageBreakBefore w:val="0"/>
        <w:widowControl/>
        <w:kinsoku/>
        <w:wordWrap/>
        <w:overflowPunct/>
        <w:topLinePunct w:val="0"/>
        <w:bidi w:val="0"/>
        <w:snapToGrid/>
        <w:spacing w:line="360" w:lineRule="auto"/>
        <w:jc w:val="left"/>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 xml:space="preserve">D.0.2 测试时应满足下列要求： </w:t>
      </w:r>
    </w:p>
    <w:p>
      <w:pPr>
        <w:pageBreakBefore w:val="0"/>
        <w:widowControl/>
        <w:kinsoku/>
        <w:wordWrap/>
        <w:overflowPunct/>
        <w:topLinePunct w:val="0"/>
        <w:bidi w:val="0"/>
        <w:snapToGrid/>
        <w:spacing w:line="360" w:lineRule="auto"/>
        <w:jc w:val="left"/>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 xml:space="preserve">1 测试应在室温条件下进行，温度应为 21℃～25℃； </w:t>
      </w:r>
    </w:p>
    <w:p>
      <w:pPr>
        <w:pageBreakBefore w:val="0"/>
        <w:widowControl/>
        <w:kinsoku/>
        <w:wordWrap/>
        <w:overflowPunct/>
        <w:topLinePunct w:val="0"/>
        <w:bidi w:val="0"/>
        <w:snapToGrid/>
        <w:spacing w:line="360" w:lineRule="auto"/>
        <w:jc w:val="left"/>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 xml:space="preserve">2 每施工段应取 1 个试样检测，每个样品的试验点数不应少于 3 个； </w:t>
      </w:r>
    </w:p>
    <w:p>
      <w:pPr>
        <w:pageBreakBefore w:val="0"/>
        <w:widowControl/>
        <w:kinsoku/>
        <w:wordWrap/>
        <w:overflowPunct/>
        <w:topLinePunct w:val="0"/>
        <w:bidi w:val="0"/>
        <w:snapToGrid/>
        <w:spacing w:line="360" w:lineRule="auto"/>
        <w:jc w:val="left"/>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 xml:space="preserve">3 样品在检测前应在测试环境中至少放置 4h； </w:t>
      </w:r>
    </w:p>
    <w:p>
      <w:pPr>
        <w:pageBreakBefore w:val="0"/>
        <w:widowControl/>
        <w:kinsoku/>
        <w:wordWrap/>
        <w:overflowPunct/>
        <w:topLinePunct w:val="0"/>
        <w:bidi w:val="0"/>
        <w:snapToGrid/>
        <w:spacing w:line="360" w:lineRule="auto"/>
        <w:jc w:val="left"/>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 xml:space="preserve">4 检测介质应为染色饮用水，不应含松弛剂。 </w:t>
      </w:r>
    </w:p>
    <w:p>
      <w:pPr>
        <w:pageBreakBefore w:val="0"/>
        <w:widowControl/>
        <w:kinsoku/>
        <w:wordWrap/>
        <w:overflowPunct/>
        <w:topLinePunct w:val="0"/>
        <w:bidi w:val="0"/>
        <w:snapToGrid/>
        <w:spacing w:line="360" w:lineRule="auto"/>
        <w:jc w:val="left"/>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 xml:space="preserve">D.0.3 样品制备应符合下列规定： </w:t>
      </w:r>
    </w:p>
    <w:p>
      <w:pPr>
        <w:pageBreakBefore w:val="0"/>
        <w:widowControl/>
        <w:kinsoku/>
        <w:wordWrap/>
        <w:overflowPunct/>
        <w:topLinePunct w:val="0"/>
        <w:bidi w:val="0"/>
        <w:snapToGrid/>
        <w:spacing w:line="360" w:lineRule="auto"/>
        <w:jc w:val="left"/>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 xml:space="preserve">1 当薄膜或涂层是内衬管道的一部分时，不得破坏内衬表面的涂层； </w:t>
      </w:r>
    </w:p>
    <w:p>
      <w:pPr>
        <w:pageBreakBefore w:val="0"/>
        <w:widowControl/>
        <w:kinsoku/>
        <w:wordWrap/>
        <w:overflowPunct/>
        <w:topLinePunct w:val="0"/>
        <w:bidi w:val="0"/>
        <w:snapToGrid/>
        <w:spacing w:line="360" w:lineRule="auto"/>
        <w:jc w:val="left"/>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 xml:space="preserve">2 当薄膜或涂层不是内衬管道的一部分时，应进行下列操作： </w:t>
      </w:r>
    </w:p>
    <w:p>
      <w:pPr>
        <w:pageBreakBefore w:val="0"/>
        <w:widowControl/>
        <w:kinsoku/>
        <w:wordWrap/>
        <w:overflowPunct/>
        <w:topLinePunct w:val="0"/>
        <w:bidi w:val="0"/>
        <w:snapToGrid/>
        <w:spacing w:line="360" w:lineRule="auto"/>
        <w:ind w:firstLine="560" w:firstLineChars="200"/>
        <w:jc w:val="left"/>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 xml:space="preserve">1）应采用游标卡尺精确材料薄膜或者涂层厚度； </w:t>
      </w:r>
    </w:p>
    <w:p>
      <w:pPr>
        <w:pageBreakBefore w:val="0"/>
        <w:widowControl/>
        <w:kinsoku/>
        <w:wordWrap/>
        <w:overflowPunct/>
        <w:topLinePunct w:val="0"/>
        <w:bidi w:val="0"/>
        <w:snapToGrid/>
        <w:spacing w:line="360" w:lineRule="auto"/>
        <w:ind w:firstLine="560" w:firstLineChars="200"/>
        <w:jc w:val="left"/>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 xml:space="preserve">2）在样品上切割 10 个相互垂直的切口，形成尺寸为 4mm×4mm 的网格； </w:t>
      </w:r>
    </w:p>
    <w:p>
      <w:pPr>
        <w:pageBreakBefore w:val="0"/>
        <w:widowControl/>
        <w:kinsoku/>
        <w:wordWrap/>
        <w:overflowPunct/>
        <w:topLinePunct w:val="0"/>
        <w:bidi w:val="0"/>
        <w:snapToGrid/>
        <w:spacing w:line="360" w:lineRule="auto"/>
        <w:ind w:firstLine="560" w:firstLineChars="200"/>
        <w:jc w:val="left"/>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 xml:space="preserve">3）可采用相关辅助器材，控制切割厚度； </w:t>
      </w:r>
    </w:p>
    <w:p>
      <w:pPr>
        <w:pageBreakBefore w:val="0"/>
        <w:widowControl/>
        <w:kinsoku/>
        <w:wordWrap/>
        <w:overflowPunct/>
        <w:topLinePunct w:val="0"/>
        <w:bidi w:val="0"/>
        <w:snapToGrid/>
        <w:spacing w:line="360" w:lineRule="auto"/>
        <w:ind w:firstLine="560" w:firstLineChars="200"/>
        <w:jc w:val="left"/>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 xml:space="preserve">4）样品在指定的检测环境中储存至少 4h。 </w:t>
      </w:r>
    </w:p>
    <w:p>
      <w:pPr>
        <w:pageBreakBefore w:val="0"/>
        <w:widowControl/>
        <w:kinsoku/>
        <w:wordWrap/>
        <w:overflowPunct/>
        <w:topLinePunct w:val="0"/>
        <w:bidi w:val="0"/>
        <w:snapToGrid/>
        <w:spacing w:line="360" w:lineRule="auto"/>
        <w:jc w:val="left"/>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 xml:space="preserve">D.0.4 测试应符合下列规定： </w:t>
      </w:r>
    </w:p>
    <w:p>
      <w:pPr>
        <w:pageBreakBefore w:val="0"/>
        <w:widowControl/>
        <w:kinsoku/>
        <w:wordWrap/>
        <w:overflowPunct/>
        <w:topLinePunct w:val="0"/>
        <w:bidi w:val="0"/>
        <w:snapToGrid/>
        <w:spacing w:line="360" w:lineRule="auto"/>
        <w:jc w:val="left"/>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 xml:space="preserve">1 测试系统（图 D.0.4）中，应形成外侧受负压的状态； </w:t>
      </w:r>
    </w:p>
    <w:p>
      <w:pPr>
        <w:pageBreakBefore w:val="0"/>
        <w:widowControl/>
        <w:kinsoku/>
        <w:wordWrap/>
        <w:overflowPunct/>
        <w:topLinePunct w:val="0"/>
        <w:bidi w:val="0"/>
        <w:snapToGrid/>
        <w:spacing w:line="360" w:lineRule="auto"/>
        <w:jc w:val="left"/>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 xml:space="preserve">2 检测面积的直径应为 45mm±5mm； </w:t>
      </w:r>
    </w:p>
    <w:p>
      <w:pPr>
        <w:pageBreakBefore w:val="0"/>
        <w:widowControl/>
        <w:kinsoku/>
        <w:wordWrap/>
        <w:overflowPunct/>
        <w:topLinePunct w:val="0"/>
        <w:bidi w:val="0"/>
        <w:snapToGrid/>
        <w:spacing w:line="360" w:lineRule="auto"/>
        <w:jc w:val="left"/>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 xml:space="preserve">3 检测使用的染色饮用水应放置在样品内侧； </w:t>
      </w:r>
    </w:p>
    <w:p>
      <w:pPr>
        <w:pageBreakBefore w:val="0"/>
        <w:widowControl/>
        <w:kinsoku/>
        <w:wordWrap/>
        <w:overflowPunct/>
        <w:topLinePunct w:val="0"/>
        <w:bidi w:val="0"/>
        <w:snapToGrid/>
        <w:spacing w:line="360" w:lineRule="auto"/>
        <w:jc w:val="left"/>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 xml:space="preserve">4 检测压力应为-0.05MPa（允许误差为±2.5kPa）； </w:t>
      </w:r>
    </w:p>
    <w:p>
      <w:pPr>
        <w:pageBreakBefore w:val="0"/>
        <w:widowControl/>
        <w:kinsoku/>
        <w:wordWrap/>
        <w:overflowPunct/>
        <w:topLinePunct w:val="0"/>
        <w:bidi w:val="0"/>
        <w:snapToGrid/>
        <w:spacing w:line="360" w:lineRule="auto"/>
        <w:jc w:val="left"/>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 xml:space="preserve">5 检测时长应为 30min。 </w:t>
      </w:r>
    </w:p>
    <w:p>
      <w:pPr>
        <w:pageBreakBefore w:val="0"/>
        <w:widowControl/>
        <w:kinsoku/>
        <w:wordWrap/>
        <w:overflowPunct/>
        <w:topLinePunct w:val="0"/>
        <w:bidi w:val="0"/>
        <w:snapToGrid/>
        <w:spacing w:line="360" w:lineRule="auto"/>
        <w:jc w:val="right"/>
        <w:outlineLvl w:val="9"/>
        <w:rPr>
          <w:rFonts w:ascii="Times New Roman" w:hAnsi="Times New Roman" w:cs="Times New Roman"/>
          <w:sz w:val="20"/>
          <w:szCs w:val="22"/>
        </w:rPr>
      </w:pPr>
      <w:r>
        <w:rPr>
          <w:rFonts w:ascii="Times New Roman" w:hAnsi="Times New Roman" w:cs="Times New Roman"/>
          <w:sz w:val="20"/>
          <w:szCs w:val="22"/>
        </w:rPr>
        <w:drawing>
          <wp:inline distT="0" distB="0" distL="114300" distR="114300">
            <wp:extent cx="5273675" cy="2045335"/>
            <wp:effectExtent l="0" t="0" r="3175" b="1206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80"/>
                    <a:stretch>
                      <a:fillRect/>
                    </a:stretch>
                  </pic:blipFill>
                  <pic:spPr>
                    <a:xfrm>
                      <a:off x="0" y="0"/>
                      <a:ext cx="5273675" cy="2045335"/>
                    </a:xfrm>
                    <a:prstGeom prst="rect">
                      <a:avLst/>
                    </a:prstGeom>
                    <a:noFill/>
                    <a:ln>
                      <a:noFill/>
                    </a:ln>
                  </pic:spPr>
                </pic:pic>
              </a:graphicData>
            </a:graphic>
          </wp:inline>
        </w:drawing>
      </w:r>
    </w:p>
    <w:p>
      <w:pPr>
        <w:pageBreakBefore w:val="0"/>
        <w:widowControl/>
        <w:kinsoku/>
        <w:wordWrap/>
        <w:overflowPunct/>
        <w:topLinePunct w:val="0"/>
        <w:bidi w:val="0"/>
        <w:snapToGrid/>
        <w:spacing w:line="360" w:lineRule="auto"/>
        <w:jc w:val="center"/>
        <w:outlineLvl w:val="9"/>
        <w:rPr>
          <w:rFonts w:ascii="Times New Roman" w:hAnsi="Times New Roman" w:cs="Times New Roman"/>
          <w:sz w:val="20"/>
          <w:szCs w:val="20"/>
        </w:rPr>
      </w:pPr>
      <w:r>
        <w:rPr>
          <w:rFonts w:ascii="Times New Roman" w:hAnsi="Times New Roman" w:eastAsia="宋体" w:cs="Times New Roman"/>
          <w:b/>
          <w:bCs/>
          <w:kern w:val="0"/>
          <w:sz w:val="22"/>
          <w:szCs w:val="22"/>
          <w:lang w:bidi="ar"/>
        </w:rPr>
        <w:t>图 D.0.4 管壁密实性试验装置示意图</w:t>
      </w:r>
    </w:p>
    <w:p>
      <w:pPr>
        <w:pageBreakBefore w:val="0"/>
        <w:kinsoku/>
        <w:wordWrap/>
        <w:overflowPunct/>
        <w:topLinePunct w:val="0"/>
        <w:bidi w:val="0"/>
        <w:snapToGrid/>
        <w:spacing w:line="360" w:lineRule="auto"/>
        <w:ind w:firstLine="440" w:firstLineChars="200"/>
        <w:jc w:val="left"/>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1—橡皮泥；2—染色饮用水；3—CIPP 试样；4—透明玻璃瓶；5—气管；6—抽气装置</w:t>
      </w:r>
    </w:p>
    <w:p>
      <w:pPr>
        <w:pageBreakBefore w:val="0"/>
        <w:widowControl/>
        <w:kinsoku/>
        <w:wordWrap/>
        <w:overflowPunct/>
        <w:topLinePunct w:val="0"/>
        <w:bidi w:val="0"/>
        <w:snapToGrid/>
        <w:spacing w:line="360" w:lineRule="auto"/>
        <w:jc w:val="left"/>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D.0.5 测试时间结束后，每个样品的 3 个检测点上，均无测试介质渗透至玻璃瓶中，则应判断测试通 过，否则不予通过。</w:t>
      </w:r>
    </w:p>
    <w:p>
      <w:pPr>
        <w:pageBreakBefore w:val="0"/>
        <w:widowControl/>
        <w:kinsoku/>
        <w:wordWrap/>
        <w:overflowPunct/>
        <w:topLinePunct w:val="0"/>
        <w:bidi w:val="0"/>
        <w:snapToGrid/>
        <w:spacing w:line="360" w:lineRule="auto"/>
        <w:jc w:val="left"/>
        <w:outlineLvl w:val="9"/>
        <w:rPr>
          <w:rFonts w:ascii="Times New Roman" w:hAnsi="Times New Roman" w:cs="Times New Roman" w:eastAsiaTheme="minorEastAsia"/>
          <w:sz w:val="28"/>
          <w:szCs w:val="28"/>
        </w:rPr>
      </w:pPr>
    </w:p>
    <w:p>
      <w:pPr>
        <w:pageBreakBefore w:val="0"/>
        <w:widowControl/>
        <w:kinsoku/>
        <w:wordWrap/>
        <w:overflowPunct/>
        <w:topLinePunct w:val="0"/>
        <w:bidi w:val="0"/>
        <w:snapToGrid/>
        <w:spacing w:line="360" w:lineRule="auto"/>
        <w:jc w:val="left"/>
        <w:outlineLvl w:val="9"/>
        <w:rPr>
          <w:rFonts w:ascii="Times New Roman" w:hAnsi="Times New Roman" w:cs="Times New Roman"/>
          <w:sz w:val="22"/>
          <w:szCs w:val="22"/>
          <w:lang w:bidi="ar"/>
        </w:rPr>
      </w:pPr>
    </w:p>
    <w:p>
      <w:pPr>
        <w:pageBreakBefore w:val="0"/>
        <w:widowControl/>
        <w:kinsoku/>
        <w:wordWrap/>
        <w:overflowPunct/>
        <w:topLinePunct w:val="0"/>
        <w:bidi w:val="0"/>
        <w:snapToGrid/>
        <w:spacing w:line="360" w:lineRule="auto"/>
        <w:jc w:val="left"/>
        <w:outlineLvl w:val="9"/>
        <w:rPr>
          <w:rFonts w:ascii="Times New Roman" w:hAnsi="Times New Roman" w:cs="Times New Roman"/>
          <w:sz w:val="22"/>
          <w:szCs w:val="22"/>
          <w:lang w:bidi="ar"/>
        </w:rPr>
      </w:pPr>
    </w:p>
    <w:p>
      <w:pPr>
        <w:pageBreakBefore w:val="0"/>
        <w:widowControl/>
        <w:kinsoku/>
        <w:wordWrap/>
        <w:overflowPunct/>
        <w:topLinePunct w:val="0"/>
        <w:bidi w:val="0"/>
        <w:snapToGrid/>
        <w:spacing w:line="360" w:lineRule="auto"/>
        <w:jc w:val="left"/>
        <w:outlineLvl w:val="9"/>
        <w:rPr>
          <w:rFonts w:ascii="Times New Roman" w:hAnsi="Times New Roman" w:cs="Times New Roman"/>
          <w:sz w:val="22"/>
          <w:szCs w:val="22"/>
          <w:lang w:bidi="ar"/>
        </w:rPr>
      </w:pPr>
    </w:p>
    <w:p>
      <w:pPr>
        <w:pageBreakBefore w:val="0"/>
        <w:widowControl/>
        <w:kinsoku/>
        <w:wordWrap/>
        <w:overflowPunct/>
        <w:topLinePunct w:val="0"/>
        <w:bidi w:val="0"/>
        <w:snapToGrid/>
        <w:spacing w:line="360" w:lineRule="auto"/>
        <w:jc w:val="left"/>
        <w:outlineLvl w:val="9"/>
        <w:rPr>
          <w:rFonts w:ascii="Times New Roman" w:hAnsi="Times New Roman" w:cs="Times New Roman"/>
          <w:sz w:val="22"/>
          <w:szCs w:val="22"/>
          <w:lang w:bidi="ar"/>
        </w:rPr>
      </w:pPr>
    </w:p>
    <w:p>
      <w:pPr>
        <w:pageBreakBefore w:val="0"/>
        <w:widowControl/>
        <w:kinsoku/>
        <w:wordWrap/>
        <w:overflowPunct/>
        <w:topLinePunct w:val="0"/>
        <w:bidi w:val="0"/>
        <w:snapToGrid/>
        <w:spacing w:line="360" w:lineRule="auto"/>
        <w:jc w:val="left"/>
        <w:outlineLvl w:val="9"/>
        <w:rPr>
          <w:rFonts w:ascii="Times New Roman" w:hAnsi="Times New Roman" w:cs="Times New Roman"/>
          <w:sz w:val="22"/>
          <w:szCs w:val="22"/>
          <w:lang w:bidi="ar"/>
        </w:rPr>
      </w:pPr>
    </w:p>
    <w:p>
      <w:pPr>
        <w:pageBreakBefore w:val="0"/>
        <w:widowControl/>
        <w:kinsoku/>
        <w:wordWrap/>
        <w:overflowPunct/>
        <w:topLinePunct w:val="0"/>
        <w:bidi w:val="0"/>
        <w:snapToGrid/>
        <w:spacing w:line="360" w:lineRule="auto"/>
        <w:jc w:val="left"/>
        <w:outlineLvl w:val="9"/>
        <w:rPr>
          <w:rFonts w:ascii="Times New Roman" w:hAnsi="Times New Roman" w:cs="Times New Roman"/>
          <w:sz w:val="22"/>
          <w:szCs w:val="22"/>
          <w:lang w:bidi="ar"/>
        </w:rPr>
      </w:pPr>
    </w:p>
    <w:p>
      <w:pPr>
        <w:pageBreakBefore w:val="0"/>
        <w:widowControl/>
        <w:kinsoku/>
        <w:wordWrap/>
        <w:overflowPunct/>
        <w:topLinePunct w:val="0"/>
        <w:bidi w:val="0"/>
        <w:snapToGrid/>
        <w:spacing w:line="360" w:lineRule="auto"/>
        <w:jc w:val="left"/>
        <w:outlineLvl w:val="9"/>
        <w:rPr>
          <w:rFonts w:ascii="Times New Roman" w:hAnsi="Times New Roman" w:cs="Times New Roman"/>
          <w:sz w:val="22"/>
          <w:szCs w:val="22"/>
          <w:lang w:bidi="ar"/>
        </w:rPr>
      </w:pPr>
    </w:p>
    <w:p>
      <w:pPr>
        <w:pageBreakBefore w:val="0"/>
        <w:widowControl/>
        <w:kinsoku/>
        <w:wordWrap/>
        <w:overflowPunct/>
        <w:topLinePunct w:val="0"/>
        <w:bidi w:val="0"/>
        <w:snapToGrid/>
        <w:spacing w:line="360" w:lineRule="auto"/>
        <w:jc w:val="left"/>
        <w:outlineLvl w:val="9"/>
        <w:rPr>
          <w:rFonts w:ascii="Times New Roman" w:hAnsi="Times New Roman" w:cs="Times New Roman"/>
          <w:sz w:val="22"/>
          <w:szCs w:val="22"/>
          <w:lang w:bidi="ar"/>
        </w:rPr>
      </w:pPr>
    </w:p>
    <w:p>
      <w:pPr>
        <w:pageBreakBefore w:val="0"/>
        <w:widowControl/>
        <w:kinsoku/>
        <w:wordWrap/>
        <w:overflowPunct/>
        <w:topLinePunct w:val="0"/>
        <w:bidi w:val="0"/>
        <w:snapToGrid/>
        <w:spacing w:line="360" w:lineRule="auto"/>
        <w:jc w:val="left"/>
        <w:outlineLvl w:val="9"/>
        <w:rPr>
          <w:rFonts w:ascii="Times New Roman" w:hAnsi="Times New Roman" w:cs="Times New Roman"/>
          <w:sz w:val="22"/>
          <w:szCs w:val="22"/>
          <w:lang w:bidi="ar"/>
        </w:rPr>
      </w:pPr>
    </w:p>
    <w:p>
      <w:pPr>
        <w:pageBreakBefore w:val="0"/>
        <w:widowControl/>
        <w:kinsoku/>
        <w:wordWrap/>
        <w:overflowPunct/>
        <w:topLinePunct w:val="0"/>
        <w:bidi w:val="0"/>
        <w:snapToGrid/>
        <w:spacing w:line="360" w:lineRule="auto"/>
        <w:jc w:val="left"/>
        <w:outlineLvl w:val="9"/>
        <w:rPr>
          <w:rFonts w:ascii="Times New Roman" w:hAnsi="Times New Roman" w:cs="Times New Roman"/>
          <w:sz w:val="22"/>
          <w:szCs w:val="22"/>
          <w:lang w:bidi="ar"/>
        </w:rPr>
      </w:pPr>
    </w:p>
    <w:p>
      <w:pPr>
        <w:pageBreakBefore w:val="0"/>
        <w:widowControl/>
        <w:kinsoku/>
        <w:wordWrap/>
        <w:overflowPunct/>
        <w:topLinePunct w:val="0"/>
        <w:bidi w:val="0"/>
        <w:snapToGrid/>
        <w:spacing w:line="360" w:lineRule="auto"/>
        <w:jc w:val="left"/>
        <w:outlineLvl w:val="9"/>
        <w:rPr>
          <w:rFonts w:ascii="Times New Roman" w:hAnsi="Times New Roman" w:cs="Times New Roman"/>
          <w:sz w:val="22"/>
          <w:szCs w:val="22"/>
          <w:lang w:bidi="ar"/>
        </w:rPr>
      </w:pPr>
    </w:p>
    <w:p>
      <w:pPr>
        <w:pageBreakBefore w:val="0"/>
        <w:widowControl/>
        <w:kinsoku/>
        <w:wordWrap/>
        <w:overflowPunct/>
        <w:topLinePunct w:val="0"/>
        <w:bidi w:val="0"/>
        <w:snapToGrid/>
        <w:spacing w:line="360" w:lineRule="auto"/>
        <w:jc w:val="left"/>
        <w:outlineLvl w:val="9"/>
        <w:rPr>
          <w:rFonts w:ascii="Times New Roman" w:hAnsi="Times New Roman" w:cs="Times New Roman"/>
          <w:sz w:val="22"/>
          <w:szCs w:val="22"/>
          <w:lang w:bidi="ar"/>
        </w:rPr>
      </w:pPr>
    </w:p>
    <w:p>
      <w:pPr>
        <w:pageBreakBefore w:val="0"/>
        <w:widowControl/>
        <w:kinsoku/>
        <w:wordWrap/>
        <w:overflowPunct/>
        <w:topLinePunct w:val="0"/>
        <w:bidi w:val="0"/>
        <w:snapToGrid/>
        <w:spacing w:line="360" w:lineRule="auto"/>
        <w:jc w:val="left"/>
        <w:outlineLvl w:val="9"/>
        <w:rPr>
          <w:rFonts w:ascii="Times New Roman" w:hAnsi="Times New Roman" w:cs="Times New Roman"/>
          <w:sz w:val="22"/>
          <w:szCs w:val="22"/>
          <w:lang w:bidi="ar"/>
        </w:rPr>
      </w:pPr>
    </w:p>
    <w:p>
      <w:pPr>
        <w:pageBreakBefore w:val="0"/>
        <w:widowControl/>
        <w:kinsoku/>
        <w:wordWrap/>
        <w:overflowPunct/>
        <w:topLinePunct w:val="0"/>
        <w:bidi w:val="0"/>
        <w:snapToGrid/>
        <w:spacing w:line="360" w:lineRule="auto"/>
        <w:jc w:val="left"/>
        <w:outlineLvl w:val="9"/>
        <w:rPr>
          <w:rFonts w:ascii="Times New Roman" w:hAnsi="Times New Roman" w:cs="Times New Roman"/>
          <w:sz w:val="22"/>
          <w:szCs w:val="22"/>
          <w:lang w:bidi="ar"/>
        </w:rPr>
      </w:pPr>
    </w:p>
    <w:p>
      <w:pPr>
        <w:pageBreakBefore w:val="0"/>
        <w:kinsoku/>
        <w:wordWrap/>
        <w:overflowPunct/>
        <w:topLinePunct w:val="0"/>
        <w:bidi w:val="0"/>
        <w:snapToGrid/>
        <w:spacing w:line="360" w:lineRule="auto"/>
        <w:jc w:val="center"/>
        <w:outlineLvl w:val="9"/>
        <w:rPr>
          <w:rFonts w:ascii="Times New Roman" w:hAnsi="Times New Roman" w:cs="Times New Roman"/>
          <w:b/>
          <w:sz w:val="20"/>
          <w:szCs w:val="24"/>
        </w:rPr>
      </w:pPr>
    </w:p>
    <w:p>
      <w:pPr>
        <w:pageBreakBefore w:val="0"/>
        <w:kinsoku/>
        <w:wordWrap/>
        <w:overflowPunct/>
        <w:topLinePunct w:val="0"/>
        <w:bidi w:val="0"/>
        <w:snapToGrid/>
        <w:spacing w:line="360" w:lineRule="auto"/>
        <w:jc w:val="center"/>
        <w:outlineLvl w:val="0"/>
        <w:rPr>
          <w:rFonts w:ascii="Times New Roman" w:hAnsi="Times New Roman" w:cs="Times New Roman"/>
          <w:b/>
          <w:sz w:val="20"/>
          <w:szCs w:val="24"/>
        </w:rPr>
      </w:pPr>
      <w:bookmarkStart w:id="76" w:name="_Toc1821"/>
      <w:r>
        <w:rPr>
          <w:rFonts w:ascii="Times New Roman" w:hAnsi="Times New Roman" w:cs="Times New Roman"/>
          <w:b/>
          <w:sz w:val="20"/>
          <w:szCs w:val="24"/>
        </w:rPr>
        <w:t>附录E:超声波法检测改性聚脲涂层厚度</w:t>
      </w:r>
      <w:bookmarkEnd w:id="76"/>
    </w:p>
    <w:p>
      <w:pPr>
        <w:pageBreakBefore w:val="0"/>
        <w:widowControl/>
        <w:kinsoku/>
        <w:wordWrap/>
        <w:overflowPunct/>
        <w:topLinePunct w:val="0"/>
        <w:bidi w:val="0"/>
        <w:snapToGrid/>
        <w:spacing w:line="360" w:lineRule="auto"/>
        <w:jc w:val="left"/>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E.0.1  改性聚脲涂层厚度可采用超声波涂层测厚仪进行无损检测。</w:t>
      </w:r>
    </w:p>
    <w:p>
      <w:pPr>
        <w:pageBreakBefore w:val="0"/>
        <w:widowControl/>
        <w:kinsoku/>
        <w:wordWrap/>
        <w:overflowPunct/>
        <w:topLinePunct w:val="0"/>
        <w:bidi w:val="0"/>
        <w:snapToGrid/>
        <w:spacing w:line="360" w:lineRule="auto"/>
        <w:jc w:val="left"/>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E.0.2  超声波涂层测厚仪应符合下列规定：</w:t>
      </w:r>
    </w:p>
    <w:p>
      <w:pPr>
        <w:pageBreakBefore w:val="0"/>
        <w:widowControl/>
        <w:kinsoku/>
        <w:wordWrap/>
        <w:overflowPunct/>
        <w:topLinePunct w:val="0"/>
        <w:bidi w:val="0"/>
        <w:snapToGrid/>
        <w:spacing w:line="360" w:lineRule="auto"/>
        <w:jc w:val="left"/>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1 测厚仪应包括带数显功能的主机、探头、校正材料、耦合剂，并符合相关标准的规定。</w:t>
      </w:r>
    </w:p>
    <w:p>
      <w:pPr>
        <w:pageBreakBefore w:val="0"/>
        <w:widowControl/>
        <w:kinsoku/>
        <w:wordWrap/>
        <w:overflowPunct/>
        <w:topLinePunct w:val="0"/>
        <w:bidi w:val="0"/>
        <w:snapToGrid/>
        <w:spacing w:line="360" w:lineRule="auto"/>
        <w:jc w:val="left"/>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2 仪器的量程、精度和使用条件应满足排水管渠基层和作业环境要求。</w:t>
      </w:r>
    </w:p>
    <w:p>
      <w:pPr>
        <w:pageBreakBefore w:val="0"/>
        <w:widowControl/>
        <w:kinsoku/>
        <w:wordWrap/>
        <w:overflowPunct/>
        <w:topLinePunct w:val="0"/>
        <w:bidi w:val="0"/>
        <w:snapToGrid/>
        <w:spacing w:line="360" w:lineRule="auto"/>
        <w:jc w:val="left"/>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3 耦合剂应符合仪器生产厂家要求。</w:t>
      </w:r>
    </w:p>
    <w:p>
      <w:pPr>
        <w:pageBreakBefore w:val="0"/>
        <w:widowControl/>
        <w:kinsoku/>
        <w:wordWrap/>
        <w:overflowPunct/>
        <w:topLinePunct w:val="0"/>
        <w:bidi w:val="0"/>
        <w:snapToGrid/>
        <w:spacing w:line="360" w:lineRule="auto"/>
        <w:jc w:val="left"/>
        <w:outlineLvl w:val="9"/>
        <w:rPr>
          <w:rFonts w:ascii="Times New Roman" w:hAnsi="Times New Roman" w:cs="Times New Roman" w:eastAsiaTheme="minorEastAsia"/>
          <w:sz w:val="22"/>
          <w:szCs w:val="22"/>
          <w:lang w:bidi="ar"/>
        </w:rPr>
      </w:pPr>
      <w:r>
        <w:rPr>
          <w:rFonts w:ascii="Times New Roman" w:hAnsi="Times New Roman" w:cs="Times New Roman" w:eastAsiaTheme="minorEastAsia"/>
          <w:sz w:val="28"/>
          <w:szCs w:val="28"/>
        </w:rPr>
        <w:t>4 仪器应进行计量检定并合格，且在其使用期内。</w:t>
      </w:r>
    </w:p>
    <w:p>
      <w:pPr>
        <w:pageBreakBefore w:val="0"/>
        <w:widowControl/>
        <w:kinsoku/>
        <w:wordWrap/>
        <w:overflowPunct/>
        <w:topLinePunct w:val="0"/>
        <w:bidi w:val="0"/>
        <w:snapToGrid/>
        <w:spacing w:line="360" w:lineRule="auto"/>
        <w:jc w:val="left"/>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E.0.3  现场测点应符合下列规定：</w:t>
      </w:r>
    </w:p>
    <w:p>
      <w:pPr>
        <w:pageBreakBefore w:val="0"/>
        <w:widowControl/>
        <w:kinsoku/>
        <w:wordWrap/>
        <w:overflowPunct/>
        <w:topLinePunct w:val="0"/>
        <w:bidi w:val="0"/>
        <w:snapToGrid/>
        <w:spacing w:line="360" w:lineRule="auto"/>
        <w:jc w:val="left"/>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1  喷涂双组分改性聚脲应按每100m²作为一个检验批，不足 100m²的应按一个检验批计；对于检查井修复则应按照每5座检查井作为一个检验批，不足5座的应一个检验批计。</w:t>
      </w:r>
    </w:p>
    <w:p>
      <w:pPr>
        <w:pageBreakBefore w:val="0"/>
        <w:widowControl/>
        <w:kinsoku/>
        <w:wordWrap/>
        <w:overflowPunct/>
        <w:topLinePunct w:val="0"/>
        <w:bidi w:val="0"/>
        <w:snapToGrid/>
        <w:spacing w:line="360" w:lineRule="auto"/>
        <w:jc w:val="left"/>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2 测点应随机确定，但测点离管井口端部（或井底部、井内侧壁）的水平或垂直距离应不小于200mm。</w:t>
      </w:r>
    </w:p>
    <w:p>
      <w:pPr>
        <w:pageBreakBefore w:val="0"/>
        <w:widowControl/>
        <w:kinsoku/>
        <w:wordWrap/>
        <w:overflowPunct/>
        <w:topLinePunct w:val="0"/>
        <w:bidi w:val="0"/>
        <w:snapToGrid/>
        <w:spacing w:line="360" w:lineRule="auto"/>
        <w:jc w:val="left"/>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3 待测涂层表面应平整、干净，不得有灰尘、油污。</w:t>
      </w:r>
    </w:p>
    <w:p>
      <w:pPr>
        <w:pageBreakBefore w:val="0"/>
        <w:widowControl/>
        <w:kinsoku/>
        <w:wordWrap/>
        <w:overflowPunct/>
        <w:topLinePunct w:val="0"/>
        <w:bidi w:val="0"/>
        <w:snapToGrid/>
        <w:spacing w:line="360" w:lineRule="auto"/>
        <w:jc w:val="left"/>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E.0.4  现场检测步骤应符合下列规定：</w:t>
      </w:r>
    </w:p>
    <w:p>
      <w:pPr>
        <w:pageBreakBefore w:val="0"/>
        <w:widowControl/>
        <w:kinsoku/>
        <w:wordWrap/>
        <w:overflowPunct/>
        <w:topLinePunct w:val="0"/>
        <w:bidi w:val="0"/>
        <w:snapToGrid/>
        <w:spacing w:line="360" w:lineRule="auto"/>
        <w:jc w:val="left"/>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1 检测前应用已知厚度的改性聚脲涂层现场校准仪器，并在待测部位涂超声波耦合剂。</w:t>
      </w:r>
    </w:p>
    <w:p>
      <w:pPr>
        <w:pageBreakBefore w:val="0"/>
        <w:widowControl/>
        <w:kinsoku/>
        <w:wordWrap/>
        <w:overflowPunct/>
        <w:topLinePunct w:val="0"/>
        <w:bidi w:val="0"/>
        <w:snapToGrid/>
        <w:spacing w:line="360" w:lineRule="auto"/>
        <w:jc w:val="left"/>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2 检测时应按照使用说明书的规定安装并操作仪器。</w:t>
      </w:r>
    </w:p>
    <w:p>
      <w:pPr>
        <w:pageBreakBefore w:val="0"/>
        <w:widowControl/>
        <w:kinsoku/>
        <w:wordWrap/>
        <w:overflowPunct/>
        <w:topLinePunct w:val="0"/>
        <w:bidi w:val="0"/>
        <w:snapToGrid/>
        <w:spacing w:line="360" w:lineRule="auto"/>
        <w:jc w:val="left"/>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3 应以合适、恒定的力将探头垂直压在待测部位表面，每个测点应重复读数3次。</w:t>
      </w:r>
    </w:p>
    <w:p>
      <w:pPr>
        <w:pageBreakBefore w:val="0"/>
        <w:widowControl/>
        <w:kinsoku/>
        <w:wordWrap/>
        <w:overflowPunct/>
        <w:topLinePunct w:val="0"/>
        <w:bidi w:val="0"/>
        <w:snapToGrid/>
        <w:spacing w:line="360" w:lineRule="auto"/>
        <w:jc w:val="left"/>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E.0.5  每处检测点应以3次读数的算术平均值作为该处的测量值；每一检验批次应以5次检测值的算术平均值作为涂层厚度的检测值。</w:t>
      </w:r>
    </w:p>
    <w:p>
      <w:pPr>
        <w:outlineLvl w:val="9"/>
        <w:rPr>
          <w:rFonts w:ascii="Times New Roman" w:hAnsi="Times New Roman" w:cs="Times New Roman"/>
          <w:b/>
          <w:sz w:val="20"/>
          <w:szCs w:val="24"/>
        </w:rPr>
      </w:pPr>
      <w:r>
        <w:rPr>
          <w:rFonts w:ascii="Times New Roman" w:hAnsi="Times New Roman" w:cs="Times New Roman"/>
          <w:b/>
          <w:sz w:val="20"/>
          <w:szCs w:val="24"/>
        </w:rPr>
        <w:br w:type="page"/>
      </w:r>
    </w:p>
    <w:p>
      <w:pPr>
        <w:pageBreakBefore w:val="0"/>
        <w:kinsoku/>
        <w:wordWrap/>
        <w:overflowPunct/>
        <w:topLinePunct w:val="0"/>
        <w:bidi w:val="0"/>
        <w:snapToGrid/>
        <w:spacing w:line="360" w:lineRule="auto"/>
        <w:jc w:val="center"/>
        <w:outlineLvl w:val="0"/>
        <w:rPr>
          <w:rFonts w:ascii="Times New Roman" w:hAnsi="Times New Roman" w:cs="Times New Roman"/>
          <w:b/>
          <w:sz w:val="20"/>
          <w:szCs w:val="24"/>
        </w:rPr>
      </w:pPr>
      <w:bookmarkStart w:id="77" w:name="_Toc24185"/>
      <w:r>
        <w:rPr>
          <w:rFonts w:ascii="Times New Roman" w:hAnsi="Times New Roman" w:cs="Times New Roman"/>
          <w:b/>
          <w:sz w:val="20"/>
          <w:szCs w:val="24"/>
        </w:rPr>
        <w:t>附录F:闭气法试验</w:t>
      </w:r>
      <w:bookmarkEnd w:id="77"/>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drawing>
          <wp:anchor distT="0" distB="0" distL="114300" distR="114300" simplePos="0" relativeHeight="251664384" behindDoc="0" locked="0" layoutInCell="1" allowOverlap="1">
            <wp:simplePos x="0" y="0"/>
            <wp:positionH relativeFrom="column">
              <wp:posOffset>457200</wp:posOffset>
            </wp:positionH>
            <wp:positionV relativeFrom="paragraph">
              <wp:posOffset>925830</wp:posOffset>
            </wp:positionV>
            <wp:extent cx="5274310" cy="2743835"/>
            <wp:effectExtent l="0" t="0" r="2540" b="18415"/>
            <wp:wrapTopAndBottom/>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1">
                      <a:extLst>
                        <a:ext uri="{28A0092B-C50C-407E-A947-70E740481C1C}">
                          <a14:useLocalDpi xmlns:a14="http://schemas.microsoft.com/office/drawing/2010/main" val="0"/>
                        </a:ext>
                      </a:extLst>
                    </a:blip>
                    <a:stretch>
                      <a:fillRect/>
                    </a:stretch>
                  </pic:blipFill>
                  <pic:spPr>
                    <a:xfrm>
                      <a:off x="0" y="0"/>
                      <a:ext cx="5274310" cy="2743835"/>
                    </a:xfrm>
                    <a:prstGeom prst="rect">
                      <a:avLst/>
                    </a:prstGeom>
                  </pic:spPr>
                </pic:pic>
              </a:graphicData>
            </a:graphic>
          </wp:anchor>
        </w:drawing>
      </w:r>
      <w:r>
        <w:rPr>
          <w:rFonts w:ascii="Times New Roman" w:hAnsi="Times New Roman" w:cs="Times New Roman" w:eastAsiaTheme="minorEastAsia"/>
          <w:sz w:val="28"/>
          <w:szCs w:val="28"/>
        </w:rPr>
        <w:t>F.0.1将进行闭气检验的排水管道两端用管堵密封，然后向管道内填充空气至一定的压力，在规定闭气时间测定管道内气体的压降值。检验装置如图F.0.1所示。</w:t>
      </w:r>
    </w:p>
    <w:p>
      <w:pPr>
        <w:pageBreakBefore w:val="0"/>
        <w:kinsoku/>
        <w:wordWrap/>
        <w:overflowPunct/>
        <w:topLinePunct w:val="0"/>
        <w:bidi w:val="0"/>
        <w:snapToGrid/>
        <w:spacing w:line="360" w:lineRule="auto"/>
        <w:jc w:val="left"/>
        <w:outlineLvl w:val="9"/>
        <w:rPr>
          <w:rFonts w:ascii="Times New Roman" w:hAnsi="Times New Roman" w:cs="Times New Roman" w:eastAsiaTheme="minorEastAsia"/>
          <w:sz w:val="28"/>
          <w:szCs w:val="28"/>
        </w:rPr>
      </w:pPr>
    </w:p>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b/>
          <w:sz w:val="22"/>
          <w:szCs w:val="22"/>
        </w:rPr>
      </w:pPr>
      <w:r>
        <w:rPr>
          <w:rFonts w:ascii="Times New Roman" w:hAnsi="Times New Roman" w:cs="Times New Roman" w:eastAsiaTheme="minorEastAsia"/>
          <w:b/>
          <w:sz w:val="22"/>
          <w:szCs w:val="22"/>
        </w:rPr>
        <w:t>图F.0.1排水管道闭气检验装置图</w:t>
      </w:r>
    </w:p>
    <w:p>
      <w:pPr>
        <w:pageBreakBefore w:val="0"/>
        <w:kinsoku/>
        <w:wordWrap/>
        <w:overflowPunct/>
        <w:topLinePunct w:val="0"/>
        <w:bidi w:val="0"/>
        <w:snapToGrid/>
        <w:spacing w:line="360" w:lineRule="auto"/>
        <w:ind w:firstLine="440" w:firstLineChars="200"/>
        <w:jc w:val="left"/>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1</w:t>
      </w:r>
      <w:r>
        <w:rPr>
          <w:rFonts w:hint="eastAsia" w:ascii="Times New Roman" w:hAnsi="Times New Roman" w:cs="Times New Roman" w:eastAsiaTheme="minorEastAsia"/>
          <w:sz w:val="22"/>
          <w:szCs w:val="22"/>
        </w:rPr>
        <w:t>—膜盒压力表；</w:t>
      </w:r>
      <w:r>
        <w:rPr>
          <w:rFonts w:ascii="Times New Roman" w:hAnsi="Times New Roman" w:cs="Times New Roman" w:eastAsiaTheme="minorEastAsia"/>
          <w:sz w:val="22"/>
          <w:szCs w:val="22"/>
        </w:rPr>
        <w:t>2</w:t>
      </w:r>
      <w:r>
        <w:rPr>
          <w:rFonts w:hint="eastAsia" w:ascii="Times New Roman" w:hAnsi="Times New Roman" w:cs="Times New Roman" w:eastAsiaTheme="minorEastAsia"/>
          <w:sz w:val="22"/>
          <w:szCs w:val="22"/>
        </w:rPr>
        <w:t>—气阀；</w:t>
      </w:r>
      <w:r>
        <w:rPr>
          <w:rFonts w:ascii="Times New Roman" w:hAnsi="Times New Roman" w:cs="Times New Roman" w:eastAsiaTheme="minorEastAsia"/>
          <w:sz w:val="22"/>
          <w:szCs w:val="22"/>
        </w:rPr>
        <w:t>3—</w:t>
      </w:r>
      <w:r>
        <w:rPr>
          <w:rFonts w:hint="eastAsia" w:ascii="Times New Roman" w:hAnsi="Times New Roman" w:cs="Times New Roman" w:eastAsiaTheme="minorEastAsia"/>
          <w:sz w:val="22"/>
          <w:szCs w:val="22"/>
        </w:rPr>
        <w:t>管堵塑料封板；</w:t>
      </w:r>
      <w:r>
        <w:rPr>
          <w:rFonts w:ascii="Times New Roman" w:hAnsi="Times New Roman" w:cs="Times New Roman" w:eastAsiaTheme="minorEastAsia"/>
          <w:sz w:val="22"/>
          <w:szCs w:val="22"/>
        </w:rPr>
        <w:t>4—</w:t>
      </w:r>
      <w:r>
        <w:rPr>
          <w:rFonts w:hint="eastAsia" w:ascii="Times New Roman" w:hAnsi="Times New Roman" w:cs="Times New Roman" w:eastAsiaTheme="minorEastAsia"/>
          <w:sz w:val="22"/>
          <w:szCs w:val="22"/>
        </w:rPr>
        <w:t>压力表；</w:t>
      </w:r>
      <w:r>
        <w:rPr>
          <w:rFonts w:ascii="Times New Roman" w:hAnsi="Times New Roman" w:cs="Times New Roman" w:eastAsiaTheme="minorEastAsia"/>
          <w:sz w:val="22"/>
          <w:szCs w:val="22"/>
        </w:rPr>
        <w:t>5</w:t>
      </w:r>
      <w:r>
        <w:rPr>
          <w:rFonts w:hint="eastAsia" w:ascii="Times New Roman" w:hAnsi="Times New Roman" w:cs="Times New Roman" w:eastAsiaTheme="minorEastAsia"/>
          <w:sz w:val="22"/>
          <w:szCs w:val="22"/>
        </w:rPr>
        <w:t>力充气嘴</w:t>
      </w:r>
      <w:r>
        <w:rPr>
          <w:rFonts w:ascii="Times New Roman" w:hAnsi="Times New Roman" w:cs="Times New Roman" w:eastAsiaTheme="minorEastAsia"/>
          <w:sz w:val="22"/>
          <w:szCs w:val="22"/>
        </w:rPr>
        <w:t>；6</w:t>
      </w:r>
      <w:r>
        <w:rPr>
          <w:rFonts w:hint="eastAsia" w:ascii="Times New Roman" w:hAnsi="Times New Roman" w:cs="Times New Roman" w:eastAsiaTheme="minorEastAsia"/>
          <w:sz w:val="22"/>
          <w:szCs w:val="22"/>
        </w:rPr>
        <w:t>—</w:t>
      </w:r>
      <w:r>
        <w:rPr>
          <w:rFonts w:ascii="Times New Roman" w:hAnsi="Times New Roman" w:cs="Times New Roman" w:eastAsiaTheme="minorEastAsia"/>
          <w:sz w:val="22"/>
          <w:szCs w:val="22"/>
        </w:rPr>
        <w:t>混凝土排水管道；7</w:t>
      </w:r>
      <w:r>
        <w:rPr>
          <w:rFonts w:hint="eastAsia" w:ascii="Times New Roman" w:hAnsi="Times New Roman" w:cs="Times New Roman" w:eastAsiaTheme="minorEastAsia"/>
          <w:sz w:val="22"/>
          <w:szCs w:val="22"/>
        </w:rPr>
        <w:t>—</w:t>
      </w:r>
      <w:r>
        <w:rPr>
          <w:rFonts w:ascii="Times New Roman" w:hAnsi="Times New Roman" w:cs="Times New Roman" w:eastAsiaTheme="minorEastAsia"/>
          <w:sz w:val="22"/>
          <w:szCs w:val="22"/>
        </w:rPr>
        <w:t>空气压缩机；8</w:t>
      </w:r>
      <w:r>
        <w:rPr>
          <w:rFonts w:hint="eastAsia" w:ascii="Times New Roman" w:hAnsi="Times New Roman" w:cs="Times New Roman" w:eastAsiaTheme="minorEastAsia"/>
          <w:sz w:val="22"/>
          <w:szCs w:val="22"/>
        </w:rPr>
        <w:t>—</w:t>
      </w:r>
      <w:r>
        <w:rPr>
          <w:rFonts w:ascii="Times New Roman" w:hAnsi="Times New Roman" w:cs="Times New Roman" w:eastAsiaTheme="minorEastAsia"/>
          <w:sz w:val="22"/>
          <w:szCs w:val="22"/>
        </w:rPr>
        <w:t>温度传感器；9</w:t>
      </w:r>
      <w:r>
        <w:rPr>
          <w:rFonts w:hint="eastAsia" w:ascii="Times New Roman" w:hAnsi="Times New Roman" w:cs="Times New Roman" w:eastAsiaTheme="minorEastAsia"/>
          <w:sz w:val="22"/>
          <w:szCs w:val="22"/>
        </w:rPr>
        <w:t>—</w:t>
      </w:r>
      <w:r>
        <w:rPr>
          <w:rFonts w:ascii="Times New Roman" w:hAnsi="Times New Roman" w:cs="Times New Roman" w:eastAsiaTheme="minorEastAsia"/>
          <w:sz w:val="22"/>
          <w:szCs w:val="22"/>
        </w:rPr>
        <w:t>密封胶圈；10—管堵支撑脚</w:t>
      </w:r>
    </w:p>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0"/>
          <w:szCs w:val="24"/>
        </w:rPr>
      </w:pP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F.0.2检验步骤应符合下列规定：</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1 对闭气试验的排水管道两端管口与管堵接触部分的内壁</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应进行处理，使其洁净磨光;</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2 调整管堵支撑脚，分别将管堵安装在管道内部两端，每端接上压力表和充气罐，如图0.1所示;</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3用打气筒向管堵密封胶圈内充气加压，观察压力表显示至0.05—0.20MPa，且不宜超过 0.20MPa，将管道密封;锁紧管堵支撑脚、将其固定;</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4用空气压缩机向管道内充气，膜盒表显示管道内气体压力至 3000Pa。关闭气阀，使气体趋于稳定。记录膜盒表读数从3000Pa降至2000Pa 历时不应少于5min;气压下降较快，可适当补气;下降太慢，可适当放气;</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5膜盒表显示管道内气体压力达到 2000Pa时开始计时，在满足该管径的标准闭气时间规定（见本规程表 8.10.12.1)，计时结束，记录此时管内实测气体压力P，如P≥1500Pa则管道闭气试验合格，反之为不合格;管道闭气试验记录表见表</w:t>
      </w:r>
      <w:r>
        <w:rPr>
          <w:rFonts w:hint="eastAsia" w:ascii="Times New Roman" w:hAnsi="Times New Roman" w:cs="Times New Roman" w:eastAsiaTheme="minorEastAsia"/>
          <w:sz w:val="28"/>
          <w:szCs w:val="28"/>
        </w:rPr>
        <w:t>F</w:t>
      </w:r>
      <w:r>
        <w:rPr>
          <w:rFonts w:ascii="Times New Roman" w:hAnsi="Times New Roman" w:cs="Times New Roman" w:eastAsiaTheme="minorEastAsia"/>
          <w:sz w:val="28"/>
          <w:szCs w:val="28"/>
        </w:rPr>
        <w:t>.0.2;</w:t>
      </w:r>
    </w:p>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b/>
          <w:sz w:val="22"/>
          <w:szCs w:val="22"/>
        </w:rPr>
      </w:pPr>
      <w:r>
        <w:rPr>
          <w:rFonts w:ascii="Times New Roman" w:hAnsi="Times New Roman" w:cs="Times New Roman" w:eastAsiaTheme="minorEastAsia"/>
          <w:b/>
          <w:sz w:val="22"/>
          <w:szCs w:val="22"/>
        </w:rPr>
        <w:t>表</w:t>
      </w:r>
      <w:r>
        <w:rPr>
          <w:rFonts w:hint="eastAsia" w:ascii="Times New Roman" w:hAnsi="Times New Roman" w:cs="Times New Roman" w:eastAsiaTheme="minorEastAsia"/>
          <w:b/>
          <w:sz w:val="22"/>
          <w:szCs w:val="22"/>
        </w:rPr>
        <w:t>F</w:t>
      </w:r>
      <w:r>
        <w:rPr>
          <w:rFonts w:ascii="Times New Roman" w:hAnsi="Times New Roman" w:cs="Times New Roman" w:eastAsiaTheme="minorEastAsia"/>
          <w:b/>
          <w:sz w:val="22"/>
          <w:szCs w:val="22"/>
        </w:rPr>
        <w:t>.0.2</w:t>
      </w:r>
    </w:p>
    <w:tbl>
      <w:tblPr>
        <w:tblStyle w:val="16"/>
        <w:tblW w:w="7680" w:type="dxa"/>
        <w:jc w:val="center"/>
        <w:tblLayout w:type="autofit"/>
        <w:tblCellMar>
          <w:top w:w="0" w:type="dxa"/>
          <w:left w:w="108" w:type="dxa"/>
          <w:bottom w:w="0" w:type="dxa"/>
          <w:right w:w="108" w:type="dxa"/>
        </w:tblCellMar>
      </w:tblPr>
      <w:tblGrid>
        <w:gridCol w:w="1880"/>
        <w:gridCol w:w="1043"/>
        <w:gridCol w:w="1223"/>
        <w:gridCol w:w="1610"/>
        <w:gridCol w:w="1002"/>
        <w:gridCol w:w="922"/>
      </w:tblGrid>
      <w:tr>
        <w:tblPrEx>
          <w:tblCellMar>
            <w:top w:w="0" w:type="dxa"/>
            <w:left w:w="108" w:type="dxa"/>
            <w:bottom w:w="0" w:type="dxa"/>
            <w:right w:w="108" w:type="dxa"/>
          </w:tblCellMar>
        </w:tblPrEx>
        <w:trPr>
          <w:trHeight w:val="270" w:hRule="atLeast"/>
          <w:jc w:val="center"/>
        </w:trPr>
        <w:tc>
          <w:tcPr>
            <w:tcW w:w="1880" w:type="dxa"/>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工程名称</w:t>
            </w:r>
          </w:p>
        </w:tc>
        <w:tc>
          <w:tcPr>
            <w:tcW w:w="5800" w:type="dxa"/>
            <w:gridSpan w:val="5"/>
            <w:tcBorders>
              <w:top w:val="single" w:color="auto" w:sz="4" w:space="0"/>
              <w:left w:val="nil"/>
              <w:bottom w:val="single" w:color="auto" w:sz="4" w:space="0"/>
              <w:right w:val="single" w:color="auto" w:sz="4" w:space="0"/>
            </w:tcBorders>
            <w:shd w:val="clear" w:color="auto" w:fill="auto"/>
            <w:noWrap/>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　</w:t>
            </w:r>
          </w:p>
        </w:tc>
      </w:tr>
      <w:tr>
        <w:tblPrEx>
          <w:tblCellMar>
            <w:top w:w="0" w:type="dxa"/>
            <w:left w:w="108" w:type="dxa"/>
            <w:bottom w:w="0" w:type="dxa"/>
            <w:right w:w="108" w:type="dxa"/>
          </w:tblCellMar>
        </w:tblPrEx>
        <w:trPr>
          <w:trHeight w:val="270" w:hRule="atLeast"/>
          <w:jc w:val="center"/>
        </w:trPr>
        <w:tc>
          <w:tcPr>
            <w:tcW w:w="1880" w:type="dxa"/>
            <w:tcBorders>
              <w:top w:val="nil"/>
              <w:left w:val="single" w:color="auto" w:sz="4" w:space="0"/>
              <w:bottom w:val="single" w:color="auto" w:sz="4" w:space="0"/>
              <w:right w:val="single" w:color="auto" w:sz="4" w:space="0"/>
            </w:tcBorders>
            <w:shd w:val="clear" w:color="auto" w:fill="auto"/>
            <w:noWrap/>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施工单位</w:t>
            </w:r>
          </w:p>
        </w:tc>
        <w:tc>
          <w:tcPr>
            <w:tcW w:w="5800" w:type="dxa"/>
            <w:gridSpan w:val="5"/>
            <w:tcBorders>
              <w:top w:val="single" w:color="auto" w:sz="4" w:space="0"/>
              <w:left w:val="nil"/>
              <w:bottom w:val="single" w:color="auto" w:sz="4" w:space="0"/>
              <w:right w:val="single" w:color="auto" w:sz="4" w:space="0"/>
            </w:tcBorders>
            <w:shd w:val="clear" w:color="auto" w:fill="auto"/>
            <w:noWrap/>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　</w:t>
            </w:r>
          </w:p>
        </w:tc>
      </w:tr>
      <w:tr>
        <w:tblPrEx>
          <w:tblCellMar>
            <w:top w:w="0" w:type="dxa"/>
            <w:left w:w="108" w:type="dxa"/>
            <w:bottom w:w="0" w:type="dxa"/>
            <w:right w:w="108" w:type="dxa"/>
          </w:tblCellMar>
        </w:tblPrEx>
        <w:trPr>
          <w:trHeight w:val="270" w:hRule="atLeast"/>
          <w:jc w:val="center"/>
        </w:trPr>
        <w:tc>
          <w:tcPr>
            <w:tcW w:w="1880" w:type="dxa"/>
            <w:tcBorders>
              <w:top w:val="nil"/>
              <w:left w:val="single" w:color="auto" w:sz="4" w:space="0"/>
              <w:bottom w:val="single" w:color="auto" w:sz="4" w:space="0"/>
              <w:right w:val="single" w:color="auto" w:sz="4" w:space="0"/>
            </w:tcBorders>
            <w:shd w:val="clear" w:color="auto" w:fill="auto"/>
            <w:noWrap/>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起止井号</w:t>
            </w:r>
          </w:p>
        </w:tc>
        <w:tc>
          <w:tcPr>
            <w:tcW w:w="5800" w:type="dxa"/>
            <w:gridSpan w:val="5"/>
            <w:tcBorders>
              <w:top w:val="single" w:color="auto" w:sz="4" w:space="0"/>
              <w:left w:val="nil"/>
              <w:bottom w:val="single" w:color="auto" w:sz="4" w:space="0"/>
              <w:right w:val="single" w:color="auto" w:sz="4" w:space="0"/>
            </w:tcBorders>
            <w:shd w:val="clear" w:color="auto" w:fill="auto"/>
            <w:noWrap/>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___号井段至___号井段共______m</w:t>
            </w:r>
          </w:p>
        </w:tc>
      </w:tr>
      <w:tr>
        <w:tblPrEx>
          <w:tblCellMar>
            <w:top w:w="0" w:type="dxa"/>
            <w:left w:w="108" w:type="dxa"/>
            <w:bottom w:w="0" w:type="dxa"/>
            <w:right w:w="108" w:type="dxa"/>
          </w:tblCellMar>
        </w:tblPrEx>
        <w:trPr>
          <w:trHeight w:val="270" w:hRule="atLeast"/>
          <w:jc w:val="center"/>
        </w:trPr>
        <w:tc>
          <w:tcPr>
            <w:tcW w:w="1880" w:type="dxa"/>
            <w:tcBorders>
              <w:top w:val="nil"/>
              <w:left w:val="single" w:color="auto" w:sz="4" w:space="0"/>
              <w:bottom w:val="single" w:color="auto" w:sz="4" w:space="0"/>
              <w:right w:val="single" w:color="auto" w:sz="4" w:space="0"/>
            </w:tcBorders>
            <w:shd w:val="clear" w:color="auto" w:fill="auto"/>
            <w:noWrap/>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管径</w:t>
            </w:r>
          </w:p>
        </w:tc>
        <w:tc>
          <w:tcPr>
            <w:tcW w:w="2266" w:type="dxa"/>
            <w:gridSpan w:val="2"/>
            <w:tcBorders>
              <w:top w:val="single" w:color="auto" w:sz="4" w:space="0"/>
              <w:left w:val="nil"/>
              <w:bottom w:val="single" w:color="auto" w:sz="4" w:space="0"/>
              <w:right w:val="single" w:color="auto" w:sz="4" w:space="0"/>
            </w:tcBorders>
            <w:shd w:val="clear" w:color="auto" w:fill="auto"/>
            <w:noWrap/>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ø____mm_____管</w:t>
            </w:r>
          </w:p>
        </w:tc>
        <w:tc>
          <w:tcPr>
            <w:tcW w:w="1610" w:type="dxa"/>
            <w:tcBorders>
              <w:top w:val="nil"/>
              <w:left w:val="nil"/>
              <w:bottom w:val="single" w:color="auto" w:sz="4" w:space="0"/>
              <w:right w:val="single" w:color="auto" w:sz="4" w:space="0"/>
            </w:tcBorders>
            <w:shd w:val="clear" w:color="auto" w:fill="auto"/>
            <w:noWrap/>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接口种类</w:t>
            </w:r>
          </w:p>
        </w:tc>
        <w:tc>
          <w:tcPr>
            <w:tcW w:w="1924" w:type="dxa"/>
            <w:gridSpan w:val="2"/>
            <w:tcBorders>
              <w:top w:val="single" w:color="auto" w:sz="4" w:space="0"/>
              <w:left w:val="nil"/>
              <w:bottom w:val="single" w:color="auto" w:sz="4" w:space="0"/>
              <w:right w:val="single" w:color="auto" w:sz="4" w:space="0"/>
            </w:tcBorders>
            <w:shd w:val="clear" w:color="auto" w:fill="auto"/>
            <w:noWrap/>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　</w:t>
            </w:r>
          </w:p>
        </w:tc>
      </w:tr>
      <w:tr>
        <w:tblPrEx>
          <w:tblCellMar>
            <w:top w:w="0" w:type="dxa"/>
            <w:left w:w="108" w:type="dxa"/>
            <w:bottom w:w="0" w:type="dxa"/>
            <w:right w:w="108" w:type="dxa"/>
          </w:tblCellMar>
        </w:tblPrEx>
        <w:trPr>
          <w:trHeight w:val="270" w:hRule="atLeast"/>
          <w:jc w:val="center"/>
        </w:trPr>
        <w:tc>
          <w:tcPr>
            <w:tcW w:w="1880" w:type="dxa"/>
            <w:vMerge w:val="restart"/>
            <w:tcBorders>
              <w:top w:val="nil"/>
              <w:left w:val="single" w:color="auto" w:sz="4" w:space="0"/>
              <w:bottom w:val="single" w:color="auto" w:sz="4" w:space="0"/>
              <w:right w:val="single" w:color="auto" w:sz="4" w:space="0"/>
            </w:tcBorders>
            <w:shd w:val="clear" w:color="auto" w:fill="auto"/>
            <w:noWrap/>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试验日期</w:t>
            </w:r>
          </w:p>
        </w:tc>
        <w:tc>
          <w:tcPr>
            <w:tcW w:w="1043" w:type="dxa"/>
            <w:vMerge w:val="restart"/>
            <w:tcBorders>
              <w:top w:val="nil"/>
              <w:left w:val="single" w:color="auto" w:sz="4" w:space="0"/>
              <w:bottom w:val="single" w:color="auto" w:sz="4" w:space="0"/>
              <w:right w:val="single" w:color="auto" w:sz="4" w:space="0"/>
            </w:tcBorders>
            <w:shd w:val="clear" w:color="auto" w:fill="auto"/>
            <w:noWrap/>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　</w:t>
            </w:r>
          </w:p>
        </w:tc>
        <w:tc>
          <w:tcPr>
            <w:tcW w:w="1223" w:type="dxa"/>
            <w:vMerge w:val="restart"/>
            <w:tcBorders>
              <w:top w:val="nil"/>
              <w:left w:val="single" w:color="auto" w:sz="4" w:space="0"/>
              <w:bottom w:val="single" w:color="auto" w:sz="4" w:space="0"/>
              <w:right w:val="single" w:color="auto" w:sz="4" w:space="0"/>
            </w:tcBorders>
            <w:shd w:val="clear" w:color="auto" w:fill="auto"/>
            <w:noWrap/>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试验次数</w:t>
            </w:r>
          </w:p>
        </w:tc>
        <w:tc>
          <w:tcPr>
            <w:tcW w:w="1610" w:type="dxa"/>
            <w:tcBorders>
              <w:top w:val="nil"/>
              <w:left w:val="nil"/>
              <w:bottom w:val="single" w:color="auto" w:sz="4" w:space="0"/>
              <w:right w:val="single" w:color="auto" w:sz="4" w:space="0"/>
            </w:tcBorders>
            <w:shd w:val="clear" w:color="auto" w:fill="auto"/>
            <w:noWrap/>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第___次</w:t>
            </w:r>
          </w:p>
        </w:tc>
        <w:tc>
          <w:tcPr>
            <w:tcW w:w="1002" w:type="dxa"/>
            <w:vMerge w:val="restart"/>
            <w:tcBorders>
              <w:top w:val="nil"/>
              <w:left w:val="single" w:color="auto" w:sz="4" w:space="0"/>
              <w:bottom w:val="single" w:color="auto" w:sz="4" w:space="0"/>
              <w:right w:val="single" w:color="auto" w:sz="4" w:space="0"/>
            </w:tcBorders>
            <w:shd w:val="clear" w:color="auto" w:fill="auto"/>
            <w:noWrap/>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环境温度</w:t>
            </w:r>
          </w:p>
        </w:tc>
        <w:tc>
          <w:tcPr>
            <w:tcW w:w="922" w:type="dxa"/>
            <w:vMerge w:val="restart"/>
            <w:tcBorders>
              <w:top w:val="nil"/>
              <w:left w:val="single" w:color="auto" w:sz="4" w:space="0"/>
              <w:bottom w:val="single" w:color="auto" w:sz="4" w:space="0"/>
              <w:right w:val="single" w:color="auto" w:sz="4" w:space="0"/>
            </w:tcBorders>
            <w:shd w:val="clear" w:color="auto" w:fill="auto"/>
            <w:noWrap/>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____℃</w:t>
            </w:r>
          </w:p>
        </w:tc>
      </w:tr>
      <w:tr>
        <w:tblPrEx>
          <w:tblCellMar>
            <w:top w:w="0" w:type="dxa"/>
            <w:left w:w="108" w:type="dxa"/>
            <w:bottom w:w="0" w:type="dxa"/>
            <w:right w:w="108" w:type="dxa"/>
          </w:tblCellMar>
        </w:tblPrEx>
        <w:trPr>
          <w:trHeight w:val="270" w:hRule="atLeast"/>
          <w:jc w:val="center"/>
        </w:trPr>
        <w:tc>
          <w:tcPr>
            <w:tcW w:w="1880" w:type="dxa"/>
            <w:vMerge w:val="continue"/>
            <w:tcBorders>
              <w:top w:val="nil"/>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tc>
        <w:tc>
          <w:tcPr>
            <w:tcW w:w="1043" w:type="dxa"/>
            <w:vMerge w:val="continue"/>
            <w:tcBorders>
              <w:top w:val="nil"/>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tc>
        <w:tc>
          <w:tcPr>
            <w:tcW w:w="1223" w:type="dxa"/>
            <w:vMerge w:val="continue"/>
            <w:tcBorders>
              <w:top w:val="nil"/>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tc>
        <w:tc>
          <w:tcPr>
            <w:tcW w:w="1610" w:type="dxa"/>
            <w:tcBorders>
              <w:top w:val="nil"/>
              <w:left w:val="nil"/>
              <w:bottom w:val="single" w:color="auto" w:sz="4" w:space="0"/>
              <w:right w:val="single" w:color="auto" w:sz="4" w:space="0"/>
            </w:tcBorders>
            <w:shd w:val="clear" w:color="auto" w:fill="auto"/>
            <w:noWrap/>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共___次</w:t>
            </w:r>
          </w:p>
        </w:tc>
        <w:tc>
          <w:tcPr>
            <w:tcW w:w="1002" w:type="dxa"/>
            <w:vMerge w:val="continue"/>
            <w:tcBorders>
              <w:top w:val="nil"/>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tc>
        <w:tc>
          <w:tcPr>
            <w:tcW w:w="922" w:type="dxa"/>
            <w:vMerge w:val="continue"/>
            <w:tcBorders>
              <w:top w:val="nil"/>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tc>
      </w:tr>
      <w:tr>
        <w:tblPrEx>
          <w:tblCellMar>
            <w:top w:w="0" w:type="dxa"/>
            <w:left w:w="108" w:type="dxa"/>
            <w:bottom w:w="0" w:type="dxa"/>
            <w:right w:w="108" w:type="dxa"/>
          </w:tblCellMar>
        </w:tblPrEx>
        <w:trPr>
          <w:trHeight w:val="270" w:hRule="atLeast"/>
          <w:jc w:val="center"/>
        </w:trPr>
        <w:tc>
          <w:tcPr>
            <w:tcW w:w="1880" w:type="dxa"/>
            <w:tcBorders>
              <w:top w:val="nil"/>
              <w:left w:val="single" w:color="auto" w:sz="4" w:space="0"/>
              <w:bottom w:val="single" w:color="auto" w:sz="4" w:space="0"/>
              <w:right w:val="single" w:color="auto" w:sz="4" w:space="0"/>
            </w:tcBorders>
            <w:shd w:val="clear" w:color="auto" w:fill="auto"/>
            <w:noWrap/>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标准闭气时间（S）</w:t>
            </w:r>
          </w:p>
        </w:tc>
        <w:tc>
          <w:tcPr>
            <w:tcW w:w="5800" w:type="dxa"/>
            <w:gridSpan w:val="5"/>
            <w:tcBorders>
              <w:top w:val="single" w:color="auto" w:sz="4" w:space="0"/>
              <w:left w:val="nil"/>
              <w:bottom w:val="single" w:color="auto" w:sz="4" w:space="0"/>
              <w:right w:val="single" w:color="auto" w:sz="4" w:space="0"/>
            </w:tcBorders>
            <w:shd w:val="clear" w:color="auto" w:fill="auto"/>
            <w:noWrap/>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　</w:t>
            </w:r>
          </w:p>
        </w:tc>
      </w:tr>
      <w:tr>
        <w:tblPrEx>
          <w:tblCellMar>
            <w:top w:w="0" w:type="dxa"/>
            <w:left w:w="108" w:type="dxa"/>
            <w:bottom w:w="0" w:type="dxa"/>
            <w:right w:w="108" w:type="dxa"/>
          </w:tblCellMar>
        </w:tblPrEx>
        <w:trPr>
          <w:trHeight w:val="580" w:hRule="atLeast"/>
          <w:jc w:val="center"/>
        </w:trPr>
        <w:tc>
          <w:tcPr>
            <w:tcW w:w="1880" w:type="dxa"/>
            <w:vMerge w:val="restart"/>
            <w:tcBorders>
              <w:top w:val="nil"/>
              <w:left w:val="single" w:color="auto" w:sz="4" w:space="0"/>
              <w:bottom w:val="single" w:color="auto" w:sz="4" w:space="0"/>
              <w:right w:val="single" w:color="auto" w:sz="4" w:space="0"/>
            </w:tcBorders>
            <w:shd w:val="clear" w:color="auto" w:fill="auto"/>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≥1600mm管道的内压修正</w:t>
            </w:r>
          </w:p>
        </w:tc>
        <w:tc>
          <w:tcPr>
            <w:tcW w:w="1043" w:type="dxa"/>
            <w:vMerge w:val="restart"/>
            <w:tcBorders>
              <w:top w:val="nil"/>
              <w:left w:val="single" w:color="auto" w:sz="4" w:space="0"/>
              <w:bottom w:val="single" w:color="auto" w:sz="4" w:space="0"/>
              <w:right w:val="single" w:color="auto" w:sz="4" w:space="0"/>
            </w:tcBorders>
            <w:shd w:val="clear" w:color="auto" w:fill="auto"/>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起始温度T1（S）</w:t>
            </w:r>
          </w:p>
        </w:tc>
        <w:tc>
          <w:tcPr>
            <w:tcW w:w="1223" w:type="dxa"/>
            <w:vMerge w:val="restart"/>
            <w:tcBorders>
              <w:top w:val="nil"/>
              <w:left w:val="single" w:color="auto" w:sz="4" w:space="0"/>
              <w:bottom w:val="single" w:color="auto" w:sz="4" w:space="0"/>
              <w:right w:val="single" w:color="auto" w:sz="4" w:space="0"/>
            </w:tcBorders>
            <w:shd w:val="clear" w:color="auto" w:fill="auto"/>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终止温度T2（S）</w:t>
            </w:r>
          </w:p>
        </w:tc>
        <w:tc>
          <w:tcPr>
            <w:tcW w:w="1610" w:type="dxa"/>
            <w:vMerge w:val="restart"/>
            <w:tcBorders>
              <w:top w:val="nil"/>
              <w:left w:val="single" w:color="auto" w:sz="4" w:space="0"/>
              <w:bottom w:val="single" w:color="auto" w:sz="4" w:space="0"/>
              <w:right w:val="single" w:color="auto" w:sz="4" w:space="0"/>
            </w:tcBorders>
            <w:shd w:val="clear" w:color="auto" w:fill="auto"/>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标准闭气时间的管内压力值P（Pa）</w:t>
            </w:r>
          </w:p>
        </w:tc>
        <w:tc>
          <w:tcPr>
            <w:tcW w:w="1924"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修正后管内气体压降值</w:t>
            </w:r>
            <w:r>
              <w:rPr>
                <w:rFonts w:hint="eastAsia" w:ascii="宋体" w:hAnsi="宋体" w:eastAsia="宋体" w:cs="宋体"/>
                <w:sz w:val="22"/>
                <w:szCs w:val="22"/>
              </w:rPr>
              <w:t>△</w:t>
            </w:r>
            <w:r>
              <w:rPr>
                <w:rFonts w:ascii="Times New Roman" w:hAnsi="Times New Roman" w:cs="Times New Roman" w:eastAsiaTheme="minorEastAsia"/>
                <w:sz w:val="22"/>
                <w:szCs w:val="22"/>
              </w:rPr>
              <w:t>P（Pa）</w:t>
            </w:r>
          </w:p>
        </w:tc>
      </w:tr>
      <w:tr>
        <w:tblPrEx>
          <w:tblCellMar>
            <w:top w:w="0" w:type="dxa"/>
            <w:left w:w="108" w:type="dxa"/>
            <w:bottom w:w="0" w:type="dxa"/>
            <w:right w:w="108" w:type="dxa"/>
          </w:tblCellMar>
        </w:tblPrEx>
        <w:trPr>
          <w:trHeight w:val="624" w:hRule="atLeast"/>
          <w:jc w:val="center"/>
        </w:trPr>
        <w:tc>
          <w:tcPr>
            <w:tcW w:w="1880" w:type="dxa"/>
            <w:vMerge w:val="continue"/>
            <w:tcBorders>
              <w:top w:val="nil"/>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tc>
        <w:tc>
          <w:tcPr>
            <w:tcW w:w="1043" w:type="dxa"/>
            <w:vMerge w:val="continue"/>
            <w:tcBorders>
              <w:top w:val="nil"/>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tc>
        <w:tc>
          <w:tcPr>
            <w:tcW w:w="1223" w:type="dxa"/>
            <w:vMerge w:val="continue"/>
            <w:tcBorders>
              <w:top w:val="nil"/>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tc>
        <w:tc>
          <w:tcPr>
            <w:tcW w:w="1610" w:type="dxa"/>
            <w:vMerge w:val="continue"/>
            <w:tcBorders>
              <w:top w:val="nil"/>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tc>
        <w:tc>
          <w:tcPr>
            <w:tcW w:w="1924" w:type="dxa"/>
            <w:gridSpan w:val="2"/>
            <w:vMerge w:val="continue"/>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tc>
      </w:tr>
      <w:tr>
        <w:tblPrEx>
          <w:tblCellMar>
            <w:top w:w="0" w:type="dxa"/>
            <w:left w:w="108" w:type="dxa"/>
            <w:bottom w:w="0" w:type="dxa"/>
            <w:right w:w="108" w:type="dxa"/>
          </w:tblCellMar>
        </w:tblPrEx>
        <w:trPr>
          <w:trHeight w:val="624" w:hRule="atLeast"/>
          <w:jc w:val="center"/>
        </w:trPr>
        <w:tc>
          <w:tcPr>
            <w:tcW w:w="1880" w:type="dxa"/>
            <w:vMerge w:val="continue"/>
            <w:tcBorders>
              <w:top w:val="nil"/>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tc>
        <w:tc>
          <w:tcPr>
            <w:tcW w:w="1043" w:type="dxa"/>
            <w:vMerge w:val="continue"/>
            <w:tcBorders>
              <w:top w:val="nil"/>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tc>
        <w:tc>
          <w:tcPr>
            <w:tcW w:w="1223" w:type="dxa"/>
            <w:vMerge w:val="continue"/>
            <w:tcBorders>
              <w:top w:val="nil"/>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tc>
        <w:tc>
          <w:tcPr>
            <w:tcW w:w="1610" w:type="dxa"/>
            <w:vMerge w:val="continue"/>
            <w:tcBorders>
              <w:top w:val="nil"/>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tc>
        <w:tc>
          <w:tcPr>
            <w:tcW w:w="1924" w:type="dxa"/>
            <w:gridSpan w:val="2"/>
            <w:vMerge w:val="continue"/>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tc>
      </w:tr>
      <w:tr>
        <w:tblPrEx>
          <w:tblCellMar>
            <w:top w:w="0" w:type="dxa"/>
            <w:left w:w="108" w:type="dxa"/>
            <w:bottom w:w="0" w:type="dxa"/>
            <w:right w:w="108" w:type="dxa"/>
          </w:tblCellMar>
        </w:tblPrEx>
        <w:trPr>
          <w:trHeight w:val="270" w:hRule="atLeast"/>
          <w:jc w:val="center"/>
        </w:trPr>
        <w:tc>
          <w:tcPr>
            <w:tcW w:w="1880" w:type="dxa"/>
            <w:vMerge w:val="continue"/>
            <w:tcBorders>
              <w:top w:val="nil"/>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p>
        </w:tc>
        <w:tc>
          <w:tcPr>
            <w:tcW w:w="1043" w:type="dxa"/>
            <w:tcBorders>
              <w:top w:val="nil"/>
              <w:left w:val="nil"/>
              <w:bottom w:val="single" w:color="auto" w:sz="4" w:space="0"/>
              <w:right w:val="single" w:color="auto" w:sz="4" w:space="0"/>
            </w:tcBorders>
            <w:shd w:val="clear" w:color="auto" w:fill="auto"/>
            <w:noWrap/>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　</w:t>
            </w:r>
          </w:p>
        </w:tc>
        <w:tc>
          <w:tcPr>
            <w:tcW w:w="1223" w:type="dxa"/>
            <w:tcBorders>
              <w:top w:val="nil"/>
              <w:left w:val="nil"/>
              <w:bottom w:val="single" w:color="auto" w:sz="4" w:space="0"/>
              <w:right w:val="single" w:color="auto" w:sz="4" w:space="0"/>
            </w:tcBorders>
            <w:shd w:val="clear" w:color="auto" w:fill="auto"/>
            <w:noWrap/>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　</w:t>
            </w:r>
          </w:p>
        </w:tc>
        <w:tc>
          <w:tcPr>
            <w:tcW w:w="1610" w:type="dxa"/>
            <w:tcBorders>
              <w:top w:val="nil"/>
              <w:left w:val="nil"/>
              <w:bottom w:val="single" w:color="auto" w:sz="4" w:space="0"/>
              <w:right w:val="single" w:color="auto" w:sz="4" w:space="0"/>
            </w:tcBorders>
            <w:shd w:val="clear" w:color="auto" w:fill="auto"/>
            <w:noWrap/>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　</w:t>
            </w:r>
          </w:p>
        </w:tc>
        <w:tc>
          <w:tcPr>
            <w:tcW w:w="1924" w:type="dxa"/>
            <w:gridSpan w:val="2"/>
            <w:tcBorders>
              <w:top w:val="single" w:color="auto" w:sz="4" w:space="0"/>
              <w:left w:val="nil"/>
              <w:bottom w:val="single" w:color="auto" w:sz="4" w:space="0"/>
              <w:right w:val="single" w:color="000000" w:sz="4" w:space="0"/>
            </w:tcBorders>
            <w:shd w:val="clear" w:color="auto" w:fill="auto"/>
            <w:noWrap/>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　</w:t>
            </w:r>
          </w:p>
        </w:tc>
      </w:tr>
      <w:tr>
        <w:tblPrEx>
          <w:tblCellMar>
            <w:top w:w="0" w:type="dxa"/>
            <w:left w:w="108" w:type="dxa"/>
            <w:bottom w:w="0" w:type="dxa"/>
            <w:right w:w="108" w:type="dxa"/>
          </w:tblCellMar>
        </w:tblPrEx>
        <w:trPr>
          <w:trHeight w:val="270" w:hRule="atLeast"/>
          <w:jc w:val="center"/>
        </w:trPr>
        <w:tc>
          <w:tcPr>
            <w:tcW w:w="1880" w:type="dxa"/>
            <w:tcBorders>
              <w:top w:val="nil"/>
              <w:left w:val="single" w:color="auto" w:sz="4" w:space="0"/>
              <w:bottom w:val="nil"/>
              <w:right w:val="single" w:color="auto" w:sz="4" w:space="0"/>
            </w:tcBorders>
            <w:shd w:val="clear" w:color="auto" w:fill="auto"/>
            <w:noWrap/>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检验结果</w:t>
            </w:r>
          </w:p>
        </w:tc>
        <w:tc>
          <w:tcPr>
            <w:tcW w:w="5800" w:type="dxa"/>
            <w:gridSpan w:val="5"/>
            <w:tcBorders>
              <w:top w:val="single" w:color="auto" w:sz="4" w:space="0"/>
              <w:left w:val="nil"/>
              <w:bottom w:val="single" w:color="auto" w:sz="4" w:space="0"/>
              <w:right w:val="single" w:color="auto" w:sz="4" w:space="0"/>
            </w:tcBorders>
            <w:shd w:val="clear" w:color="auto" w:fill="auto"/>
            <w:noWrap/>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　</w:t>
            </w:r>
          </w:p>
        </w:tc>
      </w:tr>
      <w:tr>
        <w:tblPrEx>
          <w:tblCellMar>
            <w:top w:w="0" w:type="dxa"/>
            <w:left w:w="108" w:type="dxa"/>
            <w:bottom w:w="0" w:type="dxa"/>
            <w:right w:w="108" w:type="dxa"/>
          </w:tblCellMar>
        </w:tblPrEx>
        <w:trPr>
          <w:trHeight w:val="270" w:hRule="atLeast"/>
          <w:jc w:val="center"/>
        </w:trPr>
        <w:tc>
          <w:tcPr>
            <w:tcW w:w="7680" w:type="dxa"/>
            <w:gridSpan w:val="6"/>
            <w:tcBorders>
              <w:top w:val="nil"/>
              <w:left w:val="single" w:color="auto" w:sz="4" w:space="0"/>
              <w:bottom w:val="single" w:color="auto" w:sz="4" w:space="0"/>
              <w:right w:val="single" w:color="auto" w:sz="4" w:space="0"/>
            </w:tcBorders>
            <w:shd w:val="clear" w:color="auto" w:fill="auto"/>
            <w:noWrap/>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施工单位：                      试验负责人：</w:t>
            </w:r>
          </w:p>
        </w:tc>
      </w:tr>
      <w:tr>
        <w:tblPrEx>
          <w:tblCellMar>
            <w:top w:w="0" w:type="dxa"/>
            <w:left w:w="108" w:type="dxa"/>
            <w:bottom w:w="0" w:type="dxa"/>
            <w:right w:w="108" w:type="dxa"/>
          </w:tblCellMar>
        </w:tblPrEx>
        <w:trPr>
          <w:trHeight w:val="270" w:hRule="atLeast"/>
          <w:jc w:val="center"/>
        </w:trPr>
        <w:tc>
          <w:tcPr>
            <w:tcW w:w="7680" w:type="dxa"/>
            <w:gridSpan w:val="6"/>
            <w:tcBorders>
              <w:top w:val="nil"/>
              <w:left w:val="single" w:color="auto" w:sz="4" w:space="0"/>
              <w:bottom w:val="single" w:color="auto" w:sz="4" w:space="0"/>
              <w:right w:val="single" w:color="auto" w:sz="4" w:space="0"/>
            </w:tcBorders>
            <w:shd w:val="clear" w:color="auto" w:fill="auto"/>
            <w:noWrap/>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监理单位：                      设计单位：</w:t>
            </w:r>
          </w:p>
        </w:tc>
      </w:tr>
      <w:tr>
        <w:tblPrEx>
          <w:tblCellMar>
            <w:top w:w="0" w:type="dxa"/>
            <w:left w:w="108" w:type="dxa"/>
            <w:bottom w:w="0" w:type="dxa"/>
            <w:right w:w="108" w:type="dxa"/>
          </w:tblCellMar>
        </w:tblPrEx>
        <w:trPr>
          <w:trHeight w:val="270" w:hRule="atLeast"/>
          <w:jc w:val="center"/>
        </w:trPr>
        <w:tc>
          <w:tcPr>
            <w:tcW w:w="7680" w:type="dxa"/>
            <w:gridSpan w:val="6"/>
            <w:tcBorders>
              <w:top w:val="nil"/>
              <w:left w:val="single" w:color="auto" w:sz="4" w:space="0"/>
              <w:bottom w:val="single" w:color="auto" w:sz="4" w:space="0"/>
              <w:right w:val="single" w:color="auto" w:sz="4" w:space="0"/>
            </w:tcBorders>
            <w:shd w:val="clear" w:color="auto" w:fill="auto"/>
            <w:noWrap/>
            <w:vAlign w:val="center"/>
          </w:tcPr>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2"/>
                <w:szCs w:val="22"/>
              </w:rPr>
            </w:pPr>
            <w:r>
              <w:rPr>
                <w:rFonts w:ascii="Times New Roman" w:hAnsi="Times New Roman" w:cs="Times New Roman" w:eastAsiaTheme="minorEastAsia"/>
                <w:sz w:val="22"/>
                <w:szCs w:val="22"/>
              </w:rPr>
              <w:t>建设单位：                      记录员：</w:t>
            </w:r>
          </w:p>
        </w:tc>
      </w:tr>
    </w:tbl>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0.3漏气检查应符合下列规定：</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1  管堵密封胶圈严禁漏气。</w:t>
      </w:r>
    </w:p>
    <w:p>
      <w:pPr>
        <w:pageBreakBefore w:val="0"/>
        <w:kinsoku/>
        <w:wordWrap/>
        <w:overflowPunct/>
        <w:topLinePunct w:val="0"/>
        <w:bidi w:val="0"/>
        <w:snapToGrid/>
        <w:spacing w:line="360" w:lineRule="auto"/>
        <w:jc w:val="left"/>
        <w:outlineLvl w:val="9"/>
        <w:rPr>
          <w:rFonts w:ascii="Times New Roman" w:hAnsi="Times New Roman" w:cs="Times New Roman" w:eastAsiaTheme="minorEastAsia"/>
          <w:sz w:val="28"/>
          <w:szCs w:val="28"/>
        </w:rPr>
      </w:pPr>
      <w:r>
        <w:rPr>
          <w:rFonts w:ascii="Times New Roman" w:hAnsi="Times New Roman" w:cs="Times New Roman" w:eastAsiaTheme="minorEastAsia"/>
          <w:sz w:val="20"/>
          <w:szCs w:val="22"/>
        </w:rPr>
        <w:drawing>
          <wp:anchor distT="0" distB="0" distL="114300" distR="114300" simplePos="0" relativeHeight="251663360" behindDoc="0" locked="0" layoutInCell="1" allowOverlap="1">
            <wp:simplePos x="0" y="0"/>
            <wp:positionH relativeFrom="column">
              <wp:posOffset>0</wp:posOffset>
            </wp:positionH>
            <wp:positionV relativeFrom="paragraph">
              <wp:posOffset>358775</wp:posOffset>
            </wp:positionV>
            <wp:extent cx="5274310" cy="2498725"/>
            <wp:effectExtent l="0" t="0" r="2540" b="15875"/>
            <wp:wrapTopAndBottom/>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82">
                      <a:extLst>
                        <a:ext uri="{28A0092B-C50C-407E-A947-70E740481C1C}">
                          <a14:useLocalDpi xmlns:a14="http://schemas.microsoft.com/office/drawing/2010/main" val="0"/>
                        </a:ext>
                      </a:extLst>
                    </a:blip>
                    <a:stretch>
                      <a:fillRect/>
                    </a:stretch>
                  </pic:blipFill>
                  <pic:spPr>
                    <a:xfrm>
                      <a:off x="0" y="0"/>
                      <a:ext cx="5274310" cy="2498725"/>
                    </a:xfrm>
                    <a:prstGeom prst="rect">
                      <a:avLst/>
                    </a:prstGeom>
                  </pic:spPr>
                </pic:pic>
              </a:graphicData>
            </a:graphic>
          </wp:anchor>
        </w:drawing>
      </w:r>
    </w:p>
    <w:p>
      <w:pPr>
        <w:pageBreakBefore w:val="0"/>
        <w:kinsoku/>
        <w:wordWrap/>
        <w:overflowPunct/>
        <w:topLinePunct w:val="0"/>
        <w:bidi w:val="0"/>
        <w:snapToGrid/>
        <w:spacing w:line="360" w:lineRule="auto"/>
        <w:jc w:val="center"/>
        <w:outlineLvl w:val="9"/>
        <w:rPr>
          <w:rFonts w:ascii="Times New Roman" w:hAnsi="Times New Roman" w:cs="Times New Roman" w:eastAsiaTheme="minorEastAsia"/>
          <w:sz w:val="28"/>
          <w:szCs w:val="28"/>
        </w:rPr>
      </w:pPr>
      <w:r>
        <w:rPr>
          <w:rFonts w:ascii="Times New Roman" w:hAnsi="Times New Roman" w:cs="Times New Roman" w:eastAsiaTheme="minorEastAsia"/>
          <w:b/>
          <w:sz w:val="22"/>
          <w:szCs w:val="22"/>
        </w:rPr>
        <w:t>图0.2  管道闭气检验工艺流程图</w:t>
      </w:r>
    </w:p>
    <w:p>
      <w:pPr>
        <w:pageBreakBefore w:val="0"/>
        <w:kinsoku/>
        <w:wordWrap/>
        <w:overflowPunct/>
        <w:topLinePunct w:val="0"/>
        <w:bidi w:val="0"/>
        <w:snapToGrid/>
        <w:spacing w:line="360" w:lineRule="auto"/>
        <w:ind w:firstLine="560" w:firstLineChars="200"/>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检查方法:管堵密封胶圈充气达到规定压力值2min后，应无压降。在试验过程中应注意检查和进行必要的补气。</w:t>
      </w:r>
    </w:p>
    <w:p>
      <w:pPr>
        <w:pageBreakBefore w:val="0"/>
        <w:kinsoku/>
        <w:wordWrap/>
        <w:overflowPunct/>
        <w:topLinePunct w:val="0"/>
        <w:bidi w:val="0"/>
        <w:snapToGrid/>
        <w:spacing w:line="360" w:lineRule="auto"/>
        <w:outlineLvl w:val="9"/>
        <w:rPr>
          <w:rFonts w:ascii="Times New Roman" w:hAnsi="Times New Roman" w:cs="Times New Roman" w:eastAsiaTheme="minorEastAsia"/>
          <w:sz w:val="28"/>
          <w:szCs w:val="28"/>
        </w:rPr>
      </w:pPr>
      <w:r>
        <w:rPr>
          <w:rFonts w:ascii="Times New Roman" w:hAnsi="Times New Roman" w:cs="Times New Roman" w:eastAsiaTheme="minorEastAsia"/>
          <w:sz w:val="28"/>
          <w:szCs w:val="28"/>
        </w:rPr>
        <w:t>2管道内气体趋于稳定过程中，用喷雾器喷洒发泡液检查管道漏气情况。</w:t>
      </w:r>
    </w:p>
    <w:p>
      <w:pPr>
        <w:pStyle w:val="2"/>
        <w:pageBreakBefore w:val="0"/>
        <w:kinsoku/>
        <w:wordWrap/>
        <w:overflowPunct/>
        <w:topLinePunct w:val="0"/>
        <w:bidi w:val="0"/>
        <w:snapToGrid/>
        <w:spacing w:line="360" w:lineRule="auto"/>
        <w:outlineLvl w:val="9"/>
        <w:rPr>
          <w:rFonts w:hint="eastAsia" w:eastAsia="宋体"/>
          <w:lang w:eastAsia="zh-CN"/>
        </w:rPr>
      </w:pPr>
      <w:r>
        <w:rPr>
          <w:rFonts w:ascii="Times New Roman" w:hAnsi="Times New Roman" w:cs="Times New Roman" w:eastAsiaTheme="minorEastAsia"/>
          <w:sz w:val="28"/>
          <w:szCs w:val="28"/>
        </w:rPr>
        <w:t>检查方法:检查管堵对管口的密封，不得出现气泡;检查管口及管壁漏气，发现漏气应及时用密封修补材料封堵或作相应处理;漏气部位较多时，管内压力下降较快，要及时进行补气，以便作详细检查。</w:t>
      </w:r>
    </w:p>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Gabriola">
    <w:panose1 w:val="04040605051002020D02"/>
    <w:charset w:val="00"/>
    <w:family w:val="decorative"/>
    <w:pitch w:val="default"/>
    <w:sig w:usb0="E00002EF" w:usb1="5000204B" w:usb2="00000000" w:usb3="00000000" w:csb0="2000009F" w:csb1="00000000"/>
  </w:font>
  <w:font w:name="楷体">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1"/>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43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43</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6D6422"/>
    <w:multiLevelType w:val="singleLevel"/>
    <w:tmpl w:val="F46D6422"/>
    <w:lvl w:ilvl="0" w:tentative="0">
      <w:start w:val="1"/>
      <w:numFmt w:val="decimal"/>
      <w:suff w:val="space"/>
      <w:lvlText w:val="%1)"/>
      <w:lvlJc w:val="left"/>
    </w:lvl>
  </w:abstractNum>
  <w:abstractNum w:abstractNumId="1">
    <w:nsid w:val="06E11D1E"/>
    <w:multiLevelType w:val="singleLevel"/>
    <w:tmpl w:val="06E11D1E"/>
    <w:lvl w:ilvl="0" w:tentative="0">
      <w:start w:val="3"/>
      <w:numFmt w:val="decimal"/>
      <w:suff w:val="nothing"/>
      <w:lvlText w:val="%1）"/>
      <w:lvlJc w:val="left"/>
    </w:lvl>
  </w:abstractNum>
  <w:abstractNum w:abstractNumId="2">
    <w:nsid w:val="0F126993"/>
    <w:multiLevelType w:val="multilevel"/>
    <w:tmpl w:val="0F12699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2A62F86"/>
    <w:multiLevelType w:val="multilevel"/>
    <w:tmpl w:val="12A62F8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5518501"/>
    <w:multiLevelType w:val="singleLevel"/>
    <w:tmpl w:val="25518501"/>
    <w:lvl w:ilvl="0" w:tentative="0">
      <w:start w:val="18"/>
      <w:numFmt w:val="upperLetter"/>
      <w:suff w:val="nothing"/>
      <w:lvlText w:val="%1-"/>
      <w:lvlJc w:val="left"/>
      <w:pPr>
        <w:ind w:left="1680" w:firstLine="0"/>
      </w:pPr>
    </w:lvl>
  </w:abstractNum>
  <w:abstractNum w:abstractNumId="5">
    <w:nsid w:val="27E3CB95"/>
    <w:multiLevelType w:val="singleLevel"/>
    <w:tmpl w:val="27E3CB95"/>
    <w:lvl w:ilvl="0" w:tentative="0">
      <w:start w:val="8"/>
      <w:numFmt w:val="upperLetter"/>
      <w:suff w:val="nothing"/>
      <w:lvlText w:val="%1-"/>
      <w:lvlJc w:val="left"/>
    </w:lvl>
  </w:abstractNum>
  <w:abstractNum w:abstractNumId="6">
    <w:nsid w:val="2D654493"/>
    <w:multiLevelType w:val="multilevel"/>
    <w:tmpl w:val="2D654493"/>
    <w:lvl w:ilvl="0" w:tentative="0">
      <w:start w:val="1"/>
      <w:numFmt w:val="decimal"/>
      <w:lvlText w:val="6.4.%1"/>
      <w:lvlJc w:val="left"/>
      <w:pPr>
        <w:ind w:left="70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34944379"/>
    <w:multiLevelType w:val="multilevel"/>
    <w:tmpl w:val="34944379"/>
    <w:lvl w:ilvl="0" w:tentative="0">
      <w:start w:val="1"/>
      <w:numFmt w:val="decimal"/>
      <w:lvlText w:val="6.3.%1"/>
      <w:lvlJc w:val="left"/>
      <w:pPr>
        <w:ind w:left="70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AA578AA"/>
    <w:multiLevelType w:val="multilevel"/>
    <w:tmpl w:val="3AA578AA"/>
    <w:lvl w:ilvl="0" w:tentative="0">
      <w:start w:val="1"/>
      <w:numFmt w:val="decimal"/>
      <w:lvlText w:val="%1"/>
      <w:lvlJc w:val="left"/>
      <w:pPr>
        <w:ind w:left="980"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9">
    <w:nsid w:val="59027803"/>
    <w:multiLevelType w:val="multilevel"/>
    <w:tmpl w:val="59027803"/>
    <w:lvl w:ilvl="0" w:tentative="0">
      <w:start w:val="1"/>
      <w:numFmt w:val="decimal"/>
      <w:lvlText w:val="%1"/>
      <w:lvlJc w:val="left"/>
      <w:pPr>
        <w:ind w:left="700" w:hanging="420"/>
      </w:pPr>
      <w:rPr>
        <w:rFonts w:hint="eastAsia"/>
      </w:rPr>
    </w:lvl>
    <w:lvl w:ilvl="1" w:tentative="0">
      <w:start w:val="1"/>
      <w:numFmt w:val="lowerLetter"/>
      <w:lvlText w:val="%2)"/>
      <w:lvlJc w:val="left"/>
      <w:pPr>
        <w:ind w:left="1120" w:hanging="420"/>
      </w:pPr>
    </w:lvl>
    <w:lvl w:ilvl="2" w:tentative="0">
      <w:start w:val="1"/>
      <w:numFmt w:val="lowerRoman"/>
      <w:lvlText w:val="%3."/>
      <w:lvlJc w:val="right"/>
      <w:pPr>
        <w:ind w:left="1540" w:hanging="420"/>
      </w:pPr>
    </w:lvl>
    <w:lvl w:ilvl="3" w:tentative="0">
      <w:start w:val="1"/>
      <w:numFmt w:val="decimal"/>
      <w:lvlText w:val="%4."/>
      <w:lvlJc w:val="left"/>
      <w:pPr>
        <w:ind w:left="1960" w:hanging="420"/>
      </w:pPr>
    </w:lvl>
    <w:lvl w:ilvl="4" w:tentative="0">
      <w:start w:val="1"/>
      <w:numFmt w:val="lowerLetter"/>
      <w:lvlText w:val="%5)"/>
      <w:lvlJc w:val="left"/>
      <w:pPr>
        <w:ind w:left="2380" w:hanging="420"/>
      </w:pPr>
    </w:lvl>
    <w:lvl w:ilvl="5" w:tentative="0">
      <w:start w:val="1"/>
      <w:numFmt w:val="lowerRoman"/>
      <w:lvlText w:val="%6."/>
      <w:lvlJc w:val="right"/>
      <w:pPr>
        <w:ind w:left="2800" w:hanging="420"/>
      </w:pPr>
    </w:lvl>
    <w:lvl w:ilvl="6" w:tentative="0">
      <w:start w:val="1"/>
      <w:numFmt w:val="decimal"/>
      <w:lvlText w:val="%7."/>
      <w:lvlJc w:val="left"/>
      <w:pPr>
        <w:ind w:left="3220" w:hanging="420"/>
      </w:pPr>
    </w:lvl>
    <w:lvl w:ilvl="7" w:tentative="0">
      <w:start w:val="1"/>
      <w:numFmt w:val="lowerLetter"/>
      <w:lvlText w:val="%8)"/>
      <w:lvlJc w:val="left"/>
      <w:pPr>
        <w:ind w:left="3640" w:hanging="420"/>
      </w:pPr>
    </w:lvl>
    <w:lvl w:ilvl="8" w:tentative="0">
      <w:start w:val="1"/>
      <w:numFmt w:val="lowerRoman"/>
      <w:lvlText w:val="%9."/>
      <w:lvlJc w:val="right"/>
      <w:pPr>
        <w:ind w:left="4060" w:hanging="420"/>
      </w:pPr>
    </w:lvl>
  </w:abstractNum>
  <w:abstractNum w:abstractNumId="10">
    <w:nsid w:val="59863800"/>
    <w:multiLevelType w:val="multilevel"/>
    <w:tmpl w:val="59863800"/>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A5B21AA"/>
    <w:multiLevelType w:val="multilevel"/>
    <w:tmpl w:val="5A5B21AA"/>
    <w:lvl w:ilvl="0" w:tentative="0">
      <w:start w:val="1"/>
      <w:numFmt w:val="decimal"/>
      <w:lvlText w:val="6.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C2663DA"/>
    <w:multiLevelType w:val="multilevel"/>
    <w:tmpl w:val="5C2663DA"/>
    <w:lvl w:ilvl="0" w:tentative="0">
      <w:start w:val="1"/>
      <w:numFmt w:val="decimal"/>
      <w:lvlText w:val="%1"/>
      <w:lvlJc w:val="left"/>
      <w:pPr>
        <w:ind w:left="980"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3">
    <w:nsid w:val="65C57CD8"/>
    <w:multiLevelType w:val="multilevel"/>
    <w:tmpl w:val="65C57CD8"/>
    <w:lvl w:ilvl="0" w:tentative="0">
      <w:start w:val="1"/>
      <w:numFmt w:val="decimal"/>
      <w:lvlText w:val="6.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77C46D7C"/>
    <w:multiLevelType w:val="multilevel"/>
    <w:tmpl w:val="77C46D7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13"/>
  </w:num>
  <w:num w:numId="3">
    <w:abstractNumId w:val="10"/>
  </w:num>
  <w:num w:numId="4">
    <w:abstractNumId w:val="2"/>
  </w:num>
  <w:num w:numId="5">
    <w:abstractNumId w:val="14"/>
  </w:num>
  <w:num w:numId="6">
    <w:abstractNumId w:val="11"/>
  </w:num>
  <w:num w:numId="7">
    <w:abstractNumId w:val="8"/>
  </w:num>
  <w:num w:numId="8">
    <w:abstractNumId w:val="3"/>
  </w:num>
  <w:num w:numId="9">
    <w:abstractNumId w:val="9"/>
  </w:num>
  <w:num w:numId="10">
    <w:abstractNumId w:val="7"/>
  </w:num>
  <w:num w:numId="11">
    <w:abstractNumId w:val="4"/>
  </w:num>
  <w:num w:numId="12">
    <w:abstractNumId w:val="6"/>
  </w:num>
  <w:num w:numId="13">
    <w:abstractNumId w:val="12"/>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3MjNiNzZhNzZlMDJlZTliY2U0MzAwZmM0M2Q2MjMifQ=="/>
  </w:docVars>
  <w:rsids>
    <w:rsidRoot w:val="781A107A"/>
    <w:rsid w:val="00080638"/>
    <w:rsid w:val="001374C9"/>
    <w:rsid w:val="00181077"/>
    <w:rsid w:val="001B65C8"/>
    <w:rsid w:val="0024543A"/>
    <w:rsid w:val="002E3F13"/>
    <w:rsid w:val="00377FA4"/>
    <w:rsid w:val="003D04EF"/>
    <w:rsid w:val="00482D35"/>
    <w:rsid w:val="00491590"/>
    <w:rsid w:val="005B4A59"/>
    <w:rsid w:val="00630DC0"/>
    <w:rsid w:val="006D34AA"/>
    <w:rsid w:val="007476BC"/>
    <w:rsid w:val="007B44A4"/>
    <w:rsid w:val="008E2DCC"/>
    <w:rsid w:val="008E610D"/>
    <w:rsid w:val="00950746"/>
    <w:rsid w:val="00955D31"/>
    <w:rsid w:val="009A5791"/>
    <w:rsid w:val="009D1361"/>
    <w:rsid w:val="00A1786A"/>
    <w:rsid w:val="00A743B1"/>
    <w:rsid w:val="00A81C76"/>
    <w:rsid w:val="00B73C96"/>
    <w:rsid w:val="00B94569"/>
    <w:rsid w:val="00BD3702"/>
    <w:rsid w:val="00C317B1"/>
    <w:rsid w:val="00CC0732"/>
    <w:rsid w:val="00D56D04"/>
    <w:rsid w:val="00DC7591"/>
    <w:rsid w:val="00E57ED4"/>
    <w:rsid w:val="00EC2E19"/>
    <w:rsid w:val="00EE71A7"/>
    <w:rsid w:val="00F271FD"/>
    <w:rsid w:val="00F643FB"/>
    <w:rsid w:val="00F718FC"/>
    <w:rsid w:val="00F96F81"/>
    <w:rsid w:val="00FC776C"/>
    <w:rsid w:val="00FE1047"/>
    <w:rsid w:val="20261DF7"/>
    <w:rsid w:val="29434974"/>
    <w:rsid w:val="35331F27"/>
    <w:rsid w:val="3D1359A8"/>
    <w:rsid w:val="4EF72D6C"/>
    <w:rsid w:val="540515F1"/>
    <w:rsid w:val="5C207524"/>
    <w:rsid w:val="5E8200FF"/>
    <w:rsid w:val="61136F45"/>
    <w:rsid w:val="64876439"/>
    <w:rsid w:val="6E4648A7"/>
    <w:rsid w:val="781A107A"/>
    <w:rsid w:val="794976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qFormat="1"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9"/>
    <w:pPr>
      <w:keepNext/>
      <w:keepLines/>
      <w:spacing w:before="120" w:after="120"/>
      <w:jc w:val="center"/>
      <w:outlineLvl w:val="0"/>
    </w:pPr>
    <w:rPr>
      <w:b/>
      <w:bCs/>
      <w:kern w:val="44"/>
      <w:sz w:val="32"/>
      <w:szCs w:val="44"/>
    </w:rPr>
  </w:style>
  <w:style w:type="paragraph" w:styleId="4">
    <w:name w:val="heading 5"/>
    <w:basedOn w:val="1"/>
    <w:next w:val="1"/>
    <w:unhideWhenUsed/>
    <w:qFormat/>
    <w:uiPriority w:val="1"/>
    <w:pPr>
      <w:keepNext/>
      <w:keepLines/>
      <w:spacing w:before="280" w:after="290" w:line="376" w:lineRule="auto"/>
      <w:outlineLvl w:val="4"/>
    </w:pPr>
    <w:rPr>
      <w:b/>
      <w:bCs/>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宋体" w:hAnsi="宋体" w:eastAsia="宋体" w:cs="Times New Roman"/>
      <w:color w:val="000000"/>
      <w:sz w:val="24"/>
      <w:szCs w:val="22"/>
      <w:lang w:val="en-US" w:eastAsia="zh-CN" w:bidi="ar-SA"/>
    </w:rPr>
  </w:style>
  <w:style w:type="paragraph" w:styleId="5">
    <w:name w:val="Body Text"/>
    <w:basedOn w:val="1"/>
    <w:qFormat/>
    <w:uiPriority w:val="0"/>
    <w:pPr>
      <w:spacing w:after="120"/>
    </w:pPr>
    <w:rPr>
      <w:rFonts w:ascii="Times New Roman" w:hAnsi="Times New Roman"/>
    </w:rPr>
  </w:style>
  <w:style w:type="paragraph" w:styleId="6">
    <w:name w:val="Body Text Indent"/>
    <w:basedOn w:val="1"/>
    <w:semiHidden/>
    <w:unhideWhenUsed/>
    <w:qFormat/>
    <w:uiPriority w:val="99"/>
    <w:pPr>
      <w:spacing w:after="120"/>
      <w:ind w:left="420" w:leftChars="200"/>
    </w:pPr>
  </w:style>
  <w:style w:type="paragraph" w:styleId="7">
    <w:name w:val="Date"/>
    <w:basedOn w:val="1"/>
    <w:next w:val="1"/>
    <w:link w:val="22"/>
    <w:qFormat/>
    <w:uiPriority w:val="0"/>
    <w:pPr>
      <w:ind w:left="100" w:leftChars="2500"/>
    </w:pPr>
  </w:style>
  <w:style w:type="paragraph" w:styleId="8">
    <w:name w:val="Body Text Indent 2"/>
    <w:basedOn w:val="1"/>
    <w:unhideWhenUsed/>
    <w:qFormat/>
    <w:uiPriority w:val="0"/>
    <w:pPr>
      <w:spacing w:after="120" w:line="480" w:lineRule="auto"/>
      <w:ind w:left="420" w:leftChars="200"/>
    </w:pPr>
    <w:rPr>
      <w:rFonts w:eastAsiaTheme="minorEastAsia"/>
      <w:b/>
      <w:sz w:val="24"/>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toc 1"/>
    <w:basedOn w:val="1"/>
    <w:next w:val="1"/>
    <w:uiPriority w:val="0"/>
  </w:style>
  <w:style w:type="paragraph" w:styleId="12">
    <w:name w:val="toc 2"/>
    <w:basedOn w:val="1"/>
    <w:next w:val="1"/>
    <w:qFormat/>
    <w:uiPriority w:val="0"/>
    <w:pPr>
      <w:ind w:left="420" w:leftChars="200"/>
    </w:pPr>
  </w:style>
  <w:style w:type="paragraph" w:styleId="13">
    <w:name w:val="Normal (Web)"/>
    <w:basedOn w:val="1"/>
    <w:qFormat/>
    <w:uiPriority w:val="0"/>
    <w:rPr>
      <w:rFonts w:ascii="Calibri" w:hAnsi="Calibri"/>
    </w:rPr>
  </w:style>
  <w:style w:type="paragraph" w:styleId="14">
    <w:name w:val="Body Text First Indent"/>
    <w:basedOn w:val="5"/>
    <w:unhideWhenUsed/>
    <w:qFormat/>
    <w:uiPriority w:val="99"/>
    <w:pPr>
      <w:spacing w:after="0" w:line="360" w:lineRule="auto"/>
      <w:ind w:left="120" w:firstLine="420" w:firstLineChars="100"/>
      <w:jc w:val="left"/>
    </w:pPr>
    <w:rPr>
      <w:rFonts w:ascii="宋体" w:hAnsi="宋体" w:eastAsia="宋体" w:cs="Times New Roman"/>
      <w:kern w:val="0"/>
      <w:sz w:val="24"/>
      <w:szCs w:val="21"/>
    </w:rPr>
  </w:style>
  <w:style w:type="paragraph" w:styleId="15">
    <w:name w:val="Body Text First Indent 2"/>
    <w:basedOn w:val="6"/>
    <w:semiHidden/>
    <w:unhideWhenUsed/>
    <w:qFormat/>
    <w:uiPriority w:val="99"/>
    <w:pPr>
      <w:ind w:firstLine="420" w:firstLineChars="200"/>
    </w:p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9">
    <w:name w:val="font01"/>
    <w:basedOn w:val="18"/>
    <w:qFormat/>
    <w:uiPriority w:val="0"/>
    <w:rPr>
      <w:rFonts w:hint="eastAsia" w:ascii="宋体" w:hAnsi="宋体" w:eastAsia="宋体" w:cs="宋体"/>
      <w:color w:val="000000"/>
      <w:sz w:val="22"/>
      <w:szCs w:val="22"/>
      <w:u w:val="none"/>
    </w:rPr>
  </w:style>
  <w:style w:type="character" w:customStyle="1" w:styleId="20">
    <w:name w:val="font11"/>
    <w:basedOn w:val="18"/>
    <w:qFormat/>
    <w:uiPriority w:val="0"/>
    <w:rPr>
      <w:rFonts w:hint="eastAsia" w:ascii="宋体" w:hAnsi="宋体" w:eastAsia="宋体" w:cs="宋体"/>
      <w:color w:val="000000"/>
      <w:sz w:val="22"/>
      <w:szCs w:val="22"/>
      <w:u w:val="none"/>
      <w:vertAlign w:val="subscript"/>
    </w:rPr>
  </w:style>
  <w:style w:type="paragraph" w:styleId="21">
    <w:name w:val="List Paragraph"/>
    <w:basedOn w:val="1"/>
    <w:qFormat/>
    <w:uiPriority w:val="99"/>
    <w:pPr>
      <w:ind w:firstLine="420" w:firstLineChars="200"/>
    </w:pPr>
  </w:style>
  <w:style w:type="character" w:customStyle="1" w:styleId="22">
    <w:name w:val="日期 字符"/>
    <w:basedOn w:val="18"/>
    <w:link w:val="7"/>
    <w:qFormat/>
    <w:uiPriority w:val="0"/>
    <w:rPr>
      <w:rFonts w:asciiTheme="minorHAnsi" w:hAnsiTheme="minorHAnsi" w:eastAsiaTheme="minorEastAsia" w:cstheme="minorBidi"/>
      <w:kern w:val="2"/>
      <w:sz w:val="21"/>
      <w:szCs w:val="24"/>
    </w:rPr>
  </w:style>
  <w:style w:type="paragraph" w:customStyle="1" w:styleId="23">
    <w:name w:val="表"/>
    <w:basedOn w:val="1"/>
    <w:qFormat/>
    <w:uiPriority w:val="1"/>
    <w:rPr>
      <w:rFonts w:ascii="Times New Roman" w:hAnsi="Times New Roman" w:eastAsia="Times New Roman" w:cs="Times New Roman"/>
      <w:sz w:val="24"/>
      <w:lang w:val="zh-CN" w:bidi="zh-CN"/>
    </w:rPr>
  </w:style>
  <w:style w:type="paragraph" w:customStyle="1" w:styleId="24">
    <w:name w:val="8.2"/>
    <w:basedOn w:val="1"/>
    <w:next w:val="1"/>
    <w:qFormat/>
    <w:uiPriority w:val="0"/>
    <w:pPr>
      <w:spacing w:line="360" w:lineRule="auto"/>
      <w:contextualSpacing/>
      <w:jc w:val="center"/>
    </w:pPr>
    <w:rPr>
      <w:rFonts w:ascii="Times New Roman" w:hAnsi="Times New Roman" w:eastAsia="宋体" w:cs="Times New Roman"/>
      <w:sz w:val="32"/>
    </w:rPr>
  </w:style>
  <w:style w:type="paragraph" w:customStyle="1" w:styleId="25">
    <w:name w:val="Table Paragraph"/>
    <w:basedOn w:val="1"/>
    <w:qFormat/>
    <w:uiPriority w:val="1"/>
    <w:rPr>
      <w:rFonts w:ascii="Times New Roman" w:hAnsi="Times New Roman" w:eastAsia="Times New Roman" w:cs="Times New Roman"/>
      <w:sz w:val="21"/>
      <w:lang w:val="zh-CN" w:bidi="zh-CN"/>
    </w:rPr>
  </w:style>
  <w:style w:type="character" w:customStyle="1" w:styleId="26">
    <w:name w:val="font121"/>
    <w:basedOn w:val="18"/>
    <w:qFormat/>
    <w:uiPriority w:val="0"/>
    <w:rPr>
      <w:rFonts w:hint="default" w:ascii="Times New Roman" w:hAnsi="Times New Roman" w:cs="Times New Roman"/>
      <w:color w:val="000000"/>
      <w:sz w:val="20"/>
      <w:szCs w:val="20"/>
      <w:u w:val="none"/>
    </w:rPr>
  </w:style>
  <w:style w:type="paragraph" w:customStyle="1" w:styleId="27">
    <w:name w:val="Body text|1"/>
    <w:basedOn w:val="1"/>
    <w:qFormat/>
    <w:uiPriority w:val="0"/>
    <w:pPr>
      <w:widowControl w:val="0"/>
      <w:shd w:val="clear" w:color="auto" w:fill="auto"/>
      <w:spacing w:line="374" w:lineRule="auto"/>
      <w:ind w:firstLine="400"/>
    </w:pPr>
    <w:rPr>
      <w:rFonts w:ascii="宋体" w:hAnsi="宋体" w:eastAsia="宋体" w:cs="宋体"/>
      <w:sz w:val="20"/>
      <w:szCs w:val="20"/>
      <w:u w:val="none"/>
      <w:shd w:val="clear" w:color="auto" w:fill="auto"/>
      <w:lang w:val="zh-TW" w:eastAsia="zh-TW" w:bidi="zh-TW"/>
    </w:rPr>
  </w:style>
  <w:style w:type="paragraph" w:customStyle="1" w:styleId="28">
    <w:name w:val="Table caption|1"/>
    <w:basedOn w:val="1"/>
    <w:qFormat/>
    <w:uiPriority w:val="0"/>
    <w:pPr>
      <w:widowControl w:val="0"/>
      <w:shd w:val="clear" w:color="auto" w:fill="auto"/>
    </w:pPr>
    <w:rPr>
      <w:rFonts w:ascii="宋体" w:hAnsi="宋体" w:eastAsia="宋体" w:cs="宋体"/>
      <w:sz w:val="20"/>
      <w:szCs w:val="20"/>
      <w:u w:val="none"/>
      <w:shd w:val="clear" w:color="auto" w:fill="auto"/>
      <w:lang w:val="zh-TW" w:eastAsia="zh-TW" w:bidi="zh-TW"/>
    </w:rPr>
  </w:style>
  <w:style w:type="paragraph" w:customStyle="1" w:styleId="29">
    <w:name w:val="Other|1"/>
    <w:basedOn w:val="1"/>
    <w:qFormat/>
    <w:uiPriority w:val="0"/>
    <w:pPr>
      <w:widowControl w:val="0"/>
      <w:shd w:val="clear" w:color="auto" w:fill="auto"/>
      <w:spacing w:line="374" w:lineRule="auto"/>
      <w:ind w:firstLine="400"/>
    </w:pPr>
    <w:rPr>
      <w:rFonts w:ascii="宋体" w:hAnsi="宋体" w:eastAsia="宋体" w:cs="宋体"/>
      <w:sz w:val="20"/>
      <w:szCs w:val="20"/>
      <w:u w:val="none"/>
      <w:shd w:val="clear" w:color="auto" w:fill="auto"/>
    </w:rPr>
  </w:style>
  <w:style w:type="paragraph" w:customStyle="1" w:styleId="30">
    <w:name w:val="Body text|2"/>
    <w:basedOn w:val="1"/>
    <w:qFormat/>
    <w:uiPriority w:val="0"/>
    <w:pPr>
      <w:widowControl w:val="0"/>
      <w:shd w:val="clear" w:color="auto" w:fill="auto"/>
      <w:spacing w:after="640" w:line="331" w:lineRule="auto"/>
      <w:ind w:right="240"/>
      <w:jc w:val="center"/>
    </w:pPr>
    <w:rPr>
      <w:sz w:val="20"/>
      <w:szCs w:val="20"/>
      <w:u w:val="none"/>
      <w:shd w:val="clear" w:color="auto" w:fill="auto"/>
    </w:rPr>
  </w:style>
  <w:style w:type="paragraph" w:customStyle="1" w:styleId="31">
    <w:name w:val="Header or footer|1"/>
    <w:basedOn w:val="1"/>
    <w:qFormat/>
    <w:uiPriority w:val="0"/>
    <w:pPr>
      <w:widowControl w:val="0"/>
      <w:shd w:val="clear" w:color="auto" w:fill="auto"/>
    </w:pPr>
    <w:rPr>
      <w:sz w:val="18"/>
      <w:szCs w:val="18"/>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5" Type="http://schemas.openxmlformats.org/officeDocument/2006/relationships/fontTable" Target="fontTable.xml"/><Relationship Id="rId84" Type="http://schemas.openxmlformats.org/officeDocument/2006/relationships/numbering" Target="numbering.xml"/><Relationship Id="rId83" Type="http://schemas.openxmlformats.org/officeDocument/2006/relationships/customXml" Target="../customXml/item1.xml"/><Relationship Id="rId82" Type="http://schemas.openxmlformats.org/officeDocument/2006/relationships/image" Target="media/image42.png"/><Relationship Id="rId81" Type="http://schemas.openxmlformats.org/officeDocument/2006/relationships/image" Target="media/image41.png"/><Relationship Id="rId80" Type="http://schemas.openxmlformats.org/officeDocument/2006/relationships/image" Target="media/image40.png"/><Relationship Id="rId8" Type="http://schemas.openxmlformats.org/officeDocument/2006/relationships/image" Target="media/image1.png"/><Relationship Id="rId79" Type="http://schemas.openxmlformats.org/officeDocument/2006/relationships/image" Target="media/image39.wmf"/><Relationship Id="rId78" Type="http://schemas.openxmlformats.org/officeDocument/2006/relationships/oleObject" Target="embeddings/oleObject33.bin"/><Relationship Id="rId77" Type="http://schemas.openxmlformats.org/officeDocument/2006/relationships/image" Target="media/image38.wmf"/><Relationship Id="rId76" Type="http://schemas.openxmlformats.org/officeDocument/2006/relationships/oleObject" Target="embeddings/oleObject32.bin"/><Relationship Id="rId75" Type="http://schemas.openxmlformats.org/officeDocument/2006/relationships/image" Target="media/image37.wmf"/><Relationship Id="rId74" Type="http://schemas.openxmlformats.org/officeDocument/2006/relationships/oleObject" Target="embeddings/oleObject31.bin"/><Relationship Id="rId73" Type="http://schemas.openxmlformats.org/officeDocument/2006/relationships/image" Target="media/image36.wmf"/><Relationship Id="rId72" Type="http://schemas.openxmlformats.org/officeDocument/2006/relationships/oleObject" Target="embeddings/oleObject30.bin"/><Relationship Id="rId71" Type="http://schemas.openxmlformats.org/officeDocument/2006/relationships/image" Target="media/image35.wmf"/><Relationship Id="rId70" Type="http://schemas.openxmlformats.org/officeDocument/2006/relationships/oleObject" Target="embeddings/oleObject29.bin"/><Relationship Id="rId7" Type="http://schemas.openxmlformats.org/officeDocument/2006/relationships/theme" Target="theme/theme1.xml"/><Relationship Id="rId69" Type="http://schemas.openxmlformats.org/officeDocument/2006/relationships/image" Target="media/image34.wmf"/><Relationship Id="rId68" Type="http://schemas.openxmlformats.org/officeDocument/2006/relationships/oleObject" Target="embeddings/oleObject28.bin"/><Relationship Id="rId67" Type="http://schemas.openxmlformats.org/officeDocument/2006/relationships/image" Target="media/image33.wmf"/><Relationship Id="rId66" Type="http://schemas.openxmlformats.org/officeDocument/2006/relationships/oleObject" Target="embeddings/oleObject27.bin"/><Relationship Id="rId65" Type="http://schemas.openxmlformats.org/officeDocument/2006/relationships/image" Target="media/image32.wmf"/><Relationship Id="rId64" Type="http://schemas.openxmlformats.org/officeDocument/2006/relationships/oleObject" Target="embeddings/oleObject26.bin"/><Relationship Id="rId63" Type="http://schemas.openxmlformats.org/officeDocument/2006/relationships/image" Target="media/image31.wmf"/><Relationship Id="rId62" Type="http://schemas.openxmlformats.org/officeDocument/2006/relationships/oleObject" Target="embeddings/oleObject25.bin"/><Relationship Id="rId61" Type="http://schemas.openxmlformats.org/officeDocument/2006/relationships/oleObject" Target="embeddings/oleObject24.bin"/><Relationship Id="rId60" Type="http://schemas.openxmlformats.org/officeDocument/2006/relationships/image" Target="media/image30.wmf"/><Relationship Id="rId6" Type="http://schemas.openxmlformats.org/officeDocument/2006/relationships/footer" Target="footer4.xml"/><Relationship Id="rId59" Type="http://schemas.openxmlformats.org/officeDocument/2006/relationships/oleObject" Target="embeddings/oleObject23.bin"/><Relationship Id="rId58" Type="http://schemas.openxmlformats.org/officeDocument/2006/relationships/oleObject" Target="embeddings/oleObject22.bin"/><Relationship Id="rId57" Type="http://schemas.openxmlformats.org/officeDocument/2006/relationships/image" Target="media/image29.wmf"/><Relationship Id="rId56" Type="http://schemas.openxmlformats.org/officeDocument/2006/relationships/oleObject" Target="embeddings/oleObject21.bin"/><Relationship Id="rId55" Type="http://schemas.openxmlformats.org/officeDocument/2006/relationships/image" Target="media/image28.wmf"/><Relationship Id="rId54" Type="http://schemas.openxmlformats.org/officeDocument/2006/relationships/oleObject" Target="embeddings/oleObject20.bin"/><Relationship Id="rId53" Type="http://schemas.openxmlformats.org/officeDocument/2006/relationships/image" Target="media/image27.wmf"/><Relationship Id="rId52" Type="http://schemas.openxmlformats.org/officeDocument/2006/relationships/oleObject" Target="embeddings/oleObject19.bin"/><Relationship Id="rId51" Type="http://schemas.openxmlformats.org/officeDocument/2006/relationships/image" Target="media/image26.wmf"/><Relationship Id="rId50" Type="http://schemas.openxmlformats.org/officeDocument/2006/relationships/oleObject" Target="embeddings/oleObject18.bin"/><Relationship Id="rId5" Type="http://schemas.openxmlformats.org/officeDocument/2006/relationships/footer" Target="footer3.xml"/><Relationship Id="rId49" Type="http://schemas.openxmlformats.org/officeDocument/2006/relationships/image" Target="media/image25.wmf"/><Relationship Id="rId48" Type="http://schemas.openxmlformats.org/officeDocument/2006/relationships/oleObject" Target="embeddings/oleObject17.bin"/><Relationship Id="rId47" Type="http://schemas.openxmlformats.org/officeDocument/2006/relationships/image" Target="media/image24.wmf"/><Relationship Id="rId46" Type="http://schemas.openxmlformats.org/officeDocument/2006/relationships/oleObject" Target="embeddings/oleObject16.bin"/><Relationship Id="rId45" Type="http://schemas.openxmlformats.org/officeDocument/2006/relationships/image" Target="media/image23.wmf"/><Relationship Id="rId44" Type="http://schemas.openxmlformats.org/officeDocument/2006/relationships/oleObject" Target="embeddings/oleObject15.bin"/><Relationship Id="rId43" Type="http://schemas.openxmlformats.org/officeDocument/2006/relationships/image" Target="media/image22.wmf"/><Relationship Id="rId42" Type="http://schemas.openxmlformats.org/officeDocument/2006/relationships/oleObject" Target="embeddings/oleObject14.bin"/><Relationship Id="rId41" Type="http://schemas.openxmlformats.org/officeDocument/2006/relationships/image" Target="media/image21.wmf"/><Relationship Id="rId40" Type="http://schemas.openxmlformats.org/officeDocument/2006/relationships/oleObject" Target="embeddings/oleObject13.bin"/><Relationship Id="rId4" Type="http://schemas.openxmlformats.org/officeDocument/2006/relationships/footer" Target="footer2.xml"/><Relationship Id="rId39" Type="http://schemas.openxmlformats.org/officeDocument/2006/relationships/image" Target="media/image20.wmf"/><Relationship Id="rId38" Type="http://schemas.openxmlformats.org/officeDocument/2006/relationships/oleObject" Target="embeddings/oleObject12.bin"/><Relationship Id="rId37" Type="http://schemas.openxmlformats.org/officeDocument/2006/relationships/image" Target="media/image19.wmf"/><Relationship Id="rId36" Type="http://schemas.openxmlformats.org/officeDocument/2006/relationships/oleObject" Target="embeddings/oleObject11.bin"/><Relationship Id="rId35" Type="http://schemas.openxmlformats.org/officeDocument/2006/relationships/image" Target="media/image18.wmf"/><Relationship Id="rId34" Type="http://schemas.openxmlformats.org/officeDocument/2006/relationships/oleObject" Target="embeddings/oleObject10.bin"/><Relationship Id="rId33" Type="http://schemas.openxmlformats.org/officeDocument/2006/relationships/image" Target="media/image17.wmf"/><Relationship Id="rId32" Type="http://schemas.openxmlformats.org/officeDocument/2006/relationships/oleObject" Target="embeddings/oleObject9.bin"/><Relationship Id="rId31" Type="http://schemas.openxmlformats.org/officeDocument/2006/relationships/image" Target="media/image16.wmf"/><Relationship Id="rId30" Type="http://schemas.openxmlformats.org/officeDocument/2006/relationships/oleObject" Target="embeddings/oleObject8.bin"/><Relationship Id="rId3" Type="http://schemas.openxmlformats.org/officeDocument/2006/relationships/footer" Target="footer1.xml"/><Relationship Id="rId29" Type="http://schemas.openxmlformats.org/officeDocument/2006/relationships/image" Target="media/image15.wmf"/><Relationship Id="rId28" Type="http://schemas.openxmlformats.org/officeDocument/2006/relationships/oleObject" Target="embeddings/oleObject7.bin"/><Relationship Id="rId27" Type="http://schemas.openxmlformats.org/officeDocument/2006/relationships/image" Target="media/image14.wmf"/><Relationship Id="rId26" Type="http://schemas.openxmlformats.org/officeDocument/2006/relationships/oleObject" Target="embeddings/oleObject6.bin"/><Relationship Id="rId25" Type="http://schemas.openxmlformats.org/officeDocument/2006/relationships/image" Target="media/image13.wmf"/><Relationship Id="rId24" Type="http://schemas.openxmlformats.org/officeDocument/2006/relationships/oleObject" Target="embeddings/oleObject5.bin"/><Relationship Id="rId23" Type="http://schemas.openxmlformats.org/officeDocument/2006/relationships/image" Target="media/image12.wmf"/><Relationship Id="rId22" Type="http://schemas.openxmlformats.org/officeDocument/2006/relationships/oleObject" Target="embeddings/oleObject4.bin"/><Relationship Id="rId21" Type="http://schemas.openxmlformats.org/officeDocument/2006/relationships/image" Target="media/image11.wmf"/><Relationship Id="rId20" Type="http://schemas.openxmlformats.org/officeDocument/2006/relationships/oleObject" Target="embeddings/oleObject3.bin"/><Relationship Id="rId2" Type="http://schemas.openxmlformats.org/officeDocument/2006/relationships/settings" Target="settings.xml"/><Relationship Id="rId19" Type="http://schemas.openxmlformats.org/officeDocument/2006/relationships/image" Target="media/image10.wmf"/><Relationship Id="rId18" Type="http://schemas.openxmlformats.org/officeDocument/2006/relationships/oleObject" Target="embeddings/oleObject2.bin"/><Relationship Id="rId17" Type="http://schemas.openxmlformats.org/officeDocument/2006/relationships/image" Target="media/image9.wmf"/><Relationship Id="rId16" Type="http://schemas.openxmlformats.org/officeDocument/2006/relationships/oleObject" Target="embeddings/oleObject1.bin"/><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130</Pages>
  <Words>45027</Words>
  <Characters>52086</Characters>
  <Lines>235</Lines>
  <Paragraphs>66</Paragraphs>
  <TotalTime>10</TotalTime>
  <ScaleCrop>false</ScaleCrop>
  <LinksUpToDate>false</LinksUpToDate>
  <CharactersWithSpaces>54818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2022-12-10T03:58:00Z</dcterms:created>
  <dc:creator>糯米鱼丸</dc:creator>
  <cp:lastModifiedBy>Katherine</cp:lastModifiedBy>
  <dcterms:modified xsi:type="dcterms:W3CDTF">2023-05-04T04:57:28Z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49AA91303A044E4A83E9C6B3C2CAFCB6_13</vt:lpwstr>
  </property>
</Properties>
</file>