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机械租赁价格及设备检修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4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9"/>
        <w:gridCol w:w="1220"/>
        <w:gridCol w:w="163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机械名称及用量（机械名称+规格+单位+用量）</w:t>
            </w:r>
          </w:p>
        </w:tc>
        <w:tc>
          <w:tcPr>
            <w:tcW w:w="1469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市场供应满足情况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去年12月单价（元）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复工月</w:t>
            </w:r>
          </w:p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单价（元）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依据（租赁、设备检修、运输合同等）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  <w:jc w:val="center"/>
        </w:trPr>
        <w:tc>
          <w:tcPr>
            <w:tcW w:w="2626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租赁单价应包含税运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机械种类较多时可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14" w:left="1588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115E"/>
    <w:rsid w:val="20A9115E"/>
    <w:rsid w:val="301A3166"/>
    <w:rsid w:val="37C3763C"/>
    <w:rsid w:val="7B7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李文婷</dc:creator>
  <cp:lastModifiedBy>李文婷</cp:lastModifiedBy>
  <dcterms:modified xsi:type="dcterms:W3CDTF">2020-03-25T09:18:44Z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