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bookmarkStart w:id="1" w:name="_GoBack"/>
      <w:bookmarkEnd w:id="1"/>
      <w:r>
        <w:rPr>
          <w:rFonts w:hint="eastAsia"/>
          <w:b/>
          <w:sz w:val="30"/>
          <w:szCs w:val="30"/>
        </w:rPr>
        <w:t>建筑工程叠层橡胶隔震支座施工及验收规范修订对照表</w:t>
      </w:r>
    </w:p>
    <w:tbl>
      <w:tblPr>
        <w:tblStyle w:val="7"/>
        <w:tblW w:w="21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7864"/>
        <w:gridCol w:w="7938"/>
        <w:gridCol w:w="4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1011" w:type="dxa"/>
          </w:tcPr>
          <w:p>
            <w:pPr>
              <w:jc w:val="center"/>
              <w:rPr>
                <w:szCs w:val="21"/>
              </w:rPr>
            </w:pPr>
            <w:r>
              <w:rPr>
                <w:rFonts w:hint="eastAsia"/>
                <w:szCs w:val="21"/>
              </w:rPr>
              <w:t>条目</w:t>
            </w:r>
          </w:p>
        </w:tc>
        <w:tc>
          <w:tcPr>
            <w:tcW w:w="7864" w:type="dxa"/>
          </w:tcPr>
          <w:p>
            <w:pPr>
              <w:jc w:val="center"/>
              <w:rPr>
                <w:szCs w:val="21"/>
              </w:rPr>
            </w:pPr>
            <w:r>
              <w:rPr>
                <w:rFonts w:hint="eastAsia"/>
                <w:szCs w:val="21"/>
              </w:rPr>
              <w:t>原条目内容</w:t>
            </w:r>
          </w:p>
        </w:tc>
        <w:tc>
          <w:tcPr>
            <w:tcW w:w="7938" w:type="dxa"/>
          </w:tcPr>
          <w:p>
            <w:pPr>
              <w:jc w:val="center"/>
              <w:rPr>
                <w:szCs w:val="21"/>
              </w:rPr>
            </w:pPr>
            <w:r>
              <w:rPr>
                <w:rFonts w:hint="eastAsia"/>
                <w:szCs w:val="21"/>
              </w:rPr>
              <w:t>修订后内容</w:t>
            </w:r>
          </w:p>
        </w:tc>
        <w:tc>
          <w:tcPr>
            <w:tcW w:w="4311" w:type="dxa"/>
          </w:tcPr>
          <w:p>
            <w:pPr>
              <w:jc w:val="center"/>
              <w:rPr>
                <w:szCs w:val="21"/>
              </w:rPr>
            </w:pPr>
            <w:r>
              <w:rPr>
                <w:rFonts w:hint="eastAsia"/>
                <w:szCs w:val="21"/>
              </w:rPr>
              <w:t>修订原因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3.1.1</w:t>
            </w:r>
          </w:p>
        </w:tc>
        <w:tc>
          <w:tcPr>
            <w:tcW w:w="7864" w:type="dxa"/>
          </w:tcPr>
          <w:p>
            <w:pPr>
              <w:jc w:val="center"/>
              <w:rPr>
                <w:szCs w:val="21"/>
              </w:rPr>
            </w:pPr>
            <w:r>
              <w:rPr>
                <w:rFonts w:ascii="Times New Roman" w:hAnsi="Times New Roman" w:eastAsia="宋体"/>
                <w:szCs w:val="21"/>
              </w:rPr>
              <w:t>承担建筑隔震</w:t>
            </w:r>
            <w:r>
              <w:rPr>
                <w:rFonts w:hint="eastAsia" w:ascii="Times New Roman" w:hAnsi="Times New Roman" w:eastAsia="宋体"/>
                <w:szCs w:val="21"/>
              </w:rPr>
              <w:t>工程的施工单位</w:t>
            </w:r>
            <w:r>
              <w:rPr>
                <w:rFonts w:ascii="Times New Roman" w:hAnsi="Times New Roman" w:eastAsia="宋体"/>
                <w:szCs w:val="21"/>
              </w:rPr>
              <w:t>应具备</w:t>
            </w:r>
            <w:r>
              <w:rPr>
                <w:rFonts w:hint="eastAsia" w:ascii="Times New Roman" w:hAnsi="Times New Roman" w:eastAsia="宋体"/>
                <w:szCs w:val="21"/>
              </w:rPr>
              <w:t>相应的资质</w:t>
            </w:r>
          </w:p>
        </w:tc>
        <w:tc>
          <w:tcPr>
            <w:tcW w:w="7938" w:type="dxa"/>
          </w:tcPr>
          <w:p>
            <w:pPr>
              <w:jc w:val="center"/>
              <w:rPr>
                <w:szCs w:val="21"/>
              </w:rPr>
            </w:pPr>
            <w:r>
              <w:rPr>
                <w:rFonts w:ascii="Times New Roman" w:hAnsi="Times New Roman" w:eastAsia="宋体"/>
                <w:szCs w:val="21"/>
              </w:rPr>
              <w:t>承担建筑隔震</w:t>
            </w:r>
            <w:r>
              <w:rPr>
                <w:rFonts w:hint="eastAsia" w:ascii="Times New Roman" w:hAnsi="Times New Roman" w:eastAsia="宋体"/>
                <w:szCs w:val="21"/>
              </w:rPr>
              <w:t>工程的施工单位</w:t>
            </w:r>
            <w:r>
              <w:rPr>
                <w:rFonts w:ascii="Arial" w:hAnsi="Arial" w:cs="Arial"/>
                <w:color w:val="333333"/>
                <w:szCs w:val="21"/>
                <w:shd w:val="clear" w:color="auto" w:fill="FFFFFF"/>
              </w:rPr>
              <w:t>应当持有依法取得的资质证书，并在其资质等级许可的业务范围内承揽工程。</w:t>
            </w:r>
          </w:p>
        </w:tc>
        <w:tc>
          <w:tcPr>
            <w:tcW w:w="4311" w:type="dxa"/>
          </w:tcPr>
          <w:p>
            <w:pPr>
              <w:jc w:val="center"/>
              <w:rPr>
                <w:rFonts w:hint="eastAsia"/>
                <w:szCs w:val="21"/>
              </w:rPr>
            </w:pPr>
            <w:r>
              <w:rPr>
                <w:rFonts w:hint="eastAsia"/>
                <w:szCs w:val="21"/>
              </w:rPr>
              <w:t>针对目前隔震工程施工质量良莠不齐的现状，有必要对施工单位资质提出明确要求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3.1.3</w:t>
            </w:r>
          </w:p>
        </w:tc>
        <w:tc>
          <w:tcPr>
            <w:tcW w:w="7864" w:type="dxa"/>
          </w:tcPr>
          <w:p>
            <w:pPr>
              <w:jc w:val="center"/>
              <w:rPr>
                <w:szCs w:val="21"/>
              </w:rPr>
            </w:pPr>
            <w:r>
              <w:rPr>
                <w:rFonts w:hint="eastAsia"/>
                <w:szCs w:val="21"/>
              </w:rPr>
              <w:t>施工方案应经监理（建设）单位审核</w:t>
            </w:r>
          </w:p>
        </w:tc>
        <w:tc>
          <w:tcPr>
            <w:tcW w:w="7938" w:type="dxa"/>
          </w:tcPr>
          <w:p>
            <w:pPr>
              <w:jc w:val="center"/>
              <w:rPr>
                <w:szCs w:val="21"/>
              </w:rPr>
            </w:pPr>
            <w:r>
              <w:rPr>
                <w:rFonts w:hint="eastAsia"/>
                <w:szCs w:val="21"/>
              </w:rPr>
              <w:t>并报送监理单位，总监理工程师审批后实施</w:t>
            </w:r>
          </w:p>
        </w:tc>
        <w:tc>
          <w:tcPr>
            <w:tcW w:w="4311" w:type="dxa"/>
          </w:tcPr>
          <w:p>
            <w:pPr>
              <w:jc w:val="center"/>
              <w:rPr>
                <w:rFonts w:hint="eastAsia"/>
                <w:szCs w:val="21"/>
              </w:rPr>
            </w:pPr>
            <w:r>
              <w:rPr>
                <w:rFonts w:hint="eastAsia"/>
                <w:szCs w:val="21"/>
              </w:rPr>
              <w:t>强调隔震专项施工方案的重要性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rFonts w:hint="eastAsia"/>
                <w:szCs w:val="21"/>
              </w:rPr>
            </w:pPr>
            <w:r>
              <w:rPr>
                <w:rFonts w:hint="eastAsia"/>
                <w:szCs w:val="21"/>
              </w:rPr>
              <w:t>4</w:t>
            </w:r>
          </w:p>
        </w:tc>
        <w:tc>
          <w:tcPr>
            <w:tcW w:w="7864" w:type="dxa"/>
          </w:tcPr>
          <w:p>
            <w:pPr>
              <w:jc w:val="center"/>
              <w:rPr>
                <w:rFonts w:hint="eastAsia"/>
                <w:szCs w:val="21"/>
              </w:rPr>
            </w:pPr>
            <w:r>
              <w:rPr>
                <w:rFonts w:hint="eastAsia"/>
                <w:szCs w:val="21"/>
              </w:rPr>
              <w:t>隔震支座及其连接件</w:t>
            </w:r>
          </w:p>
        </w:tc>
        <w:tc>
          <w:tcPr>
            <w:tcW w:w="7938" w:type="dxa"/>
          </w:tcPr>
          <w:p>
            <w:pPr>
              <w:jc w:val="center"/>
              <w:rPr>
                <w:rFonts w:hint="eastAsia"/>
                <w:szCs w:val="21"/>
              </w:rPr>
            </w:pPr>
            <w:r>
              <w:rPr>
                <w:rFonts w:hint="eastAsia"/>
                <w:szCs w:val="21"/>
              </w:rPr>
              <w:t>进场验收</w:t>
            </w:r>
          </w:p>
        </w:tc>
        <w:tc>
          <w:tcPr>
            <w:tcW w:w="4311" w:type="dxa"/>
          </w:tcPr>
          <w:p>
            <w:pPr>
              <w:jc w:val="center"/>
              <w:rPr>
                <w:rFonts w:hint="eastAsia"/>
                <w:szCs w:val="21"/>
              </w:rPr>
            </w:pPr>
            <w:r>
              <w:rPr>
                <w:rFonts w:hint="eastAsia"/>
                <w:szCs w:val="21"/>
              </w:rPr>
              <w:t>修订后将第4章由“隔震支座及其连接件”改为“进场验收”，原因是原章节虽名为“隔震支座及其连接件”，但全章内容只与隔震支座相关，并未提及连接件，修订版加入连接件相关进场验收要求的同时进一步对隔震产品进场验收提出更明确的要求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ascii="Times New Roman" w:hAnsi="Times New Roman" w:eastAsia="宋体"/>
              </w:rPr>
              <w:t>4</w:t>
            </w:r>
            <w:r>
              <w:rPr>
                <w:rFonts w:ascii="Times New Roman" w:hAnsi="Times New Roman" w:eastAsia="宋体"/>
              </w:rPr>
              <w:t>.1.1</w:t>
            </w:r>
          </w:p>
        </w:tc>
        <w:tc>
          <w:tcPr>
            <w:tcW w:w="7864" w:type="dxa"/>
          </w:tcPr>
          <w:p>
            <w:pPr>
              <w:jc w:val="center"/>
              <w:rPr>
                <w:szCs w:val="21"/>
              </w:rPr>
            </w:pPr>
            <w:r>
              <w:rPr>
                <w:rFonts w:hint="eastAsia"/>
                <w:szCs w:val="21"/>
              </w:rPr>
              <w:t>3</w:t>
            </w:r>
            <w:r>
              <w:rPr>
                <w:szCs w:val="21"/>
              </w:rPr>
              <w:t>.3.1</w:t>
            </w:r>
            <w:r>
              <w:rPr>
                <w:rFonts w:hint="eastAsia"/>
              </w:rPr>
              <w:t>隔震支座及其连接件进场时，应按规定进行进场验收</w:t>
            </w:r>
          </w:p>
        </w:tc>
        <w:tc>
          <w:tcPr>
            <w:tcW w:w="7938" w:type="dxa"/>
          </w:tcPr>
          <w:p>
            <w:pPr>
              <w:jc w:val="center"/>
              <w:rPr>
                <w:szCs w:val="21"/>
              </w:rPr>
            </w:pPr>
            <w:r>
              <w:rPr>
                <w:rFonts w:hint="eastAsia"/>
              </w:rPr>
              <w:t>4</w:t>
            </w:r>
            <w:r>
              <w:t>.1.1</w:t>
            </w:r>
          </w:p>
        </w:tc>
        <w:tc>
          <w:tcPr>
            <w:tcW w:w="4311" w:type="dxa"/>
          </w:tcPr>
          <w:p>
            <w:pPr>
              <w:jc w:val="center"/>
              <w:rPr>
                <w:szCs w:val="21"/>
              </w:rPr>
            </w:pPr>
            <w:r>
              <w:rPr>
                <w:rFonts w:hint="eastAsia"/>
                <w:szCs w:val="21"/>
              </w:rPr>
              <w:t>将原条目中属于进场验收的内容归入“进场验收”一章中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ascii="Times New Roman" w:hAnsi="Times New Roman" w:eastAsia="宋体"/>
              </w:rPr>
              <w:t>4</w:t>
            </w:r>
            <w:r>
              <w:rPr>
                <w:rFonts w:ascii="Times New Roman" w:hAnsi="Times New Roman" w:eastAsia="宋体"/>
              </w:rPr>
              <w:t>.1.2</w:t>
            </w:r>
          </w:p>
        </w:tc>
        <w:tc>
          <w:tcPr>
            <w:tcW w:w="7864" w:type="dxa"/>
          </w:tcPr>
          <w:p>
            <w:pPr>
              <w:jc w:val="center"/>
              <w:rPr>
                <w:szCs w:val="21"/>
              </w:rPr>
            </w:pPr>
            <w:r>
              <w:rPr>
                <w:rFonts w:hint="eastAsia"/>
                <w:szCs w:val="21"/>
              </w:rPr>
              <w:t>3</w:t>
            </w:r>
            <w:r>
              <w:rPr>
                <w:szCs w:val="21"/>
              </w:rPr>
              <w:t>.3.2</w:t>
            </w:r>
            <w:r>
              <w:rPr>
                <w:rFonts w:hint="eastAsia" w:cs="宋体"/>
              </w:rPr>
              <w:t>隔震支座及其连接件进场后，应按种类、规格、批次分开贮存。</w:t>
            </w:r>
          </w:p>
        </w:tc>
        <w:tc>
          <w:tcPr>
            <w:tcW w:w="7938" w:type="dxa"/>
          </w:tcPr>
          <w:p>
            <w:pPr>
              <w:jc w:val="center"/>
              <w:rPr>
                <w:szCs w:val="21"/>
              </w:rPr>
            </w:pPr>
            <w:r>
              <w:rPr>
                <w:rFonts w:hint="eastAsia"/>
                <w:szCs w:val="21"/>
              </w:rPr>
              <w:t>4</w:t>
            </w:r>
            <w:r>
              <w:rPr>
                <w:szCs w:val="21"/>
              </w:rPr>
              <w:t>.1.2</w:t>
            </w:r>
          </w:p>
        </w:tc>
        <w:tc>
          <w:tcPr>
            <w:tcW w:w="4311" w:type="dxa"/>
          </w:tcPr>
          <w:p>
            <w:pPr>
              <w:jc w:val="center"/>
              <w:rPr>
                <w:szCs w:val="21"/>
              </w:rPr>
            </w:pPr>
            <w:r>
              <w:rPr>
                <w:rFonts w:hint="eastAsia"/>
                <w:szCs w:val="21"/>
              </w:rPr>
              <w:t>将原条目中属于进场验收的内容归入“进场验收”一章中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ascii="Times New Roman" w:hAnsi="Times New Roman" w:eastAsia="宋体"/>
              </w:rPr>
              <w:t>4</w:t>
            </w:r>
            <w:r>
              <w:rPr>
                <w:rFonts w:ascii="Times New Roman" w:hAnsi="Times New Roman" w:eastAsia="宋体"/>
              </w:rPr>
              <w:t>.2.1</w:t>
            </w:r>
          </w:p>
        </w:tc>
        <w:tc>
          <w:tcPr>
            <w:tcW w:w="7864" w:type="dxa"/>
          </w:tcPr>
          <w:p>
            <w:pPr>
              <w:jc w:val="center"/>
              <w:rPr>
                <w:szCs w:val="21"/>
              </w:rPr>
            </w:pPr>
            <w:r>
              <w:rPr>
                <w:rFonts w:hint="eastAsia"/>
                <w:color w:val="000000"/>
                <w:kern w:val="0"/>
                <w:sz w:val="22"/>
              </w:rPr>
              <w:t>4</w:t>
            </w:r>
            <w:r>
              <w:rPr>
                <w:color w:val="000000"/>
                <w:kern w:val="0"/>
                <w:sz w:val="22"/>
              </w:rPr>
              <w:t>.0.1</w:t>
            </w:r>
            <w:r>
              <w:rPr>
                <w:rFonts w:hint="eastAsia"/>
                <w:color w:val="000000"/>
                <w:kern w:val="0"/>
                <w:sz w:val="22"/>
              </w:rPr>
              <w:t>隔震支座的种类、规格、数量和性能应符合《建筑工程叠层橡胶隔震支座性能要求和检验规范》规定及设计要求。</w:t>
            </w:r>
          </w:p>
        </w:tc>
        <w:tc>
          <w:tcPr>
            <w:tcW w:w="7938" w:type="dxa"/>
          </w:tcPr>
          <w:p>
            <w:pPr>
              <w:jc w:val="center"/>
              <w:rPr>
                <w:szCs w:val="21"/>
              </w:rPr>
            </w:pPr>
            <w:r>
              <w:rPr>
                <w:szCs w:val="21"/>
              </w:rPr>
              <w:t>4.2.1</w:t>
            </w:r>
          </w:p>
        </w:tc>
        <w:tc>
          <w:tcPr>
            <w:tcW w:w="4311" w:type="dxa"/>
          </w:tcPr>
          <w:p>
            <w:pPr>
              <w:jc w:val="center"/>
              <w:rPr>
                <w:szCs w:val="21"/>
              </w:rPr>
            </w:pPr>
            <w:r>
              <w:rPr>
                <w:rFonts w:hint="eastAsia"/>
                <w:szCs w:val="21"/>
              </w:rPr>
              <w:t>章节条目顺序调整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4</w:t>
            </w:r>
            <w:r>
              <w:rPr>
                <w:szCs w:val="21"/>
              </w:rPr>
              <w:t>.2.2</w:t>
            </w:r>
          </w:p>
        </w:tc>
        <w:tc>
          <w:tcPr>
            <w:tcW w:w="7864" w:type="dxa"/>
          </w:tcPr>
          <w:p>
            <w:pPr>
              <w:widowControl/>
              <w:adjustRightInd w:val="0"/>
              <w:snapToGrid w:val="0"/>
              <w:spacing w:line="300" w:lineRule="auto"/>
              <w:jc w:val="left"/>
              <w:rPr>
                <w:color w:val="000000"/>
                <w:kern w:val="0"/>
                <w:sz w:val="22"/>
              </w:rPr>
            </w:pPr>
            <w:r>
              <w:rPr>
                <w:rFonts w:hint="eastAsia"/>
                <w:b/>
                <w:color w:val="000000"/>
                <w:kern w:val="0"/>
                <w:sz w:val="22"/>
              </w:rPr>
              <w:t>4</w:t>
            </w:r>
            <w:r>
              <w:rPr>
                <w:b/>
                <w:color w:val="000000"/>
                <w:kern w:val="0"/>
                <w:sz w:val="22"/>
              </w:rPr>
              <w:t>.0.2</w:t>
            </w:r>
            <w:r>
              <w:rPr>
                <w:color w:val="000000"/>
                <w:kern w:val="0"/>
                <w:sz w:val="22"/>
              </w:rPr>
              <w:t xml:space="preserve">    </w:t>
            </w:r>
            <w:r>
              <w:rPr>
                <w:rFonts w:hint="eastAsia"/>
                <w:color w:val="000000"/>
                <w:kern w:val="0"/>
                <w:sz w:val="22"/>
              </w:rPr>
              <w:t>隔震支座及连接件外观质量和尺寸偏差的检验，外观质量应满足表4.</w:t>
            </w:r>
            <w:r>
              <w:rPr>
                <w:color w:val="000000"/>
                <w:kern w:val="0"/>
                <w:sz w:val="22"/>
              </w:rPr>
              <w:t>0</w:t>
            </w:r>
            <w:r>
              <w:rPr>
                <w:rFonts w:hint="eastAsia"/>
                <w:color w:val="000000"/>
                <w:kern w:val="0"/>
                <w:sz w:val="22"/>
              </w:rPr>
              <w:t>.2-1的要求，尺寸偏差应满足表</w:t>
            </w:r>
            <w:r>
              <w:rPr>
                <w:rFonts w:hint="eastAsia"/>
                <w:kern w:val="0"/>
                <w:sz w:val="22"/>
              </w:rPr>
              <w:t>4.</w:t>
            </w:r>
            <w:r>
              <w:rPr>
                <w:kern w:val="0"/>
                <w:sz w:val="22"/>
              </w:rPr>
              <w:t>0</w:t>
            </w:r>
            <w:r>
              <w:rPr>
                <w:rFonts w:hint="eastAsia"/>
                <w:kern w:val="0"/>
                <w:sz w:val="22"/>
              </w:rPr>
              <w:t>.2-2的要求。</w:t>
            </w:r>
          </w:p>
          <w:p>
            <w:pPr>
              <w:spacing w:before="156" w:beforeLines="50"/>
              <w:jc w:val="center"/>
              <w:rPr>
                <w:color w:val="000000"/>
                <w:szCs w:val="21"/>
              </w:rPr>
            </w:pPr>
            <w:bookmarkStart w:id="0" w:name="_Toc338878758"/>
            <w:r>
              <w:rPr>
                <w:color w:val="000000"/>
                <w:szCs w:val="21"/>
              </w:rPr>
              <w:t>表4.0.</w:t>
            </w:r>
            <w:r>
              <w:rPr>
                <w:rFonts w:hint="eastAsia"/>
                <w:color w:val="000000"/>
                <w:szCs w:val="21"/>
              </w:rPr>
              <w:t>2</w:t>
            </w:r>
            <w:r>
              <w:rPr>
                <w:color w:val="000000"/>
                <w:szCs w:val="21"/>
              </w:rPr>
              <w:t>-1支座外观质量要求</w:t>
            </w:r>
            <w:bookmarkEnd w:id="0"/>
          </w:p>
          <w:tbl>
            <w:tblPr>
              <w:tblStyle w:val="6"/>
              <w:tblW w:w="76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3"/>
              <w:gridCol w:w="4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2663" w:type="dxa"/>
                  <w:vAlign w:val="center"/>
                </w:tcPr>
                <w:p>
                  <w:pPr>
                    <w:jc w:val="center"/>
                    <w:rPr>
                      <w:color w:val="000000"/>
                      <w:sz w:val="20"/>
                      <w:szCs w:val="20"/>
                    </w:rPr>
                  </w:pPr>
                  <w:r>
                    <w:rPr>
                      <w:color w:val="000000"/>
                      <w:sz w:val="20"/>
                      <w:szCs w:val="20"/>
                    </w:rPr>
                    <w:t>缺陷名称</w:t>
                  </w:r>
                </w:p>
              </w:tc>
              <w:tc>
                <w:tcPr>
                  <w:tcW w:w="4975" w:type="dxa"/>
                  <w:vAlign w:val="center"/>
                </w:tcPr>
                <w:p>
                  <w:pPr>
                    <w:jc w:val="center"/>
                    <w:rPr>
                      <w:color w:val="000000"/>
                      <w:sz w:val="20"/>
                      <w:szCs w:val="20"/>
                    </w:rPr>
                  </w:pPr>
                  <w:r>
                    <w:rPr>
                      <w:color w:val="000000"/>
                      <w:sz w:val="20"/>
                      <w:szCs w:val="20"/>
                    </w:rPr>
                    <w:t>质量指标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2663" w:type="dxa"/>
                  <w:vAlign w:val="center"/>
                </w:tcPr>
                <w:p>
                  <w:pPr>
                    <w:jc w:val="center"/>
                    <w:rPr>
                      <w:color w:val="000000"/>
                      <w:sz w:val="20"/>
                      <w:szCs w:val="20"/>
                    </w:rPr>
                  </w:pPr>
                  <w:r>
                    <w:rPr>
                      <w:color w:val="000000"/>
                      <w:sz w:val="20"/>
                      <w:szCs w:val="20"/>
                    </w:rPr>
                    <w:t>气  泡</w:t>
                  </w:r>
                </w:p>
              </w:tc>
              <w:tc>
                <w:tcPr>
                  <w:tcW w:w="4975" w:type="dxa"/>
                  <w:vAlign w:val="center"/>
                </w:tcPr>
                <w:p>
                  <w:pPr>
                    <w:jc w:val="center"/>
                    <w:rPr>
                      <w:color w:val="000000"/>
                      <w:sz w:val="20"/>
                      <w:szCs w:val="20"/>
                      <w:vertAlign w:val="superscript"/>
                    </w:rPr>
                  </w:pPr>
                  <w:r>
                    <w:rPr>
                      <w:color w:val="000000"/>
                      <w:sz w:val="20"/>
                      <w:szCs w:val="20"/>
                    </w:rPr>
                    <w:t>单个表面气泡面积不超过50mm</w:t>
                  </w:r>
                  <w:r>
                    <w:rPr>
                      <w:color w:val="000000"/>
                      <w:sz w:val="20"/>
                      <w:szCs w:val="20"/>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2663" w:type="dxa"/>
                  <w:vAlign w:val="center"/>
                </w:tcPr>
                <w:p>
                  <w:pPr>
                    <w:jc w:val="center"/>
                    <w:rPr>
                      <w:color w:val="000000"/>
                      <w:sz w:val="20"/>
                      <w:szCs w:val="20"/>
                    </w:rPr>
                  </w:pPr>
                  <w:r>
                    <w:rPr>
                      <w:color w:val="000000"/>
                      <w:sz w:val="20"/>
                      <w:szCs w:val="20"/>
                    </w:rPr>
                    <w:t>杂  质</w:t>
                  </w:r>
                </w:p>
              </w:tc>
              <w:tc>
                <w:tcPr>
                  <w:tcW w:w="4975" w:type="dxa"/>
                  <w:vAlign w:val="center"/>
                </w:tcPr>
                <w:p>
                  <w:pPr>
                    <w:jc w:val="center"/>
                    <w:rPr>
                      <w:color w:val="000000"/>
                      <w:sz w:val="20"/>
                      <w:szCs w:val="20"/>
                    </w:rPr>
                  </w:pPr>
                  <w:r>
                    <w:rPr>
                      <w:color w:val="000000"/>
                      <w:sz w:val="20"/>
                      <w:szCs w:val="20"/>
                    </w:rPr>
                    <w:t>杂质面积不超过30mm</w:t>
                  </w:r>
                  <w:r>
                    <w:rPr>
                      <w:color w:val="000000"/>
                      <w:sz w:val="20"/>
                      <w:szCs w:val="20"/>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2663" w:type="dxa"/>
                  <w:vAlign w:val="center"/>
                </w:tcPr>
                <w:p>
                  <w:pPr>
                    <w:jc w:val="center"/>
                    <w:rPr>
                      <w:color w:val="000000"/>
                      <w:sz w:val="20"/>
                      <w:szCs w:val="20"/>
                    </w:rPr>
                  </w:pPr>
                  <w:r>
                    <w:rPr>
                      <w:color w:val="000000"/>
                      <w:sz w:val="20"/>
                      <w:szCs w:val="20"/>
                    </w:rPr>
                    <w:t>缺  胶</w:t>
                  </w:r>
                </w:p>
              </w:tc>
              <w:tc>
                <w:tcPr>
                  <w:tcW w:w="4975" w:type="dxa"/>
                  <w:vAlign w:val="center"/>
                </w:tcPr>
                <w:p>
                  <w:pPr>
                    <w:jc w:val="center"/>
                    <w:rPr>
                      <w:color w:val="000000"/>
                      <w:sz w:val="20"/>
                      <w:szCs w:val="20"/>
                    </w:rPr>
                  </w:pPr>
                  <w:r>
                    <w:rPr>
                      <w:color w:val="000000"/>
                      <w:sz w:val="20"/>
                      <w:szCs w:val="20"/>
                    </w:rPr>
                    <w:t>缺胶面积不超过150mm</w:t>
                  </w:r>
                  <w:r>
                    <w:rPr>
                      <w:color w:val="000000"/>
                      <w:sz w:val="20"/>
                      <w:szCs w:val="20"/>
                      <w:vertAlign w:val="superscript"/>
                    </w:rPr>
                    <w:t>2</w:t>
                  </w:r>
                  <w:r>
                    <w:rPr>
                      <w:rFonts w:hint="eastAsia" w:ascii="宋体" w:hAnsi="宋体"/>
                      <w:color w:val="000000"/>
                      <w:sz w:val="20"/>
                      <w:szCs w:val="20"/>
                    </w:rPr>
                    <w:t>,</w:t>
                  </w:r>
                  <w:r>
                    <w:rPr>
                      <w:color w:val="000000"/>
                      <w:sz w:val="20"/>
                      <w:szCs w:val="20"/>
                    </w:rPr>
                    <w:t>不得多于2处，且内部</w:t>
                  </w:r>
                  <w:r>
                    <w:rPr>
                      <w:rFonts w:hint="eastAsia"/>
                      <w:color w:val="000000"/>
                      <w:sz w:val="20"/>
                      <w:szCs w:val="20"/>
                    </w:rPr>
                    <w:t>嵌件</w:t>
                  </w:r>
                  <w:r>
                    <w:rPr>
                      <w:color w:val="000000"/>
                      <w:sz w:val="20"/>
                      <w:szCs w:val="20"/>
                    </w:rPr>
                    <w:t>不</w:t>
                  </w:r>
                  <w:r>
                    <w:rPr>
                      <w:rFonts w:hint="eastAsia"/>
                      <w:color w:val="000000"/>
                      <w:sz w:val="20"/>
                      <w:szCs w:val="20"/>
                    </w:rPr>
                    <w:t>得</w:t>
                  </w:r>
                  <w:r>
                    <w:rPr>
                      <w:color w:val="000000"/>
                      <w:sz w:val="20"/>
                      <w:szCs w:val="20"/>
                    </w:rPr>
                    <w:t>外露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2663" w:type="dxa"/>
                  <w:vAlign w:val="center"/>
                </w:tcPr>
                <w:p>
                  <w:pPr>
                    <w:jc w:val="center"/>
                    <w:rPr>
                      <w:color w:val="000000"/>
                      <w:sz w:val="20"/>
                      <w:szCs w:val="20"/>
                    </w:rPr>
                  </w:pPr>
                  <w:r>
                    <w:rPr>
                      <w:color w:val="000000"/>
                      <w:sz w:val="20"/>
                      <w:szCs w:val="20"/>
                    </w:rPr>
                    <w:t>凹凸不平</w:t>
                  </w:r>
                </w:p>
              </w:tc>
              <w:tc>
                <w:tcPr>
                  <w:tcW w:w="4975" w:type="dxa"/>
                  <w:vAlign w:val="center"/>
                </w:tcPr>
                <w:p>
                  <w:pPr>
                    <w:jc w:val="center"/>
                    <w:rPr>
                      <w:color w:val="000000"/>
                      <w:sz w:val="20"/>
                      <w:szCs w:val="20"/>
                    </w:rPr>
                  </w:pPr>
                  <w:r>
                    <w:rPr>
                      <w:color w:val="000000"/>
                      <w:sz w:val="20"/>
                      <w:szCs w:val="20"/>
                    </w:rPr>
                    <w:t>凹凸不超过</w:t>
                  </w:r>
                  <w:r>
                    <w:rPr>
                      <w:rFonts w:hint="eastAsia"/>
                      <w:color w:val="000000"/>
                      <w:sz w:val="20"/>
                      <w:szCs w:val="20"/>
                    </w:rPr>
                    <w:t>2</w:t>
                  </w:r>
                  <w:r>
                    <w:rPr>
                      <w:color w:val="000000"/>
                      <w:sz w:val="20"/>
                      <w:szCs w:val="20"/>
                    </w:rPr>
                    <w:t>mm，面积不超过</w:t>
                  </w:r>
                  <w:r>
                    <w:rPr>
                      <w:rFonts w:hint="eastAsia"/>
                      <w:color w:val="000000"/>
                      <w:sz w:val="20"/>
                      <w:szCs w:val="20"/>
                    </w:rPr>
                    <w:t>50</w:t>
                  </w:r>
                  <w:r>
                    <w:rPr>
                      <w:color w:val="000000"/>
                      <w:sz w:val="20"/>
                      <w:szCs w:val="20"/>
                    </w:rPr>
                    <w:t>mm</w:t>
                  </w:r>
                  <w:r>
                    <w:rPr>
                      <w:color w:val="000000"/>
                      <w:sz w:val="20"/>
                      <w:szCs w:val="20"/>
                      <w:vertAlign w:val="superscript"/>
                    </w:rPr>
                    <w:t>2</w:t>
                  </w:r>
                  <w:r>
                    <w:rPr>
                      <w:color w:val="000000"/>
                      <w:sz w:val="20"/>
                      <w:szCs w:val="20"/>
                    </w:rPr>
                    <w:t>，不得多于3处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2663" w:type="dxa"/>
                  <w:vAlign w:val="center"/>
                </w:tcPr>
                <w:p>
                  <w:pPr>
                    <w:jc w:val="center"/>
                    <w:rPr>
                      <w:color w:val="000000"/>
                      <w:sz w:val="20"/>
                      <w:szCs w:val="20"/>
                    </w:rPr>
                  </w:pPr>
                  <w:r>
                    <w:rPr>
                      <w:color w:val="000000"/>
                      <w:sz w:val="20"/>
                      <w:szCs w:val="20"/>
                    </w:rPr>
                    <w:t>胶钢黏结不牢（上、下端面）</w:t>
                  </w:r>
                </w:p>
              </w:tc>
              <w:tc>
                <w:tcPr>
                  <w:tcW w:w="4975" w:type="dxa"/>
                  <w:vAlign w:val="center"/>
                </w:tcPr>
                <w:p>
                  <w:pPr>
                    <w:jc w:val="center"/>
                    <w:rPr>
                      <w:color w:val="000000"/>
                      <w:sz w:val="20"/>
                      <w:szCs w:val="20"/>
                    </w:rPr>
                  </w:pPr>
                  <w:r>
                    <w:rPr>
                      <w:color w:val="000000"/>
                      <w:sz w:val="20"/>
                      <w:szCs w:val="20"/>
                    </w:rPr>
                    <w:t>裂纹长度不超过30mm，深度不超过3mm，不得多于3处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2663" w:type="dxa"/>
                  <w:vAlign w:val="center"/>
                </w:tcPr>
                <w:p>
                  <w:pPr>
                    <w:jc w:val="center"/>
                    <w:rPr>
                      <w:color w:val="000000"/>
                      <w:sz w:val="20"/>
                      <w:szCs w:val="20"/>
                    </w:rPr>
                  </w:pPr>
                  <w:r>
                    <w:rPr>
                      <w:color w:val="000000"/>
                      <w:sz w:val="20"/>
                      <w:szCs w:val="20"/>
                    </w:rPr>
                    <w:t>裂纹（表面）</w:t>
                  </w:r>
                </w:p>
              </w:tc>
              <w:tc>
                <w:tcPr>
                  <w:tcW w:w="4975" w:type="dxa"/>
                  <w:vAlign w:val="center"/>
                </w:tcPr>
                <w:p>
                  <w:pPr>
                    <w:jc w:val="center"/>
                    <w:rPr>
                      <w:color w:val="000000"/>
                      <w:sz w:val="20"/>
                      <w:szCs w:val="20"/>
                    </w:rPr>
                  </w:pPr>
                  <w:r>
                    <w:rPr>
                      <w:color w:val="000000"/>
                      <w:sz w:val="20"/>
                      <w:szCs w:val="20"/>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2663" w:type="dxa"/>
                  <w:vAlign w:val="center"/>
                </w:tcPr>
                <w:p>
                  <w:pPr>
                    <w:jc w:val="center"/>
                    <w:rPr>
                      <w:color w:val="000000"/>
                      <w:sz w:val="20"/>
                      <w:szCs w:val="20"/>
                    </w:rPr>
                  </w:pPr>
                  <w:r>
                    <w:rPr>
                      <w:color w:val="000000"/>
                      <w:sz w:val="20"/>
                      <w:szCs w:val="20"/>
                    </w:rPr>
                    <w:t>钢板外露（侧面）</w:t>
                  </w:r>
                </w:p>
              </w:tc>
              <w:tc>
                <w:tcPr>
                  <w:tcW w:w="4975" w:type="dxa"/>
                  <w:vAlign w:val="center"/>
                </w:tcPr>
                <w:p>
                  <w:pPr>
                    <w:jc w:val="center"/>
                    <w:rPr>
                      <w:color w:val="000000"/>
                      <w:sz w:val="20"/>
                      <w:szCs w:val="20"/>
                    </w:rPr>
                  </w:pPr>
                  <w:r>
                    <w:rPr>
                      <w:color w:val="000000"/>
                      <w:sz w:val="20"/>
                      <w:szCs w:val="20"/>
                    </w:rPr>
                    <w:t>不允许</w:t>
                  </w:r>
                </w:p>
              </w:tc>
            </w:tr>
          </w:tbl>
          <w:p>
            <w:pPr>
              <w:spacing w:before="156" w:beforeLines="50"/>
              <w:jc w:val="center"/>
              <w:rPr>
                <w:color w:val="000000"/>
                <w:szCs w:val="21"/>
              </w:rPr>
            </w:pPr>
            <w:r>
              <w:rPr>
                <w:color w:val="000000"/>
                <w:szCs w:val="21"/>
              </w:rPr>
              <w:t>表4.0.</w:t>
            </w:r>
            <w:r>
              <w:rPr>
                <w:rFonts w:hint="eastAsia"/>
                <w:color w:val="000000"/>
                <w:szCs w:val="21"/>
              </w:rPr>
              <w:t>2</w:t>
            </w:r>
            <w:r>
              <w:rPr>
                <w:color w:val="000000"/>
                <w:szCs w:val="21"/>
              </w:rPr>
              <w:t>-2 支座产品尺寸的允许偏差(mm)</w:t>
            </w:r>
          </w:p>
          <w:tbl>
            <w:tblPr>
              <w:tblStyle w:val="6"/>
              <w:tblW w:w="7184" w:type="dxa"/>
              <w:jc w:val="center"/>
              <w:tblInd w:w="0" w:type="dxa"/>
              <w:tblLayout w:type="fixed"/>
              <w:tblCellMar>
                <w:top w:w="0" w:type="dxa"/>
                <w:left w:w="0" w:type="dxa"/>
                <w:bottom w:w="0" w:type="dxa"/>
                <w:right w:w="0" w:type="dxa"/>
              </w:tblCellMar>
            </w:tblPr>
            <w:tblGrid>
              <w:gridCol w:w="3796"/>
              <w:gridCol w:w="3388"/>
            </w:tblGrid>
            <w:tr>
              <w:tblPrEx>
                <w:tblLayout w:type="fixed"/>
                <w:tblCellMar>
                  <w:top w:w="0" w:type="dxa"/>
                  <w:left w:w="0" w:type="dxa"/>
                  <w:bottom w:w="0" w:type="dxa"/>
                  <w:right w:w="0" w:type="dxa"/>
                </w:tblCellMar>
              </w:tblPrEx>
              <w:trPr>
                <w:trHeight w:val="477" w:hRule="exact"/>
                <w:jc w:val="center"/>
              </w:trPr>
              <w:tc>
                <w:tcPr>
                  <w:tcW w:w="3796" w:type="dxa"/>
                  <w:tcBorders>
                    <w:top w:val="single" w:color="auto" w:sz="2" w:space="0"/>
                    <w:left w:val="single" w:color="auto" w:sz="4" w:space="0"/>
                    <w:bottom w:val="nil"/>
                    <w:right w:val="single" w:color="auto" w:sz="2" w:space="0"/>
                  </w:tcBorders>
                  <w:vAlign w:val="center"/>
                </w:tcPr>
                <w:p>
                  <w:pPr>
                    <w:jc w:val="center"/>
                    <w:rPr>
                      <w:b/>
                      <w:bCs/>
                      <w:color w:val="000000"/>
                      <w:spacing w:val="-2"/>
                      <w:sz w:val="20"/>
                      <w:szCs w:val="20"/>
                    </w:rPr>
                  </w:pPr>
                  <w:r>
                    <w:rPr>
                      <w:rFonts w:eastAsia="黑体"/>
                      <w:color w:val="000000"/>
                      <w:position w:val="-4"/>
                      <w:sz w:val="20"/>
                      <w:szCs w:val="20"/>
                    </w:rPr>
                    <w:drawing>
                      <wp:inline distT="0" distB="0" distL="0" distR="0">
                        <wp:extent cx="198120" cy="1600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 cy="160020"/>
                                </a:xfrm>
                                <a:prstGeom prst="rect">
                                  <a:avLst/>
                                </a:prstGeom>
                                <a:noFill/>
                                <a:ln>
                                  <a:noFill/>
                                </a:ln>
                              </pic:spPr>
                            </pic:pic>
                          </a:graphicData>
                        </a:graphic>
                      </wp:inline>
                    </w:drawing>
                  </w:r>
                  <w:r>
                    <w:rPr>
                      <w:rFonts w:eastAsia="黑体"/>
                      <w:color w:val="000000"/>
                      <w:sz w:val="20"/>
                      <w:szCs w:val="20"/>
                    </w:rPr>
                    <w:t>、</w:t>
                  </w:r>
                  <w:r>
                    <w:rPr>
                      <w:rFonts w:eastAsia="黑体"/>
                      <w:color w:val="000000"/>
                      <w:position w:val="-6"/>
                      <w:sz w:val="20"/>
                      <w:szCs w:val="20"/>
                    </w:rPr>
                    <w:drawing>
                      <wp:inline distT="0" distB="0" distL="0" distR="0">
                        <wp:extent cx="160020" cy="182880"/>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和</w:t>
                  </w:r>
                  <w:r>
                    <w:rPr>
                      <w:rFonts w:eastAsia="黑体"/>
                      <w:color w:val="000000"/>
                      <w:position w:val="-6"/>
                      <w:sz w:val="20"/>
                      <w:szCs w:val="20"/>
                    </w:rPr>
                    <w:drawing>
                      <wp:inline distT="0" distB="0" distL="0" distR="0">
                        <wp:extent cx="160020" cy="18288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pacing w:val="-2"/>
                      <w:sz w:val="20"/>
                      <w:szCs w:val="20"/>
                    </w:rPr>
                    <w:t>(mm)</w:t>
                  </w:r>
                </w:p>
              </w:tc>
              <w:tc>
                <w:tcPr>
                  <w:tcW w:w="3388" w:type="dxa"/>
                  <w:tcBorders>
                    <w:top w:val="single" w:color="auto" w:sz="2" w:space="0"/>
                    <w:left w:val="single" w:color="auto" w:sz="2" w:space="0"/>
                    <w:bottom w:val="nil"/>
                    <w:right w:val="single" w:color="auto" w:sz="2" w:space="0"/>
                  </w:tcBorders>
                  <w:vAlign w:val="center"/>
                </w:tcPr>
                <w:p>
                  <w:pPr>
                    <w:jc w:val="center"/>
                    <w:rPr>
                      <w:color w:val="000000"/>
                      <w:spacing w:val="-2"/>
                      <w:sz w:val="20"/>
                      <w:szCs w:val="20"/>
                    </w:rPr>
                  </w:pPr>
                  <w:r>
                    <w:rPr>
                      <w:color w:val="000000"/>
                      <w:spacing w:val="-2"/>
                      <w:sz w:val="20"/>
                      <w:szCs w:val="20"/>
                    </w:rPr>
                    <w:t>允许偏差</w:t>
                  </w:r>
                </w:p>
              </w:tc>
            </w:tr>
            <w:tr>
              <w:tblPrEx>
                <w:tblLayout w:type="fixed"/>
                <w:tblCellMar>
                  <w:top w:w="0" w:type="dxa"/>
                  <w:left w:w="0" w:type="dxa"/>
                  <w:bottom w:w="0" w:type="dxa"/>
                  <w:right w:w="0" w:type="dxa"/>
                </w:tblCellMar>
              </w:tblPrEx>
              <w:trPr>
                <w:trHeight w:val="379" w:hRule="exact"/>
                <w:jc w:val="center"/>
              </w:trPr>
              <w:tc>
                <w:tcPr>
                  <w:tcW w:w="3796" w:type="dxa"/>
                  <w:tcBorders>
                    <w:top w:val="single" w:color="auto" w:sz="2" w:space="0"/>
                    <w:left w:val="single" w:color="auto" w:sz="2" w:space="0"/>
                    <w:bottom w:val="single" w:color="auto" w:sz="2" w:space="0"/>
                    <w:right w:val="single" w:color="auto" w:sz="2" w:space="0"/>
                  </w:tcBorders>
                  <w:vAlign w:val="center"/>
                </w:tcPr>
                <w:p>
                  <w:pPr>
                    <w:jc w:val="center"/>
                    <w:rPr>
                      <w:color w:val="000000"/>
                      <w:spacing w:val="-2"/>
                      <w:sz w:val="20"/>
                      <w:szCs w:val="20"/>
                    </w:rPr>
                  </w:pPr>
                  <w:r>
                    <w:rPr>
                      <w:rFonts w:eastAsia="黑体"/>
                      <w:color w:val="000000"/>
                      <w:position w:val="-4"/>
                      <w:sz w:val="20"/>
                      <w:szCs w:val="20"/>
                    </w:rPr>
                    <w:drawing>
                      <wp:inline distT="0" distB="0" distL="0" distR="0">
                        <wp:extent cx="198120" cy="1600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 cy="160020"/>
                                </a:xfrm>
                                <a:prstGeom prst="rect">
                                  <a:avLst/>
                                </a:prstGeom>
                                <a:noFill/>
                                <a:ln>
                                  <a:noFill/>
                                </a:ln>
                              </pic:spPr>
                            </pic:pic>
                          </a:graphicData>
                        </a:graphic>
                      </wp:inline>
                    </w:drawing>
                  </w:r>
                  <w:r>
                    <w:rPr>
                      <w:rFonts w:eastAsia="黑体"/>
                      <w:color w:val="000000"/>
                      <w:sz w:val="20"/>
                      <w:szCs w:val="20"/>
                    </w:rPr>
                    <w:t>、</w:t>
                  </w:r>
                  <w:r>
                    <w:rPr>
                      <w:rFonts w:eastAsia="黑体"/>
                      <w:color w:val="000000"/>
                      <w:position w:val="-6"/>
                      <w:sz w:val="20"/>
                      <w:szCs w:val="20"/>
                    </w:rPr>
                    <w:drawing>
                      <wp:inline distT="0" distB="0" distL="0" distR="0">
                        <wp:extent cx="160020" cy="18288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和</w:t>
                  </w:r>
                  <w:r>
                    <w:rPr>
                      <w:rFonts w:eastAsia="黑体"/>
                      <w:color w:val="000000"/>
                      <w:position w:val="-6"/>
                      <w:sz w:val="20"/>
                      <w:szCs w:val="20"/>
                    </w:rPr>
                    <w:drawing>
                      <wp:inline distT="0" distB="0" distL="0" distR="0">
                        <wp:extent cx="160020" cy="1828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w:t>
                  </w:r>
                  <w:r>
                    <w:rPr>
                      <w:color w:val="000000"/>
                      <w:spacing w:val="-2"/>
                      <w:sz w:val="20"/>
                      <w:szCs w:val="20"/>
                    </w:rPr>
                    <w:t>500</w:t>
                  </w:r>
                </w:p>
              </w:tc>
              <w:tc>
                <w:tcPr>
                  <w:tcW w:w="3388" w:type="dxa"/>
                  <w:tcBorders>
                    <w:top w:val="single" w:color="auto" w:sz="2" w:space="0"/>
                    <w:left w:val="single" w:color="auto" w:sz="2" w:space="0"/>
                    <w:bottom w:val="single" w:color="auto" w:sz="2" w:space="0"/>
                    <w:right w:val="single" w:color="auto" w:sz="2" w:space="0"/>
                  </w:tcBorders>
                  <w:vAlign w:val="center"/>
                </w:tcPr>
                <w:p>
                  <w:pPr>
                    <w:spacing w:before="108"/>
                    <w:jc w:val="center"/>
                    <w:rPr>
                      <w:color w:val="000000"/>
                      <w:spacing w:val="-2"/>
                      <w:sz w:val="20"/>
                      <w:szCs w:val="20"/>
                    </w:rPr>
                  </w:pPr>
                  <w:r>
                    <w:rPr>
                      <w:color w:val="000000"/>
                      <w:spacing w:val="-2"/>
                      <w:sz w:val="20"/>
                      <w:szCs w:val="20"/>
                    </w:rPr>
                    <w:t>5</w:t>
                  </w:r>
                </w:p>
              </w:tc>
            </w:tr>
            <w:tr>
              <w:tblPrEx>
                <w:tblLayout w:type="fixed"/>
                <w:tblCellMar>
                  <w:top w:w="0" w:type="dxa"/>
                  <w:left w:w="0" w:type="dxa"/>
                  <w:bottom w:w="0" w:type="dxa"/>
                  <w:right w:w="0" w:type="dxa"/>
                </w:tblCellMar>
              </w:tblPrEx>
              <w:trPr>
                <w:trHeight w:val="370" w:hRule="exact"/>
                <w:jc w:val="center"/>
              </w:trPr>
              <w:tc>
                <w:tcPr>
                  <w:tcW w:w="3796" w:type="dxa"/>
                  <w:tcBorders>
                    <w:top w:val="single" w:color="auto" w:sz="2" w:space="0"/>
                    <w:left w:val="single" w:color="auto" w:sz="2" w:space="0"/>
                    <w:bottom w:val="single" w:color="auto" w:sz="2" w:space="0"/>
                    <w:right w:val="single" w:color="auto" w:sz="2" w:space="0"/>
                  </w:tcBorders>
                  <w:vAlign w:val="center"/>
                </w:tcPr>
                <w:p>
                  <w:pPr>
                    <w:jc w:val="center"/>
                    <w:rPr>
                      <w:color w:val="000000"/>
                      <w:spacing w:val="-2"/>
                      <w:sz w:val="20"/>
                      <w:szCs w:val="20"/>
                    </w:rPr>
                  </w:pPr>
                  <w:r>
                    <w:rPr>
                      <w:color w:val="000000"/>
                      <w:spacing w:val="-2"/>
                      <w:sz w:val="20"/>
                      <w:szCs w:val="20"/>
                    </w:rPr>
                    <w:t>500＜</w:t>
                  </w:r>
                  <w:r>
                    <w:rPr>
                      <w:rFonts w:eastAsia="黑体"/>
                      <w:color w:val="000000"/>
                      <w:position w:val="-4"/>
                      <w:sz w:val="20"/>
                      <w:szCs w:val="20"/>
                    </w:rPr>
                    <w:drawing>
                      <wp:inline distT="0" distB="0" distL="0" distR="0">
                        <wp:extent cx="198120" cy="1600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 cy="160020"/>
                                </a:xfrm>
                                <a:prstGeom prst="rect">
                                  <a:avLst/>
                                </a:prstGeom>
                                <a:noFill/>
                                <a:ln>
                                  <a:noFill/>
                                </a:ln>
                              </pic:spPr>
                            </pic:pic>
                          </a:graphicData>
                        </a:graphic>
                      </wp:inline>
                    </w:drawing>
                  </w:r>
                  <w:r>
                    <w:rPr>
                      <w:rFonts w:eastAsia="黑体"/>
                      <w:color w:val="000000"/>
                      <w:sz w:val="20"/>
                      <w:szCs w:val="20"/>
                    </w:rPr>
                    <w:t>、</w:t>
                  </w:r>
                  <w:r>
                    <w:rPr>
                      <w:rFonts w:eastAsia="黑体"/>
                      <w:color w:val="000000"/>
                      <w:position w:val="-6"/>
                      <w:sz w:val="20"/>
                      <w:szCs w:val="20"/>
                    </w:rPr>
                    <w:drawing>
                      <wp:inline distT="0" distB="0" distL="0" distR="0">
                        <wp:extent cx="160020" cy="1828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和</w:t>
                  </w:r>
                  <w:r>
                    <w:rPr>
                      <w:rFonts w:eastAsia="黑体"/>
                      <w:color w:val="000000"/>
                      <w:position w:val="-6"/>
                      <w:sz w:val="20"/>
                      <w:szCs w:val="20"/>
                    </w:rPr>
                    <w:drawing>
                      <wp:inline distT="0" distB="0" distL="0" distR="0">
                        <wp:extent cx="160020" cy="1828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w:t>
                  </w:r>
                  <w:r>
                    <w:rPr>
                      <w:color w:val="000000"/>
                      <w:spacing w:val="-10"/>
                      <w:sz w:val="20"/>
                      <w:szCs w:val="20"/>
                    </w:rPr>
                    <w:t>1500</w:t>
                  </w:r>
                </w:p>
              </w:tc>
              <w:tc>
                <w:tcPr>
                  <w:tcW w:w="3388" w:type="dxa"/>
                  <w:tcBorders>
                    <w:top w:val="single" w:color="auto" w:sz="2" w:space="0"/>
                    <w:left w:val="single" w:color="auto" w:sz="2" w:space="0"/>
                    <w:bottom w:val="single" w:color="auto" w:sz="2" w:space="0"/>
                    <w:right w:val="single" w:color="auto" w:sz="2" w:space="0"/>
                  </w:tcBorders>
                  <w:vAlign w:val="center"/>
                </w:tcPr>
                <w:p>
                  <w:pPr>
                    <w:jc w:val="center"/>
                    <w:rPr>
                      <w:color w:val="000000"/>
                      <w:spacing w:val="-21"/>
                      <w:sz w:val="20"/>
                      <w:szCs w:val="20"/>
                    </w:rPr>
                  </w:pPr>
                  <w:r>
                    <w:rPr>
                      <w:color w:val="000000"/>
                      <w:spacing w:val="-21"/>
                      <w:sz w:val="20"/>
                      <w:szCs w:val="20"/>
                    </w:rPr>
                    <w:t>1%</w:t>
                  </w:r>
                </w:p>
              </w:tc>
            </w:tr>
            <w:tr>
              <w:tblPrEx>
                <w:tblLayout w:type="fixed"/>
                <w:tblCellMar>
                  <w:top w:w="0" w:type="dxa"/>
                  <w:left w:w="0" w:type="dxa"/>
                  <w:bottom w:w="0" w:type="dxa"/>
                  <w:right w:w="0" w:type="dxa"/>
                </w:tblCellMar>
              </w:tblPrEx>
              <w:trPr>
                <w:trHeight w:val="344" w:hRule="atLeast"/>
                <w:jc w:val="center"/>
              </w:trPr>
              <w:tc>
                <w:tcPr>
                  <w:tcW w:w="3796" w:type="dxa"/>
                  <w:tcBorders>
                    <w:top w:val="single" w:color="auto" w:sz="2" w:space="0"/>
                    <w:left w:val="single" w:color="auto" w:sz="2" w:space="0"/>
                    <w:bottom w:val="single" w:color="auto" w:sz="2" w:space="0"/>
                    <w:right w:val="single" w:color="auto" w:sz="2" w:space="0"/>
                  </w:tcBorders>
                  <w:vAlign w:val="center"/>
                </w:tcPr>
                <w:p>
                  <w:pPr>
                    <w:spacing w:after="72"/>
                    <w:jc w:val="center"/>
                    <w:rPr>
                      <w:color w:val="000000"/>
                      <w:spacing w:val="-8"/>
                      <w:sz w:val="20"/>
                      <w:szCs w:val="20"/>
                    </w:rPr>
                  </w:pPr>
                  <w:r>
                    <w:rPr>
                      <w:rFonts w:eastAsia="黑体"/>
                      <w:color w:val="000000"/>
                      <w:position w:val="-4"/>
                      <w:sz w:val="20"/>
                      <w:szCs w:val="20"/>
                    </w:rPr>
                    <w:drawing>
                      <wp:inline distT="0" distB="0" distL="0" distR="0">
                        <wp:extent cx="198120" cy="1600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 cy="160020"/>
                                </a:xfrm>
                                <a:prstGeom prst="rect">
                                  <a:avLst/>
                                </a:prstGeom>
                                <a:noFill/>
                                <a:ln>
                                  <a:noFill/>
                                </a:ln>
                              </pic:spPr>
                            </pic:pic>
                          </a:graphicData>
                        </a:graphic>
                      </wp:inline>
                    </w:drawing>
                  </w:r>
                  <w:r>
                    <w:rPr>
                      <w:rFonts w:eastAsia="黑体"/>
                      <w:color w:val="000000"/>
                      <w:sz w:val="20"/>
                      <w:szCs w:val="20"/>
                    </w:rPr>
                    <w:t>、</w:t>
                  </w:r>
                  <w:r>
                    <w:rPr>
                      <w:rFonts w:eastAsia="黑体"/>
                      <w:color w:val="000000"/>
                      <w:position w:val="-6"/>
                      <w:sz w:val="20"/>
                      <w:szCs w:val="20"/>
                    </w:rPr>
                    <w:drawing>
                      <wp:inline distT="0" distB="0" distL="0" distR="0">
                        <wp:extent cx="160020" cy="1828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和</w:t>
                  </w:r>
                  <w:r>
                    <w:rPr>
                      <w:rFonts w:eastAsia="黑体"/>
                      <w:color w:val="000000"/>
                      <w:position w:val="-6"/>
                      <w:sz w:val="20"/>
                      <w:szCs w:val="20"/>
                    </w:rPr>
                    <w:drawing>
                      <wp:inline distT="0" distB="0" distL="0" distR="0">
                        <wp:extent cx="160020" cy="1828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pacing w:val="-2"/>
                      <w:sz w:val="20"/>
                      <w:szCs w:val="20"/>
                    </w:rPr>
                    <w:t>＞</w:t>
                  </w:r>
                  <w:r>
                    <w:rPr>
                      <w:color w:val="000000"/>
                      <w:spacing w:val="-8"/>
                      <w:sz w:val="20"/>
                      <w:szCs w:val="20"/>
                    </w:rPr>
                    <w:t>1500</w:t>
                  </w:r>
                </w:p>
              </w:tc>
              <w:tc>
                <w:tcPr>
                  <w:tcW w:w="3388" w:type="dxa"/>
                  <w:tcBorders>
                    <w:top w:val="single" w:color="auto" w:sz="2" w:space="0"/>
                    <w:left w:val="single" w:color="auto" w:sz="2" w:space="0"/>
                    <w:bottom w:val="single" w:color="auto" w:sz="2" w:space="0"/>
                    <w:right w:val="single" w:color="auto" w:sz="2" w:space="0"/>
                  </w:tcBorders>
                  <w:vAlign w:val="center"/>
                </w:tcPr>
                <w:p>
                  <w:pPr>
                    <w:spacing w:after="72"/>
                    <w:jc w:val="center"/>
                    <w:rPr>
                      <w:color w:val="000000"/>
                      <w:spacing w:val="-7"/>
                      <w:sz w:val="20"/>
                      <w:szCs w:val="20"/>
                    </w:rPr>
                  </w:pPr>
                  <w:r>
                    <w:rPr>
                      <w:color w:val="000000"/>
                      <w:spacing w:val="-7"/>
                      <w:sz w:val="20"/>
                      <w:szCs w:val="20"/>
                    </w:rPr>
                    <w:t>15</w:t>
                  </w:r>
                </w:p>
              </w:tc>
            </w:tr>
            <w:tr>
              <w:tblPrEx>
                <w:tblLayout w:type="fixed"/>
                <w:tblCellMar>
                  <w:top w:w="0" w:type="dxa"/>
                  <w:left w:w="0" w:type="dxa"/>
                  <w:bottom w:w="0" w:type="dxa"/>
                  <w:right w:w="0" w:type="dxa"/>
                </w:tblCellMar>
              </w:tblPrEx>
              <w:trPr>
                <w:trHeight w:val="344" w:hRule="atLeast"/>
                <w:jc w:val="center"/>
              </w:trPr>
              <w:tc>
                <w:tcPr>
                  <w:tcW w:w="3796" w:type="dxa"/>
                  <w:tcBorders>
                    <w:top w:val="single" w:color="auto" w:sz="2" w:space="0"/>
                    <w:left w:val="single" w:color="auto" w:sz="2" w:space="0"/>
                    <w:bottom w:val="single" w:color="auto" w:sz="2" w:space="0"/>
                    <w:right w:val="single" w:color="auto" w:sz="2" w:space="0"/>
                  </w:tcBorders>
                  <w:vAlign w:val="center"/>
                </w:tcPr>
                <w:p>
                  <w:pPr>
                    <w:spacing w:after="72"/>
                    <w:jc w:val="center"/>
                    <w:rPr>
                      <w:rFonts w:eastAsia="黑体"/>
                      <w:color w:val="000000"/>
                      <w:position w:val="-4"/>
                      <w:sz w:val="20"/>
                      <w:szCs w:val="20"/>
                    </w:rPr>
                  </w:pPr>
                  <w:r>
                    <w:rPr>
                      <w:rFonts w:hint="eastAsia" w:eastAsia="黑体"/>
                      <w:color w:val="000000"/>
                      <w:position w:val="-4"/>
                      <w:sz w:val="20"/>
                      <w:szCs w:val="20"/>
                    </w:rPr>
                    <w:t>H</w:t>
                  </w:r>
                </w:p>
              </w:tc>
              <w:tc>
                <w:tcPr>
                  <w:tcW w:w="3388" w:type="dxa"/>
                  <w:tcBorders>
                    <w:top w:val="single" w:color="auto" w:sz="2" w:space="0"/>
                    <w:left w:val="single" w:color="auto" w:sz="2" w:space="0"/>
                    <w:bottom w:val="single" w:color="auto" w:sz="2" w:space="0"/>
                    <w:right w:val="single" w:color="auto" w:sz="2" w:space="0"/>
                  </w:tcBorders>
                  <w:vAlign w:val="center"/>
                </w:tcPr>
                <w:p>
                  <w:pPr>
                    <w:spacing w:after="72"/>
                    <w:jc w:val="center"/>
                    <w:rPr>
                      <w:color w:val="000000"/>
                      <w:spacing w:val="-7"/>
                      <w:sz w:val="20"/>
                      <w:szCs w:val="20"/>
                    </w:rPr>
                  </w:pPr>
                  <w:r>
                    <w:rPr>
                      <w:rFonts w:hint="eastAsia"/>
                      <w:color w:val="000000"/>
                      <w:spacing w:val="-7"/>
                      <w:sz w:val="20"/>
                      <w:szCs w:val="20"/>
                    </w:rPr>
                    <w:t>±1.5%且不大于±6</w:t>
                  </w:r>
                </w:p>
              </w:tc>
            </w:tr>
          </w:tbl>
          <w:p>
            <w:pPr>
              <w:widowControl/>
              <w:spacing w:line="300" w:lineRule="auto"/>
              <w:jc w:val="left"/>
              <w:rPr>
                <w:color w:val="000000"/>
                <w:sz w:val="18"/>
                <w:szCs w:val="21"/>
              </w:rPr>
            </w:pPr>
            <w:r>
              <w:rPr>
                <w:color w:val="000000"/>
                <w:kern w:val="0"/>
              </w:rPr>
              <w:t xml:space="preserve"> </w:t>
            </w:r>
            <w:r>
              <w:rPr>
                <w:color w:val="000000"/>
                <w:kern w:val="0"/>
                <w:sz w:val="18"/>
              </w:rPr>
              <w:t xml:space="preserve"> 注：</w:t>
            </w:r>
            <w:r>
              <w:rPr>
                <w:color w:val="000000"/>
                <w:position w:val="-4"/>
                <w:sz w:val="18"/>
                <w:szCs w:val="21"/>
              </w:rPr>
              <w:drawing>
                <wp:inline distT="0" distB="0" distL="0" distR="0">
                  <wp:extent cx="198120" cy="1600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 cy="160020"/>
                          </a:xfrm>
                          <a:prstGeom prst="rect">
                            <a:avLst/>
                          </a:prstGeom>
                          <a:noFill/>
                          <a:ln>
                            <a:noFill/>
                          </a:ln>
                        </pic:spPr>
                      </pic:pic>
                    </a:graphicData>
                  </a:graphic>
                </wp:inline>
              </w:drawing>
            </w:r>
            <w:r>
              <w:rPr>
                <w:color w:val="000000"/>
                <w:sz w:val="18"/>
                <w:szCs w:val="21"/>
              </w:rPr>
              <w:t>为圆形支座包括保护层厚度的直径；</w:t>
            </w:r>
            <w:r>
              <w:rPr>
                <w:color w:val="000000"/>
                <w:position w:val="-6"/>
                <w:sz w:val="18"/>
                <w:szCs w:val="21"/>
              </w:rPr>
              <w:drawing>
                <wp:inline distT="0" distB="0" distL="0" distR="0">
                  <wp:extent cx="160020" cy="1828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18"/>
                <w:szCs w:val="21"/>
              </w:rPr>
              <w:t>为矩形支座包括保护层厚度的长边长度；</w:t>
            </w:r>
          </w:p>
          <w:p>
            <w:pPr>
              <w:widowControl/>
              <w:spacing w:line="300" w:lineRule="auto"/>
              <w:ind w:firstLine="540" w:firstLineChars="300"/>
              <w:jc w:val="left"/>
              <w:rPr>
                <w:color w:val="000000"/>
                <w:sz w:val="18"/>
                <w:szCs w:val="21"/>
              </w:rPr>
            </w:pPr>
            <w:r>
              <w:rPr>
                <w:color w:val="000000"/>
                <w:position w:val="-6"/>
                <w:sz w:val="18"/>
                <w:szCs w:val="21"/>
              </w:rPr>
              <w:drawing>
                <wp:inline distT="0" distB="0" distL="0" distR="0">
                  <wp:extent cx="160020" cy="1828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18"/>
                <w:szCs w:val="21"/>
              </w:rPr>
              <w:t>为矩形支座包括保护层厚度的短边长度</w:t>
            </w:r>
            <w:r>
              <w:rPr>
                <w:rFonts w:hint="eastAsia"/>
                <w:color w:val="000000"/>
                <w:sz w:val="18"/>
                <w:szCs w:val="21"/>
              </w:rPr>
              <w:t>；H为支座高度。</w:t>
            </w:r>
          </w:p>
          <w:p>
            <w:pPr>
              <w:jc w:val="center"/>
              <w:rPr>
                <w:szCs w:val="21"/>
              </w:rPr>
            </w:pPr>
          </w:p>
        </w:tc>
        <w:tc>
          <w:tcPr>
            <w:tcW w:w="7938" w:type="dxa"/>
          </w:tcPr>
          <w:p>
            <w:pPr>
              <w:widowControl/>
              <w:adjustRightInd w:val="0"/>
              <w:snapToGrid w:val="0"/>
              <w:spacing w:line="300" w:lineRule="auto"/>
              <w:jc w:val="left"/>
              <w:rPr>
                <w:color w:val="000000"/>
                <w:kern w:val="0"/>
                <w:sz w:val="22"/>
              </w:rPr>
            </w:pPr>
            <w:r>
              <w:rPr>
                <w:rFonts w:hint="eastAsia"/>
                <w:b/>
                <w:color w:val="000000"/>
                <w:kern w:val="0"/>
                <w:sz w:val="22"/>
              </w:rPr>
              <w:t>4</w:t>
            </w:r>
            <w:r>
              <w:rPr>
                <w:b/>
                <w:color w:val="000000"/>
                <w:kern w:val="0"/>
                <w:sz w:val="22"/>
              </w:rPr>
              <w:t>.2.2</w:t>
            </w:r>
            <w:r>
              <w:rPr>
                <w:color w:val="000000"/>
                <w:kern w:val="0"/>
                <w:sz w:val="22"/>
              </w:rPr>
              <w:t xml:space="preserve">    </w:t>
            </w:r>
            <w:r>
              <w:rPr>
                <w:rFonts w:hint="eastAsia"/>
                <w:color w:val="000000"/>
                <w:kern w:val="0"/>
                <w:sz w:val="22"/>
              </w:rPr>
              <w:t>隔震支座及连接件外观质量和尺寸偏差的检验，外观质量应满足表4.</w:t>
            </w:r>
            <w:r>
              <w:rPr>
                <w:color w:val="000000"/>
                <w:kern w:val="0"/>
                <w:sz w:val="22"/>
              </w:rPr>
              <w:t>2</w:t>
            </w:r>
            <w:r>
              <w:rPr>
                <w:rFonts w:hint="eastAsia"/>
                <w:color w:val="000000"/>
                <w:kern w:val="0"/>
                <w:sz w:val="22"/>
              </w:rPr>
              <w:t>.2-1的要求，尺寸偏差应满足表</w:t>
            </w:r>
            <w:r>
              <w:rPr>
                <w:rFonts w:hint="eastAsia"/>
                <w:kern w:val="0"/>
                <w:sz w:val="22"/>
              </w:rPr>
              <w:t>4.</w:t>
            </w:r>
            <w:r>
              <w:rPr>
                <w:kern w:val="0"/>
                <w:sz w:val="22"/>
              </w:rPr>
              <w:t>2</w:t>
            </w:r>
            <w:r>
              <w:rPr>
                <w:rFonts w:hint="eastAsia"/>
                <w:kern w:val="0"/>
                <w:sz w:val="22"/>
              </w:rPr>
              <w:t>.2-2、4.</w:t>
            </w:r>
            <w:r>
              <w:rPr>
                <w:kern w:val="0"/>
                <w:sz w:val="22"/>
              </w:rPr>
              <w:t>2</w:t>
            </w:r>
            <w:r>
              <w:rPr>
                <w:rFonts w:hint="eastAsia"/>
                <w:kern w:val="0"/>
                <w:sz w:val="22"/>
              </w:rPr>
              <w:t>.2-</w:t>
            </w:r>
            <w:r>
              <w:rPr>
                <w:kern w:val="0"/>
                <w:sz w:val="22"/>
              </w:rPr>
              <w:t>3</w:t>
            </w:r>
            <w:r>
              <w:rPr>
                <w:rFonts w:hint="eastAsia"/>
                <w:kern w:val="0"/>
                <w:sz w:val="22"/>
              </w:rPr>
              <w:t>的要求。</w:t>
            </w:r>
          </w:p>
          <w:p>
            <w:pPr>
              <w:spacing w:before="156" w:beforeLines="50"/>
              <w:jc w:val="center"/>
              <w:rPr>
                <w:color w:val="000000"/>
                <w:szCs w:val="21"/>
              </w:rPr>
            </w:pPr>
            <w:r>
              <w:rPr>
                <w:color w:val="000000"/>
                <w:szCs w:val="21"/>
              </w:rPr>
              <w:t>表4.2.</w:t>
            </w:r>
            <w:r>
              <w:rPr>
                <w:rFonts w:hint="eastAsia"/>
                <w:color w:val="000000"/>
                <w:szCs w:val="21"/>
              </w:rPr>
              <w:t>2</w:t>
            </w:r>
            <w:r>
              <w:rPr>
                <w:color w:val="000000"/>
                <w:szCs w:val="21"/>
              </w:rPr>
              <w:t>-1支座外观质量要求</w:t>
            </w:r>
          </w:p>
          <w:tbl>
            <w:tblPr>
              <w:tblStyle w:val="6"/>
              <w:tblW w:w="77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7"/>
              <w:gridCol w:w="5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2687" w:type="dxa"/>
                  <w:vAlign w:val="center"/>
                </w:tcPr>
                <w:p>
                  <w:pPr>
                    <w:jc w:val="center"/>
                    <w:rPr>
                      <w:color w:val="000000"/>
                      <w:sz w:val="20"/>
                      <w:szCs w:val="20"/>
                    </w:rPr>
                  </w:pPr>
                  <w:r>
                    <w:rPr>
                      <w:color w:val="000000"/>
                      <w:sz w:val="20"/>
                      <w:szCs w:val="20"/>
                    </w:rPr>
                    <w:t>缺陷名称</w:t>
                  </w:r>
                </w:p>
              </w:tc>
              <w:tc>
                <w:tcPr>
                  <w:tcW w:w="5025" w:type="dxa"/>
                  <w:vAlign w:val="center"/>
                </w:tcPr>
                <w:p>
                  <w:pPr>
                    <w:jc w:val="center"/>
                    <w:rPr>
                      <w:color w:val="000000"/>
                      <w:sz w:val="20"/>
                      <w:szCs w:val="20"/>
                    </w:rPr>
                  </w:pPr>
                  <w:r>
                    <w:rPr>
                      <w:color w:val="000000"/>
                      <w:sz w:val="20"/>
                      <w:szCs w:val="20"/>
                    </w:rPr>
                    <w:t>质量指标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2687" w:type="dxa"/>
                  <w:vAlign w:val="center"/>
                </w:tcPr>
                <w:p>
                  <w:pPr>
                    <w:jc w:val="center"/>
                    <w:rPr>
                      <w:color w:val="000000"/>
                      <w:sz w:val="20"/>
                      <w:szCs w:val="20"/>
                    </w:rPr>
                  </w:pPr>
                  <w:r>
                    <w:rPr>
                      <w:color w:val="000000"/>
                      <w:sz w:val="20"/>
                      <w:szCs w:val="20"/>
                    </w:rPr>
                    <w:t>气  泡</w:t>
                  </w:r>
                </w:p>
              </w:tc>
              <w:tc>
                <w:tcPr>
                  <w:tcW w:w="5025" w:type="dxa"/>
                  <w:vAlign w:val="center"/>
                </w:tcPr>
                <w:p>
                  <w:pPr>
                    <w:jc w:val="center"/>
                    <w:rPr>
                      <w:color w:val="000000"/>
                      <w:sz w:val="20"/>
                      <w:szCs w:val="20"/>
                      <w:vertAlign w:val="superscript"/>
                    </w:rPr>
                  </w:pPr>
                  <w:r>
                    <w:rPr>
                      <w:color w:val="000000"/>
                      <w:sz w:val="20"/>
                      <w:szCs w:val="20"/>
                    </w:rPr>
                    <w:t>单个表面气泡面积不超过50mm</w:t>
                  </w:r>
                  <w:r>
                    <w:rPr>
                      <w:color w:val="000000"/>
                      <w:sz w:val="20"/>
                      <w:szCs w:val="20"/>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2687" w:type="dxa"/>
                  <w:vAlign w:val="center"/>
                </w:tcPr>
                <w:p>
                  <w:pPr>
                    <w:jc w:val="center"/>
                    <w:rPr>
                      <w:color w:val="000000"/>
                      <w:sz w:val="20"/>
                      <w:szCs w:val="20"/>
                    </w:rPr>
                  </w:pPr>
                  <w:r>
                    <w:rPr>
                      <w:color w:val="000000"/>
                      <w:sz w:val="20"/>
                      <w:szCs w:val="20"/>
                    </w:rPr>
                    <w:t>杂  质</w:t>
                  </w:r>
                </w:p>
              </w:tc>
              <w:tc>
                <w:tcPr>
                  <w:tcW w:w="5025" w:type="dxa"/>
                  <w:vAlign w:val="center"/>
                </w:tcPr>
                <w:p>
                  <w:pPr>
                    <w:jc w:val="center"/>
                    <w:rPr>
                      <w:color w:val="000000"/>
                      <w:sz w:val="20"/>
                      <w:szCs w:val="20"/>
                    </w:rPr>
                  </w:pPr>
                  <w:r>
                    <w:rPr>
                      <w:color w:val="000000"/>
                      <w:sz w:val="20"/>
                      <w:szCs w:val="20"/>
                    </w:rPr>
                    <w:t>杂质面积不超过30mm</w:t>
                  </w:r>
                  <w:r>
                    <w:rPr>
                      <w:color w:val="000000"/>
                      <w:sz w:val="20"/>
                      <w:szCs w:val="20"/>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2687" w:type="dxa"/>
                  <w:vAlign w:val="center"/>
                </w:tcPr>
                <w:p>
                  <w:pPr>
                    <w:jc w:val="center"/>
                    <w:rPr>
                      <w:color w:val="000000"/>
                      <w:sz w:val="20"/>
                      <w:szCs w:val="20"/>
                    </w:rPr>
                  </w:pPr>
                  <w:r>
                    <w:rPr>
                      <w:color w:val="000000"/>
                      <w:sz w:val="20"/>
                      <w:szCs w:val="20"/>
                    </w:rPr>
                    <w:t>缺  胶</w:t>
                  </w:r>
                </w:p>
              </w:tc>
              <w:tc>
                <w:tcPr>
                  <w:tcW w:w="5025" w:type="dxa"/>
                  <w:vAlign w:val="center"/>
                </w:tcPr>
                <w:p>
                  <w:pPr>
                    <w:jc w:val="center"/>
                    <w:rPr>
                      <w:color w:val="000000"/>
                      <w:sz w:val="20"/>
                      <w:szCs w:val="20"/>
                    </w:rPr>
                  </w:pPr>
                  <w:r>
                    <w:rPr>
                      <w:color w:val="000000"/>
                      <w:sz w:val="20"/>
                      <w:szCs w:val="20"/>
                    </w:rPr>
                    <w:t>缺胶面积不超过150mm</w:t>
                  </w:r>
                  <w:r>
                    <w:rPr>
                      <w:color w:val="000000"/>
                      <w:sz w:val="20"/>
                      <w:szCs w:val="20"/>
                      <w:vertAlign w:val="superscript"/>
                    </w:rPr>
                    <w:t>2</w:t>
                  </w:r>
                  <w:r>
                    <w:rPr>
                      <w:rFonts w:hint="eastAsia" w:ascii="宋体" w:hAnsi="宋体"/>
                      <w:color w:val="000000"/>
                      <w:sz w:val="20"/>
                      <w:szCs w:val="20"/>
                    </w:rPr>
                    <w:t>,</w:t>
                  </w:r>
                  <w:r>
                    <w:rPr>
                      <w:color w:val="000000"/>
                      <w:sz w:val="20"/>
                      <w:szCs w:val="20"/>
                    </w:rPr>
                    <w:t>不得多于2处，且内部</w:t>
                  </w:r>
                  <w:r>
                    <w:rPr>
                      <w:rFonts w:hint="eastAsia"/>
                      <w:color w:val="000000"/>
                      <w:sz w:val="20"/>
                      <w:szCs w:val="20"/>
                    </w:rPr>
                    <w:t>嵌件</w:t>
                  </w:r>
                  <w:r>
                    <w:rPr>
                      <w:color w:val="000000"/>
                      <w:sz w:val="20"/>
                      <w:szCs w:val="20"/>
                    </w:rPr>
                    <w:t>不</w:t>
                  </w:r>
                  <w:r>
                    <w:rPr>
                      <w:rFonts w:hint="eastAsia"/>
                      <w:color w:val="000000"/>
                      <w:sz w:val="20"/>
                      <w:szCs w:val="20"/>
                    </w:rPr>
                    <w:t>得</w:t>
                  </w:r>
                  <w:r>
                    <w:rPr>
                      <w:color w:val="000000"/>
                      <w:sz w:val="20"/>
                      <w:szCs w:val="20"/>
                    </w:rPr>
                    <w:t>外露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2687" w:type="dxa"/>
                  <w:vAlign w:val="center"/>
                </w:tcPr>
                <w:p>
                  <w:pPr>
                    <w:jc w:val="center"/>
                    <w:rPr>
                      <w:color w:val="000000"/>
                      <w:sz w:val="20"/>
                      <w:szCs w:val="20"/>
                    </w:rPr>
                  </w:pPr>
                  <w:r>
                    <w:rPr>
                      <w:color w:val="000000"/>
                      <w:sz w:val="20"/>
                      <w:szCs w:val="20"/>
                    </w:rPr>
                    <w:t>凹凸不平</w:t>
                  </w:r>
                </w:p>
              </w:tc>
              <w:tc>
                <w:tcPr>
                  <w:tcW w:w="5025" w:type="dxa"/>
                  <w:vAlign w:val="center"/>
                </w:tcPr>
                <w:p>
                  <w:pPr>
                    <w:jc w:val="center"/>
                    <w:rPr>
                      <w:color w:val="000000"/>
                      <w:sz w:val="20"/>
                      <w:szCs w:val="20"/>
                    </w:rPr>
                  </w:pPr>
                  <w:r>
                    <w:rPr>
                      <w:color w:val="000000"/>
                      <w:sz w:val="20"/>
                      <w:szCs w:val="20"/>
                    </w:rPr>
                    <w:t>凹凸不超过</w:t>
                  </w:r>
                  <w:r>
                    <w:rPr>
                      <w:rFonts w:hint="eastAsia"/>
                      <w:color w:val="000000"/>
                      <w:sz w:val="20"/>
                      <w:szCs w:val="20"/>
                    </w:rPr>
                    <w:t>2</w:t>
                  </w:r>
                  <w:r>
                    <w:rPr>
                      <w:color w:val="000000"/>
                      <w:sz w:val="20"/>
                      <w:szCs w:val="20"/>
                    </w:rPr>
                    <w:t>mm，面积不超过</w:t>
                  </w:r>
                  <w:r>
                    <w:rPr>
                      <w:rFonts w:hint="eastAsia"/>
                      <w:color w:val="000000"/>
                      <w:sz w:val="20"/>
                      <w:szCs w:val="20"/>
                    </w:rPr>
                    <w:t>50</w:t>
                  </w:r>
                  <w:r>
                    <w:rPr>
                      <w:color w:val="000000"/>
                      <w:sz w:val="20"/>
                      <w:szCs w:val="20"/>
                    </w:rPr>
                    <w:t>mm</w:t>
                  </w:r>
                  <w:r>
                    <w:rPr>
                      <w:color w:val="000000"/>
                      <w:sz w:val="20"/>
                      <w:szCs w:val="20"/>
                      <w:vertAlign w:val="superscript"/>
                    </w:rPr>
                    <w:t>2</w:t>
                  </w:r>
                  <w:r>
                    <w:rPr>
                      <w:color w:val="000000"/>
                      <w:sz w:val="20"/>
                      <w:szCs w:val="20"/>
                    </w:rPr>
                    <w:t>，不得多于3处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2687" w:type="dxa"/>
                  <w:vAlign w:val="center"/>
                </w:tcPr>
                <w:p>
                  <w:pPr>
                    <w:jc w:val="center"/>
                    <w:rPr>
                      <w:color w:val="000000"/>
                      <w:sz w:val="20"/>
                      <w:szCs w:val="20"/>
                    </w:rPr>
                  </w:pPr>
                  <w:r>
                    <w:rPr>
                      <w:color w:val="000000"/>
                      <w:sz w:val="20"/>
                      <w:szCs w:val="20"/>
                    </w:rPr>
                    <w:t>胶钢黏结不牢（上、下端面）</w:t>
                  </w:r>
                </w:p>
              </w:tc>
              <w:tc>
                <w:tcPr>
                  <w:tcW w:w="5025" w:type="dxa"/>
                  <w:vAlign w:val="center"/>
                </w:tcPr>
                <w:p>
                  <w:pPr>
                    <w:jc w:val="center"/>
                    <w:rPr>
                      <w:color w:val="000000"/>
                      <w:sz w:val="20"/>
                      <w:szCs w:val="20"/>
                    </w:rPr>
                  </w:pPr>
                  <w:r>
                    <w:rPr>
                      <w:color w:val="000000"/>
                      <w:sz w:val="20"/>
                      <w:szCs w:val="20"/>
                    </w:rPr>
                    <w:t>裂纹长度不超过30mm，深度不超过3mm，不得多于3处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2687" w:type="dxa"/>
                  <w:vAlign w:val="center"/>
                </w:tcPr>
                <w:p>
                  <w:pPr>
                    <w:jc w:val="center"/>
                    <w:rPr>
                      <w:color w:val="000000"/>
                      <w:sz w:val="20"/>
                      <w:szCs w:val="20"/>
                    </w:rPr>
                  </w:pPr>
                  <w:r>
                    <w:rPr>
                      <w:color w:val="000000"/>
                      <w:sz w:val="20"/>
                      <w:szCs w:val="20"/>
                    </w:rPr>
                    <w:t>裂纹（表面）</w:t>
                  </w:r>
                </w:p>
              </w:tc>
              <w:tc>
                <w:tcPr>
                  <w:tcW w:w="5025" w:type="dxa"/>
                  <w:vAlign w:val="center"/>
                </w:tcPr>
                <w:p>
                  <w:pPr>
                    <w:jc w:val="center"/>
                    <w:rPr>
                      <w:color w:val="000000"/>
                      <w:sz w:val="20"/>
                      <w:szCs w:val="20"/>
                    </w:rPr>
                  </w:pPr>
                  <w:r>
                    <w:rPr>
                      <w:color w:val="000000"/>
                      <w:sz w:val="20"/>
                      <w:szCs w:val="20"/>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2687" w:type="dxa"/>
                  <w:vAlign w:val="center"/>
                </w:tcPr>
                <w:p>
                  <w:pPr>
                    <w:jc w:val="center"/>
                    <w:rPr>
                      <w:color w:val="000000"/>
                      <w:sz w:val="20"/>
                      <w:szCs w:val="20"/>
                    </w:rPr>
                  </w:pPr>
                  <w:r>
                    <w:rPr>
                      <w:color w:val="000000"/>
                      <w:sz w:val="20"/>
                      <w:szCs w:val="20"/>
                    </w:rPr>
                    <w:t>钢板外露（侧面）</w:t>
                  </w:r>
                </w:p>
              </w:tc>
              <w:tc>
                <w:tcPr>
                  <w:tcW w:w="5025" w:type="dxa"/>
                  <w:vAlign w:val="center"/>
                </w:tcPr>
                <w:p>
                  <w:pPr>
                    <w:jc w:val="center"/>
                    <w:rPr>
                      <w:color w:val="000000"/>
                      <w:sz w:val="20"/>
                      <w:szCs w:val="20"/>
                    </w:rPr>
                  </w:pPr>
                  <w:r>
                    <w:rPr>
                      <w:color w:val="000000"/>
                      <w:sz w:val="20"/>
                      <w:szCs w:val="20"/>
                    </w:rPr>
                    <w:t>不允许</w:t>
                  </w:r>
                </w:p>
              </w:tc>
            </w:tr>
          </w:tbl>
          <w:p>
            <w:pPr>
              <w:spacing w:before="156" w:beforeLines="50"/>
              <w:jc w:val="center"/>
              <w:rPr>
                <w:color w:val="000000"/>
                <w:szCs w:val="21"/>
              </w:rPr>
            </w:pPr>
            <w:r>
              <w:rPr>
                <w:color w:val="000000"/>
                <w:szCs w:val="21"/>
              </w:rPr>
              <w:t>表4.2.</w:t>
            </w:r>
            <w:r>
              <w:rPr>
                <w:rFonts w:hint="eastAsia"/>
                <w:color w:val="000000"/>
                <w:szCs w:val="21"/>
              </w:rPr>
              <w:t>2</w:t>
            </w:r>
            <w:r>
              <w:rPr>
                <w:color w:val="000000"/>
                <w:szCs w:val="21"/>
              </w:rPr>
              <w:t>-2 支座产品尺寸的允许偏差(mm)</w:t>
            </w:r>
          </w:p>
          <w:tbl>
            <w:tblPr>
              <w:tblStyle w:val="6"/>
              <w:tblW w:w="7184" w:type="dxa"/>
              <w:jc w:val="center"/>
              <w:tblInd w:w="0" w:type="dxa"/>
              <w:tblLayout w:type="fixed"/>
              <w:tblCellMar>
                <w:top w:w="0" w:type="dxa"/>
                <w:left w:w="0" w:type="dxa"/>
                <w:bottom w:w="0" w:type="dxa"/>
                <w:right w:w="0" w:type="dxa"/>
              </w:tblCellMar>
            </w:tblPr>
            <w:tblGrid>
              <w:gridCol w:w="3796"/>
              <w:gridCol w:w="3388"/>
            </w:tblGrid>
            <w:tr>
              <w:tblPrEx>
                <w:tblLayout w:type="fixed"/>
                <w:tblCellMar>
                  <w:top w:w="0" w:type="dxa"/>
                  <w:left w:w="0" w:type="dxa"/>
                  <w:bottom w:w="0" w:type="dxa"/>
                  <w:right w:w="0" w:type="dxa"/>
                </w:tblCellMar>
              </w:tblPrEx>
              <w:trPr>
                <w:trHeight w:val="477" w:hRule="exact"/>
                <w:jc w:val="center"/>
              </w:trPr>
              <w:tc>
                <w:tcPr>
                  <w:tcW w:w="3796" w:type="dxa"/>
                  <w:tcBorders>
                    <w:top w:val="single" w:color="auto" w:sz="2" w:space="0"/>
                    <w:left w:val="single" w:color="auto" w:sz="4" w:space="0"/>
                    <w:bottom w:val="nil"/>
                    <w:right w:val="single" w:color="auto" w:sz="2" w:space="0"/>
                  </w:tcBorders>
                  <w:vAlign w:val="center"/>
                </w:tcPr>
                <w:p>
                  <w:pPr>
                    <w:jc w:val="center"/>
                    <w:rPr>
                      <w:b/>
                      <w:bCs/>
                      <w:color w:val="000000"/>
                      <w:spacing w:val="-2"/>
                      <w:sz w:val="20"/>
                      <w:szCs w:val="20"/>
                    </w:rPr>
                  </w:pPr>
                  <w:r>
                    <w:rPr>
                      <w:rFonts w:eastAsia="黑体"/>
                      <w:color w:val="000000"/>
                      <w:position w:val="-4"/>
                      <w:sz w:val="20"/>
                      <w:szCs w:val="20"/>
                    </w:rPr>
                    <w:drawing>
                      <wp:inline distT="0" distB="0" distL="0" distR="0">
                        <wp:extent cx="198120" cy="16002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 cy="160020"/>
                                </a:xfrm>
                                <a:prstGeom prst="rect">
                                  <a:avLst/>
                                </a:prstGeom>
                                <a:noFill/>
                                <a:ln>
                                  <a:noFill/>
                                </a:ln>
                              </pic:spPr>
                            </pic:pic>
                          </a:graphicData>
                        </a:graphic>
                      </wp:inline>
                    </w:drawing>
                  </w:r>
                  <w:r>
                    <w:rPr>
                      <w:rFonts w:eastAsia="黑体"/>
                      <w:color w:val="000000"/>
                      <w:sz w:val="20"/>
                      <w:szCs w:val="20"/>
                    </w:rPr>
                    <w:t>、</w:t>
                  </w:r>
                  <w:r>
                    <w:rPr>
                      <w:rFonts w:eastAsia="黑体"/>
                      <w:color w:val="000000"/>
                      <w:position w:val="-6"/>
                      <w:sz w:val="20"/>
                      <w:szCs w:val="20"/>
                    </w:rPr>
                    <w:drawing>
                      <wp:inline distT="0" distB="0" distL="0" distR="0">
                        <wp:extent cx="160020" cy="182880"/>
                        <wp:effectExtent l="0" t="0" r="0" b="762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和</w:t>
                  </w:r>
                  <w:r>
                    <w:rPr>
                      <w:rFonts w:eastAsia="黑体"/>
                      <w:color w:val="000000"/>
                      <w:position w:val="-6"/>
                      <w:sz w:val="20"/>
                      <w:szCs w:val="20"/>
                    </w:rPr>
                    <w:drawing>
                      <wp:inline distT="0" distB="0" distL="0" distR="0">
                        <wp:extent cx="160020" cy="182880"/>
                        <wp:effectExtent l="0" t="0" r="0"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pacing w:val="-2"/>
                      <w:sz w:val="20"/>
                      <w:szCs w:val="20"/>
                    </w:rPr>
                    <w:t>(mm)</w:t>
                  </w:r>
                </w:p>
              </w:tc>
              <w:tc>
                <w:tcPr>
                  <w:tcW w:w="3388" w:type="dxa"/>
                  <w:tcBorders>
                    <w:top w:val="single" w:color="auto" w:sz="2" w:space="0"/>
                    <w:left w:val="single" w:color="auto" w:sz="2" w:space="0"/>
                    <w:bottom w:val="nil"/>
                    <w:right w:val="single" w:color="auto" w:sz="2" w:space="0"/>
                  </w:tcBorders>
                  <w:vAlign w:val="center"/>
                </w:tcPr>
                <w:p>
                  <w:pPr>
                    <w:jc w:val="center"/>
                    <w:rPr>
                      <w:color w:val="000000"/>
                      <w:spacing w:val="-2"/>
                      <w:sz w:val="20"/>
                      <w:szCs w:val="20"/>
                    </w:rPr>
                  </w:pPr>
                  <w:r>
                    <w:rPr>
                      <w:color w:val="000000"/>
                      <w:spacing w:val="-2"/>
                      <w:sz w:val="20"/>
                      <w:szCs w:val="20"/>
                    </w:rPr>
                    <w:t>允许偏差</w:t>
                  </w:r>
                </w:p>
              </w:tc>
            </w:tr>
            <w:tr>
              <w:tblPrEx>
                <w:tblLayout w:type="fixed"/>
                <w:tblCellMar>
                  <w:top w:w="0" w:type="dxa"/>
                  <w:left w:w="0" w:type="dxa"/>
                  <w:bottom w:w="0" w:type="dxa"/>
                  <w:right w:w="0" w:type="dxa"/>
                </w:tblCellMar>
              </w:tblPrEx>
              <w:trPr>
                <w:trHeight w:val="379" w:hRule="exact"/>
                <w:jc w:val="center"/>
              </w:trPr>
              <w:tc>
                <w:tcPr>
                  <w:tcW w:w="3796" w:type="dxa"/>
                  <w:tcBorders>
                    <w:top w:val="single" w:color="auto" w:sz="2" w:space="0"/>
                    <w:left w:val="single" w:color="auto" w:sz="2" w:space="0"/>
                    <w:bottom w:val="single" w:color="auto" w:sz="2" w:space="0"/>
                    <w:right w:val="single" w:color="auto" w:sz="2" w:space="0"/>
                  </w:tcBorders>
                  <w:vAlign w:val="center"/>
                </w:tcPr>
                <w:p>
                  <w:pPr>
                    <w:jc w:val="center"/>
                    <w:rPr>
                      <w:color w:val="000000"/>
                      <w:spacing w:val="-2"/>
                      <w:sz w:val="20"/>
                      <w:szCs w:val="20"/>
                    </w:rPr>
                  </w:pPr>
                  <w:r>
                    <w:rPr>
                      <w:rFonts w:eastAsia="黑体"/>
                      <w:color w:val="000000"/>
                      <w:position w:val="-4"/>
                      <w:sz w:val="20"/>
                      <w:szCs w:val="20"/>
                    </w:rPr>
                    <w:drawing>
                      <wp:inline distT="0" distB="0" distL="0" distR="0">
                        <wp:extent cx="198120" cy="16002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 cy="160020"/>
                                </a:xfrm>
                                <a:prstGeom prst="rect">
                                  <a:avLst/>
                                </a:prstGeom>
                                <a:noFill/>
                                <a:ln>
                                  <a:noFill/>
                                </a:ln>
                              </pic:spPr>
                            </pic:pic>
                          </a:graphicData>
                        </a:graphic>
                      </wp:inline>
                    </w:drawing>
                  </w:r>
                  <w:r>
                    <w:rPr>
                      <w:rFonts w:eastAsia="黑体"/>
                      <w:color w:val="000000"/>
                      <w:sz w:val="20"/>
                      <w:szCs w:val="20"/>
                    </w:rPr>
                    <w:t>、</w:t>
                  </w:r>
                  <w:r>
                    <w:rPr>
                      <w:rFonts w:eastAsia="黑体"/>
                      <w:color w:val="000000"/>
                      <w:position w:val="-6"/>
                      <w:sz w:val="20"/>
                      <w:szCs w:val="20"/>
                    </w:rPr>
                    <w:drawing>
                      <wp:inline distT="0" distB="0" distL="0" distR="0">
                        <wp:extent cx="160020" cy="18288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和</w:t>
                  </w:r>
                  <w:r>
                    <w:rPr>
                      <w:rFonts w:eastAsia="黑体"/>
                      <w:color w:val="000000"/>
                      <w:position w:val="-6"/>
                      <w:sz w:val="20"/>
                      <w:szCs w:val="20"/>
                    </w:rPr>
                    <w:drawing>
                      <wp:inline distT="0" distB="0" distL="0" distR="0">
                        <wp:extent cx="160020" cy="1828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w:t>
                  </w:r>
                  <w:r>
                    <w:rPr>
                      <w:color w:val="000000"/>
                      <w:spacing w:val="-2"/>
                      <w:sz w:val="20"/>
                      <w:szCs w:val="20"/>
                    </w:rPr>
                    <w:t>500</w:t>
                  </w:r>
                </w:p>
              </w:tc>
              <w:tc>
                <w:tcPr>
                  <w:tcW w:w="3388" w:type="dxa"/>
                  <w:tcBorders>
                    <w:top w:val="single" w:color="auto" w:sz="2" w:space="0"/>
                    <w:left w:val="single" w:color="auto" w:sz="2" w:space="0"/>
                    <w:bottom w:val="single" w:color="auto" w:sz="2" w:space="0"/>
                    <w:right w:val="single" w:color="auto" w:sz="2" w:space="0"/>
                  </w:tcBorders>
                  <w:vAlign w:val="center"/>
                </w:tcPr>
                <w:p>
                  <w:pPr>
                    <w:spacing w:before="108"/>
                    <w:jc w:val="center"/>
                    <w:rPr>
                      <w:color w:val="000000"/>
                      <w:spacing w:val="-2"/>
                      <w:sz w:val="20"/>
                      <w:szCs w:val="20"/>
                    </w:rPr>
                  </w:pPr>
                  <w:r>
                    <w:rPr>
                      <w:color w:val="000000"/>
                      <w:spacing w:val="-2"/>
                      <w:sz w:val="20"/>
                      <w:szCs w:val="20"/>
                    </w:rPr>
                    <w:t>5</w:t>
                  </w:r>
                </w:p>
              </w:tc>
            </w:tr>
            <w:tr>
              <w:tblPrEx>
                <w:tblLayout w:type="fixed"/>
                <w:tblCellMar>
                  <w:top w:w="0" w:type="dxa"/>
                  <w:left w:w="0" w:type="dxa"/>
                  <w:bottom w:w="0" w:type="dxa"/>
                  <w:right w:w="0" w:type="dxa"/>
                </w:tblCellMar>
              </w:tblPrEx>
              <w:trPr>
                <w:trHeight w:val="370" w:hRule="exact"/>
                <w:jc w:val="center"/>
              </w:trPr>
              <w:tc>
                <w:tcPr>
                  <w:tcW w:w="3796" w:type="dxa"/>
                  <w:tcBorders>
                    <w:top w:val="single" w:color="auto" w:sz="2" w:space="0"/>
                    <w:left w:val="single" w:color="auto" w:sz="2" w:space="0"/>
                    <w:bottom w:val="single" w:color="auto" w:sz="2" w:space="0"/>
                    <w:right w:val="single" w:color="auto" w:sz="2" w:space="0"/>
                  </w:tcBorders>
                  <w:vAlign w:val="center"/>
                </w:tcPr>
                <w:p>
                  <w:pPr>
                    <w:jc w:val="center"/>
                    <w:rPr>
                      <w:color w:val="000000"/>
                      <w:spacing w:val="-2"/>
                      <w:sz w:val="20"/>
                      <w:szCs w:val="20"/>
                    </w:rPr>
                  </w:pPr>
                  <w:r>
                    <w:rPr>
                      <w:color w:val="000000"/>
                      <w:spacing w:val="-2"/>
                      <w:sz w:val="20"/>
                      <w:szCs w:val="20"/>
                    </w:rPr>
                    <w:t>500＜</w:t>
                  </w:r>
                  <w:r>
                    <w:rPr>
                      <w:rFonts w:eastAsia="黑体"/>
                      <w:color w:val="000000"/>
                      <w:position w:val="-4"/>
                      <w:sz w:val="20"/>
                      <w:szCs w:val="20"/>
                    </w:rPr>
                    <w:drawing>
                      <wp:inline distT="0" distB="0" distL="0" distR="0">
                        <wp:extent cx="198120" cy="16002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 cy="160020"/>
                                </a:xfrm>
                                <a:prstGeom prst="rect">
                                  <a:avLst/>
                                </a:prstGeom>
                                <a:noFill/>
                                <a:ln>
                                  <a:noFill/>
                                </a:ln>
                              </pic:spPr>
                            </pic:pic>
                          </a:graphicData>
                        </a:graphic>
                      </wp:inline>
                    </w:drawing>
                  </w:r>
                  <w:r>
                    <w:rPr>
                      <w:rFonts w:eastAsia="黑体"/>
                      <w:color w:val="000000"/>
                      <w:sz w:val="20"/>
                      <w:szCs w:val="20"/>
                    </w:rPr>
                    <w:t>、</w:t>
                  </w:r>
                  <w:r>
                    <w:rPr>
                      <w:rFonts w:eastAsia="黑体"/>
                      <w:color w:val="000000"/>
                      <w:position w:val="-6"/>
                      <w:sz w:val="20"/>
                      <w:szCs w:val="20"/>
                    </w:rPr>
                    <w:drawing>
                      <wp:inline distT="0" distB="0" distL="0" distR="0">
                        <wp:extent cx="160020" cy="182880"/>
                        <wp:effectExtent l="0" t="0" r="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和</w:t>
                  </w:r>
                  <w:r>
                    <w:rPr>
                      <w:rFonts w:eastAsia="黑体"/>
                      <w:color w:val="000000"/>
                      <w:position w:val="-6"/>
                      <w:sz w:val="20"/>
                      <w:szCs w:val="20"/>
                    </w:rPr>
                    <w:drawing>
                      <wp:inline distT="0" distB="0" distL="0" distR="0">
                        <wp:extent cx="160020" cy="18288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w:t>
                  </w:r>
                  <w:r>
                    <w:rPr>
                      <w:color w:val="000000"/>
                      <w:spacing w:val="-10"/>
                      <w:sz w:val="20"/>
                      <w:szCs w:val="20"/>
                    </w:rPr>
                    <w:t>1500</w:t>
                  </w:r>
                </w:p>
              </w:tc>
              <w:tc>
                <w:tcPr>
                  <w:tcW w:w="3388" w:type="dxa"/>
                  <w:tcBorders>
                    <w:top w:val="single" w:color="auto" w:sz="2" w:space="0"/>
                    <w:left w:val="single" w:color="auto" w:sz="2" w:space="0"/>
                    <w:bottom w:val="single" w:color="auto" w:sz="2" w:space="0"/>
                    <w:right w:val="single" w:color="auto" w:sz="2" w:space="0"/>
                  </w:tcBorders>
                  <w:vAlign w:val="center"/>
                </w:tcPr>
                <w:p>
                  <w:pPr>
                    <w:jc w:val="center"/>
                    <w:rPr>
                      <w:color w:val="000000"/>
                      <w:spacing w:val="-21"/>
                      <w:sz w:val="20"/>
                      <w:szCs w:val="20"/>
                    </w:rPr>
                  </w:pPr>
                  <w:r>
                    <w:rPr>
                      <w:color w:val="000000"/>
                      <w:spacing w:val="-21"/>
                      <w:sz w:val="20"/>
                      <w:szCs w:val="20"/>
                    </w:rPr>
                    <w:t>1%</w:t>
                  </w:r>
                </w:p>
              </w:tc>
            </w:tr>
            <w:tr>
              <w:tblPrEx>
                <w:tblLayout w:type="fixed"/>
                <w:tblCellMar>
                  <w:top w:w="0" w:type="dxa"/>
                  <w:left w:w="0" w:type="dxa"/>
                  <w:bottom w:w="0" w:type="dxa"/>
                  <w:right w:w="0" w:type="dxa"/>
                </w:tblCellMar>
              </w:tblPrEx>
              <w:trPr>
                <w:trHeight w:val="344" w:hRule="atLeast"/>
                <w:jc w:val="center"/>
              </w:trPr>
              <w:tc>
                <w:tcPr>
                  <w:tcW w:w="3796" w:type="dxa"/>
                  <w:tcBorders>
                    <w:top w:val="single" w:color="auto" w:sz="2" w:space="0"/>
                    <w:left w:val="single" w:color="auto" w:sz="2" w:space="0"/>
                    <w:bottom w:val="single" w:color="auto" w:sz="2" w:space="0"/>
                    <w:right w:val="single" w:color="auto" w:sz="2" w:space="0"/>
                  </w:tcBorders>
                  <w:vAlign w:val="center"/>
                </w:tcPr>
                <w:p>
                  <w:pPr>
                    <w:spacing w:after="72"/>
                    <w:jc w:val="center"/>
                    <w:rPr>
                      <w:color w:val="000000"/>
                      <w:spacing w:val="-8"/>
                      <w:sz w:val="20"/>
                      <w:szCs w:val="20"/>
                    </w:rPr>
                  </w:pPr>
                  <w:r>
                    <w:rPr>
                      <w:rFonts w:eastAsia="黑体"/>
                      <w:color w:val="000000"/>
                      <w:position w:val="-4"/>
                      <w:sz w:val="20"/>
                      <w:szCs w:val="20"/>
                    </w:rPr>
                    <w:drawing>
                      <wp:inline distT="0" distB="0" distL="0" distR="0">
                        <wp:extent cx="198120" cy="16002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 cy="160020"/>
                                </a:xfrm>
                                <a:prstGeom prst="rect">
                                  <a:avLst/>
                                </a:prstGeom>
                                <a:noFill/>
                                <a:ln>
                                  <a:noFill/>
                                </a:ln>
                              </pic:spPr>
                            </pic:pic>
                          </a:graphicData>
                        </a:graphic>
                      </wp:inline>
                    </w:drawing>
                  </w:r>
                  <w:r>
                    <w:rPr>
                      <w:rFonts w:eastAsia="黑体"/>
                      <w:color w:val="000000"/>
                      <w:sz w:val="20"/>
                      <w:szCs w:val="20"/>
                    </w:rPr>
                    <w:t>、</w:t>
                  </w:r>
                  <w:r>
                    <w:rPr>
                      <w:rFonts w:eastAsia="黑体"/>
                      <w:color w:val="000000"/>
                      <w:position w:val="-6"/>
                      <w:sz w:val="20"/>
                      <w:szCs w:val="20"/>
                    </w:rPr>
                    <w:drawing>
                      <wp:inline distT="0" distB="0" distL="0" distR="0">
                        <wp:extent cx="160020" cy="182880"/>
                        <wp:effectExtent l="0" t="0" r="0"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20"/>
                      <w:szCs w:val="20"/>
                    </w:rPr>
                    <w:t>和</w:t>
                  </w:r>
                  <w:r>
                    <w:rPr>
                      <w:rFonts w:eastAsia="黑体"/>
                      <w:color w:val="000000"/>
                      <w:position w:val="-6"/>
                      <w:sz w:val="20"/>
                      <w:szCs w:val="20"/>
                    </w:rPr>
                    <w:drawing>
                      <wp:inline distT="0" distB="0" distL="0" distR="0">
                        <wp:extent cx="160020" cy="182880"/>
                        <wp:effectExtent l="0" t="0" r="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pacing w:val="-2"/>
                      <w:sz w:val="20"/>
                      <w:szCs w:val="20"/>
                    </w:rPr>
                    <w:t>＞</w:t>
                  </w:r>
                  <w:r>
                    <w:rPr>
                      <w:color w:val="000000"/>
                      <w:spacing w:val="-8"/>
                      <w:sz w:val="20"/>
                      <w:szCs w:val="20"/>
                    </w:rPr>
                    <w:t>1500</w:t>
                  </w:r>
                </w:p>
              </w:tc>
              <w:tc>
                <w:tcPr>
                  <w:tcW w:w="3388" w:type="dxa"/>
                  <w:tcBorders>
                    <w:top w:val="single" w:color="auto" w:sz="2" w:space="0"/>
                    <w:left w:val="single" w:color="auto" w:sz="2" w:space="0"/>
                    <w:bottom w:val="single" w:color="auto" w:sz="2" w:space="0"/>
                    <w:right w:val="single" w:color="auto" w:sz="2" w:space="0"/>
                  </w:tcBorders>
                  <w:vAlign w:val="center"/>
                </w:tcPr>
                <w:p>
                  <w:pPr>
                    <w:spacing w:after="72"/>
                    <w:jc w:val="center"/>
                    <w:rPr>
                      <w:color w:val="000000"/>
                      <w:spacing w:val="-7"/>
                      <w:sz w:val="20"/>
                      <w:szCs w:val="20"/>
                    </w:rPr>
                  </w:pPr>
                  <w:r>
                    <w:rPr>
                      <w:color w:val="000000"/>
                      <w:spacing w:val="-7"/>
                      <w:sz w:val="20"/>
                      <w:szCs w:val="20"/>
                    </w:rPr>
                    <w:t>15</w:t>
                  </w:r>
                </w:p>
              </w:tc>
            </w:tr>
            <w:tr>
              <w:tblPrEx>
                <w:tblLayout w:type="fixed"/>
                <w:tblCellMar>
                  <w:top w:w="0" w:type="dxa"/>
                  <w:left w:w="0" w:type="dxa"/>
                  <w:bottom w:w="0" w:type="dxa"/>
                  <w:right w:w="0" w:type="dxa"/>
                </w:tblCellMar>
              </w:tblPrEx>
              <w:trPr>
                <w:trHeight w:val="344" w:hRule="atLeast"/>
                <w:jc w:val="center"/>
              </w:trPr>
              <w:tc>
                <w:tcPr>
                  <w:tcW w:w="3796" w:type="dxa"/>
                  <w:tcBorders>
                    <w:top w:val="single" w:color="auto" w:sz="2" w:space="0"/>
                    <w:left w:val="single" w:color="auto" w:sz="2" w:space="0"/>
                    <w:bottom w:val="single" w:color="auto" w:sz="2" w:space="0"/>
                    <w:right w:val="single" w:color="auto" w:sz="2" w:space="0"/>
                  </w:tcBorders>
                  <w:vAlign w:val="center"/>
                </w:tcPr>
                <w:p>
                  <w:pPr>
                    <w:spacing w:after="72"/>
                    <w:jc w:val="center"/>
                    <w:rPr>
                      <w:rFonts w:eastAsia="黑体"/>
                      <w:color w:val="000000"/>
                      <w:position w:val="-4"/>
                      <w:sz w:val="20"/>
                      <w:szCs w:val="20"/>
                    </w:rPr>
                  </w:pPr>
                  <w:r>
                    <w:rPr>
                      <w:rFonts w:hint="eastAsia" w:eastAsia="黑体"/>
                      <w:color w:val="000000"/>
                      <w:position w:val="-4"/>
                      <w:sz w:val="20"/>
                      <w:szCs w:val="20"/>
                    </w:rPr>
                    <w:t>H</w:t>
                  </w:r>
                </w:p>
              </w:tc>
              <w:tc>
                <w:tcPr>
                  <w:tcW w:w="3388" w:type="dxa"/>
                  <w:tcBorders>
                    <w:top w:val="single" w:color="auto" w:sz="2" w:space="0"/>
                    <w:left w:val="single" w:color="auto" w:sz="2" w:space="0"/>
                    <w:bottom w:val="single" w:color="auto" w:sz="2" w:space="0"/>
                    <w:right w:val="single" w:color="auto" w:sz="2" w:space="0"/>
                  </w:tcBorders>
                  <w:vAlign w:val="center"/>
                </w:tcPr>
                <w:p>
                  <w:pPr>
                    <w:spacing w:after="72"/>
                    <w:jc w:val="center"/>
                    <w:rPr>
                      <w:color w:val="000000"/>
                      <w:spacing w:val="-7"/>
                      <w:sz w:val="20"/>
                      <w:szCs w:val="20"/>
                    </w:rPr>
                  </w:pPr>
                  <w:r>
                    <w:rPr>
                      <w:rFonts w:hint="eastAsia"/>
                      <w:color w:val="000000"/>
                      <w:spacing w:val="-7"/>
                      <w:sz w:val="20"/>
                      <w:szCs w:val="20"/>
                    </w:rPr>
                    <w:t>±1.5%且不大于±6</w:t>
                  </w:r>
                </w:p>
              </w:tc>
            </w:tr>
          </w:tbl>
          <w:p>
            <w:pPr>
              <w:widowControl/>
              <w:spacing w:line="300" w:lineRule="auto"/>
              <w:jc w:val="left"/>
              <w:rPr>
                <w:color w:val="000000"/>
                <w:sz w:val="18"/>
                <w:szCs w:val="21"/>
              </w:rPr>
            </w:pPr>
            <w:r>
              <w:rPr>
                <w:color w:val="000000"/>
                <w:kern w:val="0"/>
              </w:rPr>
              <w:t xml:space="preserve"> </w:t>
            </w:r>
            <w:r>
              <w:rPr>
                <w:color w:val="000000"/>
                <w:kern w:val="0"/>
                <w:sz w:val="18"/>
              </w:rPr>
              <w:t xml:space="preserve"> 注：</w:t>
            </w:r>
            <w:r>
              <w:rPr>
                <w:color w:val="000000"/>
                <w:position w:val="-4"/>
                <w:sz w:val="18"/>
                <w:szCs w:val="21"/>
              </w:rPr>
              <w:drawing>
                <wp:inline distT="0" distB="0" distL="0" distR="0">
                  <wp:extent cx="198120" cy="1600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8120" cy="160020"/>
                          </a:xfrm>
                          <a:prstGeom prst="rect">
                            <a:avLst/>
                          </a:prstGeom>
                          <a:noFill/>
                          <a:ln>
                            <a:noFill/>
                          </a:ln>
                        </pic:spPr>
                      </pic:pic>
                    </a:graphicData>
                  </a:graphic>
                </wp:inline>
              </w:drawing>
            </w:r>
            <w:r>
              <w:rPr>
                <w:color w:val="000000"/>
                <w:sz w:val="18"/>
                <w:szCs w:val="21"/>
              </w:rPr>
              <w:t>为圆形支座包括保护层厚度的直径；</w:t>
            </w:r>
            <w:r>
              <w:rPr>
                <w:color w:val="000000"/>
                <w:position w:val="-6"/>
                <w:sz w:val="18"/>
                <w:szCs w:val="21"/>
              </w:rPr>
              <w:drawing>
                <wp:inline distT="0" distB="0" distL="0" distR="0">
                  <wp:extent cx="160020" cy="1828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18"/>
                <w:szCs w:val="21"/>
              </w:rPr>
              <w:t>为矩形支座包括保护层厚度的长边长度；</w:t>
            </w:r>
          </w:p>
          <w:p>
            <w:pPr>
              <w:widowControl/>
              <w:spacing w:line="300" w:lineRule="auto"/>
              <w:ind w:firstLine="540" w:firstLineChars="300"/>
              <w:jc w:val="left"/>
              <w:rPr>
                <w:color w:val="000000"/>
                <w:sz w:val="18"/>
                <w:szCs w:val="21"/>
              </w:rPr>
            </w:pPr>
            <w:r>
              <w:rPr>
                <w:color w:val="000000"/>
                <w:position w:val="-6"/>
                <w:sz w:val="18"/>
                <w:szCs w:val="21"/>
              </w:rPr>
              <w:drawing>
                <wp:inline distT="0" distB="0" distL="0" distR="0">
                  <wp:extent cx="160020" cy="18288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color w:val="000000"/>
                <w:sz w:val="18"/>
                <w:szCs w:val="21"/>
              </w:rPr>
              <w:t>为矩形支座包括保护层厚度的短边长度</w:t>
            </w:r>
            <w:r>
              <w:rPr>
                <w:rFonts w:hint="eastAsia"/>
                <w:color w:val="000000"/>
                <w:sz w:val="18"/>
                <w:szCs w:val="21"/>
              </w:rPr>
              <w:t>；H为支座高度。</w:t>
            </w:r>
          </w:p>
          <w:p>
            <w:pPr>
              <w:widowControl/>
              <w:spacing w:line="300" w:lineRule="auto"/>
              <w:ind w:firstLine="630" w:firstLineChars="300"/>
              <w:jc w:val="center"/>
              <w:rPr>
                <w:color w:val="000000"/>
                <w:szCs w:val="21"/>
              </w:rPr>
            </w:pPr>
            <w:r>
              <w:rPr>
                <w:rFonts w:hint="eastAsia"/>
                <w:color w:val="000000"/>
                <w:szCs w:val="21"/>
              </w:rPr>
              <w:t>表4.</w:t>
            </w:r>
            <w:r>
              <w:rPr>
                <w:color w:val="000000"/>
                <w:szCs w:val="21"/>
              </w:rPr>
              <w:t>2</w:t>
            </w:r>
            <w:r>
              <w:rPr>
                <w:rFonts w:hint="eastAsia"/>
                <w:color w:val="000000"/>
                <w:szCs w:val="21"/>
              </w:rPr>
              <w:t>.2-3支座连接板尺寸允许偏差（mm）</w:t>
            </w:r>
          </w:p>
          <w:tbl>
            <w:tblPr>
              <w:tblStyle w:val="6"/>
              <w:tblW w:w="6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restart"/>
                  <w:vAlign w:val="center"/>
                </w:tcPr>
                <w:p>
                  <w:pPr>
                    <w:widowControl/>
                    <w:spacing w:line="300" w:lineRule="auto"/>
                    <w:jc w:val="center"/>
                    <w:rPr>
                      <w:color w:val="000000"/>
                      <w:sz w:val="20"/>
                      <w:szCs w:val="20"/>
                    </w:rPr>
                  </w:pPr>
                  <w:r>
                    <w:rPr>
                      <w:rFonts w:hint="eastAsia"/>
                      <w:color w:val="000000"/>
                      <w:sz w:val="20"/>
                      <w:szCs w:val="20"/>
                    </w:rPr>
                    <w:t>连接板平面尺寸</w:t>
                  </w:r>
                </w:p>
              </w:tc>
              <w:tc>
                <w:tcPr>
                  <w:tcW w:w="1704" w:type="dxa"/>
                  <w:vMerge w:val="restart"/>
                </w:tcPr>
                <w:p>
                  <w:pPr>
                    <w:widowControl/>
                    <w:spacing w:line="300" w:lineRule="auto"/>
                    <w:jc w:val="center"/>
                    <w:rPr>
                      <w:color w:val="000000"/>
                      <w:sz w:val="20"/>
                      <w:szCs w:val="20"/>
                    </w:rPr>
                  </w:pPr>
                  <w:r>
                    <w:rPr>
                      <w:rFonts w:hint="eastAsia" w:ascii="宋体" w:hAnsi="宋体"/>
                      <w:color w:val="000000"/>
                      <w:sz w:val="20"/>
                      <w:szCs w:val="20"/>
                    </w:rPr>
                    <w:t>直径或边长≤</w:t>
                  </w:r>
                  <w:r>
                    <w:rPr>
                      <w:rFonts w:hint="eastAsia"/>
                      <w:color w:val="000000"/>
                      <w:sz w:val="20"/>
                      <w:szCs w:val="20"/>
                    </w:rPr>
                    <w:t>1000</w:t>
                  </w:r>
                </w:p>
              </w:tc>
              <w:tc>
                <w:tcPr>
                  <w:tcW w:w="1704" w:type="dxa"/>
                </w:tcPr>
                <w:p>
                  <w:pPr>
                    <w:widowControl/>
                    <w:spacing w:line="300" w:lineRule="auto"/>
                    <w:jc w:val="center"/>
                    <w:rPr>
                      <w:color w:val="000000"/>
                      <w:sz w:val="20"/>
                      <w:szCs w:val="20"/>
                    </w:rPr>
                  </w:pPr>
                  <w:r>
                    <w:rPr>
                      <w:rFonts w:hint="eastAsia"/>
                      <w:color w:val="000000"/>
                      <w:sz w:val="20"/>
                      <w:szCs w:val="20"/>
                    </w:rPr>
                    <w:t>板厚</w:t>
                  </w:r>
                  <w:r>
                    <w:rPr>
                      <w:rFonts w:hint="eastAsia" w:ascii="宋体" w:hAnsi="宋体"/>
                      <w:color w:val="000000"/>
                      <w:sz w:val="20"/>
                      <w:szCs w:val="20"/>
                    </w:rPr>
                    <w:t>≤</w:t>
                  </w:r>
                  <w:r>
                    <w:rPr>
                      <w:rFonts w:hint="eastAsia"/>
                      <w:color w:val="000000"/>
                      <w:sz w:val="20"/>
                      <w:szCs w:val="20"/>
                    </w:rPr>
                    <w:t>30</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vMerge w:val="continue"/>
                </w:tcPr>
                <w:p>
                  <w:pPr>
                    <w:widowControl/>
                    <w:spacing w:line="300" w:lineRule="auto"/>
                    <w:jc w:val="center"/>
                    <w:rPr>
                      <w:rFonts w:ascii="宋体" w:hAnsi="宋体"/>
                      <w:color w:val="000000"/>
                      <w:sz w:val="20"/>
                      <w:szCs w:val="20"/>
                    </w:rPr>
                  </w:pPr>
                </w:p>
              </w:tc>
              <w:tc>
                <w:tcPr>
                  <w:tcW w:w="1704" w:type="dxa"/>
                </w:tcPr>
                <w:p>
                  <w:pPr>
                    <w:widowControl/>
                    <w:spacing w:line="300" w:lineRule="auto"/>
                    <w:jc w:val="center"/>
                    <w:rPr>
                      <w:color w:val="000000"/>
                      <w:sz w:val="20"/>
                      <w:szCs w:val="20"/>
                    </w:rPr>
                  </w:pPr>
                  <w:r>
                    <w:rPr>
                      <w:rFonts w:hint="eastAsia"/>
                      <w:color w:val="000000"/>
                      <w:sz w:val="20"/>
                      <w:szCs w:val="20"/>
                    </w:rPr>
                    <w:t>板厚</w:t>
                  </w:r>
                  <w:r>
                    <w:rPr>
                      <w:rFonts w:hint="eastAsia" w:ascii="宋体" w:hAnsi="宋体"/>
                      <w:color w:val="000000"/>
                      <w:sz w:val="20"/>
                      <w:szCs w:val="20"/>
                    </w:rPr>
                    <w:t>＞</w:t>
                  </w:r>
                  <w:r>
                    <w:rPr>
                      <w:rFonts w:hint="eastAsia"/>
                      <w:color w:val="000000"/>
                      <w:sz w:val="20"/>
                      <w:szCs w:val="20"/>
                    </w:rPr>
                    <w:t>30</w:t>
                  </w:r>
                </w:p>
              </w:tc>
              <w:tc>
                <w:tcPr>
                  <w:tcW w:w="1705" w:type="dxa"/>
                </w:tcPr>
                <w:p>
                  <w:pPr>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vMerge w:val="restart"/>
                </w:tcPr>
                <w:p>
                  <w:pPr>
                    <w:widowControl/>
                    <w:spacing w:line="300" w:lineRule="auto"/>
                    <w:jc w:val="center"/>
                    <w:rPr>
                      <w:color w:val="000000"/>
                      <w:sz w:val="20"/>
                      <w:szCs w:val="20"/>
                    </w:rPr>
                  </w:pPr>
                  <w:r>
                    <w:rPr>
                      <w:rFonts w:hint="eastAsia"/>
                      <w:color w:val="000000"/>
                      <w:sz w:val="20"/>
                      <w:szCs w:val="20"/>
                    </w:rPr>
                    <w:t>直径或边长1000~2500</w:t>
                  </w:r>
                </w:p>
              </w:tc>
              <w:tc>
                <w:tcPr>
                  <w:tcW w:w="1704" w:type="dxa"/>
                </w:tcPr>
                <w:p>
                  <w:pPr>
                    <w:widowControl/>
                    <w:spacing w:line="300" w:lineRule="auto"/>
                    <w:jc w:val="center"/>
                    <w:rPr>
                      <w:color w:val="000000"/>
                      <w:sz w:val="20"/>
                      <w:szCs w:val="20"/>
                    </w:rPr>
                  </w:pPr>
                  <w:r>
                    <w:rPr>
                      <w:rFonts w:hint="eastAsia"/>
                      <w:color w:val="000000"/>
                      <w:sz w:val="20"/>
                      <w:szCs w:val="20"/>
                    </w:rPr>
                    <w:t>板厚</w:t>
                  </w:r>
                  <w:r>
                    <w:rPr>
                      <w:rFonts w:hint="eastAsia" w:ascii="宋体" w:hAnsi="宋体"/>
                      <w:color w:val="000000"/>
                      <w:sz w:val="20"/>
                      <w:szCs w:val="20"/>
                    </w:rPr>
                    <w:t>≤</w:t>
                  </w:r>
                  <w:r>
                    <w:rPr>
                      <w:rFonts w:hint="eastAsia"/>
                      <w:color w:val="000000"/>
                      <w:sz w:val="20"/>
                      <w:szCs w:val="20"/>
                    </w:rPr>
                    <w:t>30</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vMerge w:val="continue"/>
                </w:tcPr>
                <w:p>
                  <w:pPr>
                    <w:widowControl/>
                    <w:spacing w:line="300" w:lineRule="auto"/>
                    <w:jc w:val="center"/>
                    <w:rPr>
                      <w:color w:val="000000"/>
                      <w:sz w:val="20"/>
                      <w:szCs w:val="20"/>
                    </w:rPr>
                  </w:pPr>
                </w:p>
              </w:tc>
              <w:tc>
                <w:tcPr>
                  <w:tcW w:w="1704" w:type="dxa"/>
                </w:tcPr>
                <w:p>
                  <w:pPr>
                    <w:widowControl/>
                    <w:spacing w:line="300" w:lineRule="auto"/>
                    <w:jc w:val="center"/>
                    <w:rPr>
                      <w:color w:val="000000"/>
                      <w:sz w:val="20"/>
                      <w:szCs w:val="20"/>
                    </w:rPr>
                  </w:pPr>
                  <w:r>
                    <w:rPr>
                      <w:rFonts w:hint="eastAsia"/>
                      <w:color w:val="000000"/>
                      <w:sz w:val="20"/>
                      <w:szCs w:val="20"/>
                    </w:rPr>
                    <w:t>板厚</w:t>
                  </w:r>
                  <w:r>
                    <w:rPr>
                      <w:rFonts w:hint="eastAsia" w:ascii="宋体" w:hAnsi="宋体"/>
                      <w:color w:val="000000"/>
                      <w:sz w:val="20"/>
                      <w:szCs w:val="20"/>
                    </w:rPr>
                    <w:t>＞</w:t>
                  </w:r>
                  <w:r>
                    <w:rPr>
                      <w:rFonts w:hint="eastAsia"/>
                      <w:color w:val="000000"/>
                      <w:sz w:val="20"/>
                      <w:szCs w:val="20"/>
                    </w:rPr>
                    <w:t>30</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restart"/>
                </w:tcPr>
                <w:p>
                  <w:pPr>
                    <w:widowControl/>
                    <w:spacing w:line="300" w:lineRule="auto"/>
                    <w:jc w:val="center"/>
                    <w:rPr>
                      <w:color w:val="000000"/>
                      <w:sz w:val="20"/>
                      <w:szCs w:val="20"/>
                    </w:rPr>
                  </w:pPr>
                  <w:r>
                    <w:rPr>
                      <w:rFonts w:hint="eastAsia"/>
                      <w:color w:val="000000"/>
                      <w:sz w:val="20"/>
                      <w:szCs w:val="20"/>
                    </w:rPr>
                    <w:t>连接板厚度</w:t>
                  </w:r>
                </w:p>
              </w:tc>
              <w:tc>
                <w:tcPr>
                  <w:tcW w:w="1704" w:type="dxa"/>
                  <w:vMerge w:val="restart"/>
                </w:tcPr>
                <w:p>
                  <w:pPr>
                    <w:widowControl/>
                    <w:spacing w:line="300" w:lineRule="auto"/>
                    <w:jc w:val="center"/>
                    <w:rPr>
                      <w:color w:val="000000"/>
                      <w:sz w:val="20"/>
                      <w:szCs w:val="20"/>
                    </w:rPr>
                  </w:pPr>
                  <w:r>
                    <w:rPr>
                      <w:rFonts w:hint="eastAsia" w:ascii="宋体" w:hAnsi="宋体"/>
                      <w:color w:val="000000"/>
                      <w:sz w:val="20"/>
                      <w:szCs w:val="20"/>
                    </w:rPr>
                    <w:t>直径或边长≤</w:t>
                  </w:r>
                  <w:r>
                    <w:rPr>
                      <w:rFonts w:hint="eastAsia"/>
                      <w:color w:val="000000"/>
                      <w:sz w:val="20"/>
                      <w:szCs w:val="20"/>
                    </w:rPr>
                    <w:t>1500</w:t>
                  </w:r>
                </w:p>
              </w:tc>
              <w:tc>
                <w:tcPr>
                  <w:tcW w:w="1704" w:type="dxa"/>
                </w:tcPr>
                <w:p>
                  <w:pPr>
                    <w:widowControl/>
                    <w:spacing w:line="300" w:lineRule="auto"/>
                    <w:jc w:val="center"/>
                    <w:rPr>
                      <w:color w:val="000000"/>
                      <w:sz w:val="20"/>
                      <w:szCs w:val="20"/>
                    </w:rPr>
                  </w:pPr>
                  <w:r>
                    <w:rPr>
                      <w:rFonts w:hint="eastAsia"/>
                      <w:color w:val="000000"/>
                      <w:sz w:val="20"/>
                      <w:szCs w:val="20"/>
                    </w:rPr>
                    <w:t>板厚15~25</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vMerge w:val="continue"/>
                </w:tcPr>
                <w:p>
                  <w:pPr>
                    <w:widowControl/>
                    <w:spacing w:line="300" w:lineRule="auto"/>
                    <w:jc w:val="center"/>
                    <w:rPr>
                      <w:color w:val="000000"/>
                      <w:sz w:val="20"/>
                      <w:szCs w:val="20"/>
                    </w:rPr>
                  </w:pPr>
                </w:p>
              </w:tc>
              <w:tc>
                <w:tcPr>
                  <w:tcW w:w="1704" w:type="dxa"/>
                </w:tcPr>
                <w:p>
                  <w:pPr>
                    <w:widowControl/>
                    <w:spacing w:line="300" w:lineRule="auto"/>
                    <w:jc w:val="center"/>
                    <w:rPr>
                      <w:color w:val="000000"/>
                      <w:sz w:val="20"/>
                      <w:szCs w:val="20"/>
                    </w:rPr>
                  </w:pPr>
                  <w:r>
                    <w:rPr>
                      <w:rFonts w:hint="eastAsia"/>
                      <w:color w:val="000000"/>
                      <w:sz w:val="20"/>
                      <w:szCs w:val="20"/>
                    </w:rPr>
                    <w:t>板厚25~40</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vMerge w:val="continue"/>
                </w:tcPr>
                <w:p>
                  <w:pPr>
                    <w:widowControl/>
                    <w:spacing w:line="300" w:lineRule="auto"/>
                    <w:jc w:val="center"/>
                    <w:rPr>
                      <w:color w:val="000000"/>
                      <w:sz w:val="20"/>
                      <w:szCs w:val="20"/>
                    </w:rPr>
                  </w:pPr>
                </w:p>
              </w:tc>
              <w:tc>
                <w:tcPr>
                  <w:tcW w:w="1704" w:type="dxa"/>
                </w:tcPr>
                <w:p>
                  <w:pPr>
                    <w:widowControl/>
                    <w:spacing w:line="300" w:lineRule="auto"/>
                    <w:jc w:val="center"/>
                    <w:rPr>
                      <w:color w:val="000000"/>
                      <w:sz w:val="20"/>
                      <w:szCs w:val="20"/>
                    </w:rPr>
                  </w:pPr>
                  <w:r>
                    <w:rPr>
                      <w:rFonts w:hint="eastAsia"/>
                      <w:color w:val="000000"/>
                      <w:sz w:val="20"/>
                      <w:szCs w:val="20"/>
                    </w:rPr>
                    <w:t>板厚40~60</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vMerge w:val="continue"/>
                </w:tcPr>
                <w:p>
                  <w:pPr>
                    <w:widowControl/>
                    <w:spacing w:line="300" w:lineRule="auto"/>
                    <w:jc w:val="center"/>
                    <w:rPr>
                      <w:color w:val="000000"/>
                      <w:sz w:val="20"/>
                      <w:szCs w:val="20"/>
                    </w:rPr>
                  </w:pPr>
                </w:p>
              </w:tc>
              <w:tc>
                <w:tcPr>
                  <w:tcW w:w="1704" w:type="dxa"/>
                </w:tcPr>
                <w:p>
                  <w:pPr>
                    <w:widowControl/>
                    <w:spacing w:line="300" w:lineRule="auto"/>
                    <w:jc w:val="center"/>
                    <w:rPr>
                      <w:color w:val="000000"/>
                      <w:sz w:val="20"/>
                      <w:szCs w:val="20"/>
                    </w:rPr>
                  </w:pPr>
                  <w:r>
                    <w:rPr>
                      <w:rFonts w:hint="eastAsia"/>
                      <w:color w:val="000000"/>
                      <w:sz w:val="20"/>
                      <w:szCs w:val="20"/>
                    </w:rPr>
                    <w:t>板厚60~100</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tcPr>
                <w:p>
                  <w:pPr>
                    <w:widowControl/>
                    <w:spacing w:line="300" w:lineRule="auto"/>
                    <w:jc w:val="center"/>
                    <w:rPr>
                      <w:color w:val="000000"/>
                      <w:sz w:val="20"/>
                      <w:szCs w:val="20"/>
                    </w:rPr>
                  </w:pPr>
                </w:p>
              </w:tc>
              <w:tc>
                <w:tcPr>
                  <w:tcW w:w="1704" w:type="dxa"/>
                </w:tcPr>
                <w:p>
                  <w:pPr>
                    <w:widowControl/>
                    <w:spacing w:line="300" w:lineRule="auto"/>
                    <w:jc w:val="center"/>
                    <w:rPr>
                      <w:color w:val="000000"/>
                      <w:sz w:val="20"/>
                      <w:szCs w:val="20"/>
                    </w:rPr>
                  </w:pPr>
                </w:p>
              </w:tc>
              <w:tc>
                <w:tcPr>
                  <w:tcW w:w="1705" w:type="dxa"/>
                </w:tcPr>
                <w:p>
                  <w:pPr>
                    <w:widowControl/>
                    <w:spacing w:line="300" w:lineRule="auto"/>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vMerge w:val="restart"/>
                </w:tcPr>
                <w:p>
                  <w:pPr>
                    <w:widowControl/>
                    <w:spacing w:line="300" w:lineRule="auto"/>
                    <w:jc w:val="center"/>
                    <w:rPr>
                      <w:color w:val="000000"/>
                      <w:sz w:val="20"/>
                      <w:szCs w:val="20"/>
                    </w:rPr>
                  </w:pPr>
                  <w:r>
                    <w:rPr>
                      <w:rFonts w:hint="eastAsia"/>
                      <w:color w:val="000000"/>
                      <w:sz w:val="20"/>
                      <w:szCs w:val="20"/>
                    </w:rPr>
                    <w:t>直径或边长1500~2500</w:t>
                  </w:r>
                </w:p>
              </w:tc>
              <w:tc>
                <w:tcPr>
                  <w:tcW w:w="1704" w:type="dxa"/>
                </w:tcPr>
                <w:p>
                  <w:pPr>
                    <w:widowControl/>
                    <w:spacing w:line="300" w:lineRule="auto"/>
                    <w:jc w:val="center"/>
                    <w:rPr>
                      <w:color w:val="000000"/>
                      <w:sz w:val="20"/>
                      <w:szCs w:val="20"/>
                    </w:rPr>
                  </w:pPr>
                  <w:r>
                    <w:rPr>
                      <w:rFonts w:hint="eastAsia"/>
                      <w:color w:val="000000"/>
                      <w:sz w:val="20"/>
                      <w:szCs w:val="20"/>
                    </w:rPr>
                    <w:t>板厚15~25</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vMerge w:val="continue"/>
                </w:tcPr>
                <w:p>
                  <w:pPr>
                    <w:widowControl/>
                    <w:spacing w:line="300" w:lineRule="auto"/>
                    <w:jc w:val="center"/>
                    <w:rPr>
                      <w:color w:val="000000"/>
                      <w:sz w:val="20"/>
                      <w:szCs w:val="20"/>
                    </w:rPr>
                  </w:pPr>
                </w:p>
              </w:tc>
              <w:tc>
                <w:tcPr>
                  <w:tcW w:w="1704" w:type="dxa"/>
                </w:tcPr>
                <w:p>
                  <w:pPr>
                    <w:widowControl/>
                    <w:spacing w:line="300" w:lineRule="auto"/>
                    <w:jc w:val="center"/>
                    <w:rPr>
                      <w:color w:val="000000"/>
                      <w:sz w:val="20"/>
                      <w:szCs w:val="20"/>
                    </w:rPr>
                  </w:pPr>
                  <w:r>
                    <w:rPr>
                      <w:rFonts w:hint="eastAsia"/>
                      <w:color w:val="000000"/>
                      <w:sz w:val="20"/>
                      <w:szCs w:val="20"/>
                    </w:rPr>
                    <w:t>板厚25~40</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vMerge w:val="continue"/>
                </w:tcPr>
                <w:p>
                  <w:pPr>
                    <w:widowControl/>
                    <w:spacing w:line="300" w:lineRule="auto"/>
                    <w:jc w:val="center"/>
                    <w:rPr>
                      <w:color w:val="000000"/>
                      <w:sz w:val="20"/>
                      <w:szCs w:val="20"/>
                    </w:rPr>
                  </w:pPr>
                </w:p>
              </w:tc>
              <w:tc>
                <w:tcPr>
                  <w:tcW w:w="1704" w:type="dxa"/>
                </w:tcPr>
                <w:p>
                  <w:pPr>
                    <w:widowControl/>
                    <w:spacing w:line="300" w:lineRule="auto"/>
                    <w:jc w:val="center"/>
                    <w:rPr>
                      <w:color w:val="000000"/>
                      <w:sz w:val="20"/>
                      <w:szCs w:val="20"/>
                    </w:rPr>
                  </w:pPr>
                  <w:r>
                    <w:rPr>
                      <w:rFonts w:hint="eastAsia"/>
                      <w:color w:val="000000"/>
                      <w:sz w:val="20"/>
                      <w:szCs w:val="20"/>
                    </w:rPr>
                    <w:t>板厚40~60</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1704" w:type="dxa"/>
                  <w:vMerge w:val="continue"/>
                </w:tcPr>
                <w:p>
                  <w:pPr>
                    <w:widowControl/>
                    <w:spacing w:line="300" w:lineRule="auto"/>
                    <w:jc w:val="center"/>
                    <w:rPr>
                      <w:color w:val="000000"/>
                      <w:sz w:val="20"/>
                      <w:szCs w:val="20"/>
                    </w:rPr>
                  </w:pPr>
                </w:p>
              </w:tc>
              <w:tc>
                <w:tcPr>
                  <w:tcW w:w="1704" w:type="dxa"/>
                </w:tcPr>
                <w:p>
                  <w:pPr>
                    <w:widowControl/>
                    <w:spacing w:line="300" w:lineRule="auto"/>
                    <w:jc w:val="center"/>
                    <w:rPr>
                      <w:color w:val="000000"/>
                      <w:sz w:val="20"/>
                      <w:szCs w:val="20"/>
                    </w:rPr>
                  </w:pPr>
                  <w:r>
                    <w:rPr>
                      <w:rFonts w:hint="eastAsia"/>
                      <w:color w:val="000000"/>
                      <w:sz w:val="20"/>
                      <w:szCs w:val="20"/>
                    </w:rPr>
                    <w:t>板厚60~100</w:t>
                  </w:r>
                </w:p>
              </w:tc>
              <w:tc>
                <w:tcPr>
                  <w:tcW w:w="1705" w:type="dxa"/>
                </w:tcPr>
                <w:p>
                  <w:pPr>
                    <w:widowControl/>
                    <w:spacing w:line="300" w:lineRule="auto"/>
                    <w:jc w:val="center"/>
                    <w:rPr>
                      <w:color w:val="000000"/>
                      <w:sz w:val="20"/>
                      <w:szCs w:val="20"/>
                    </w:rPr>
                  </w:pPr>
                  <w:r>
                    <w:rPr>
                      <w:rFonts w:hint="eastAsia" w:ascii="宋体" w:hAnsi="宋体"/>
                      <w:color w:val="000000"/>
                      <w:sz w:val="20"/>
                      <w:szCs w:val="20"/>
                    </w:rPr>
                    <w:t>±</w:t>
                  </w:r>
                  <w:r>
                    <w:rPr>
                      <w:rFonts w:hint="eastAsia"/>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restart"/>
                </w:tcPr>
                <w:p>
                  <w:pPr>
                    <w:widowControl/>
                    <w:spacing w:line="300" w:lineRule="auto"/>
                    <w:jc w:val="center"/>
                    <w:rPr>
                      <w:color w:val="000000"/>
                      <w:sz w:val="20"/>
                      <w:szCs w:val="20"/>
                    </w:rPr>
                  </w:pPr>
                  <w:r>
                    <w:rPr>
                      <w:rFonts w:hint="eastAsia"/>
                      <w:color w:val="000000"/>
                      <w:sz w:val="20"/>
                      <w:szCs w:val="20"/>
                    </w:rPr>
                    <w:t>连接板螺栓孔位置</w:t>
                  </w:r>
                </w:p>
              </w:tc>
              <w:tc>
                <w:tcPr>
                  <w:tcW w:w="3408" w:type="dxa"/>
                  <w:gridSpan w:val="2"/>
                </w:tcPr>
                <w:p>
                  <w:pPr>
                    <w:widowControl/>
                    <w:spacing w:line="300" w:lineRule="auto"/>
                    <w:jc w:val="center"/>
                    <w:rPr>
                      <w:color w:val="000000"/>
                      <w:sz w:val="20"/>
                      <w:szCs w:val="20"/>
                    </w:rPr>
                  </w:pPr>
                  <w:r>
                    <w:rPr>
                      <w:rFonts w:hint="eastAsia"/>
                      <w:color w:val="000000"/>
                      <w:sz w:val="20"/>
                      <w:szCs w:val="20"/>
                    </w:rPr>
                    <w:t>直径或边长400~1000</w:t>
                  </w:r>
                </w:p>
              </w:tc>
              <w:tc>
                <w:tcPr>
                  <w:tcW w:w="1705" w:type="dxa"/>
                </w:tcPr>
                <w:p>
                  <w:pPr>
                    <w:widowControl/>
                    <w:spacing w:line="300" w:lineRule="auto"/>
                    <w:jc w:val="center"/>
                    <w:rPr>
                      <w:rFonts w:ascii="宋体" w:hAnsi="宋体"/>
                      <w:color w:val="000000"/>
                      <w:sz w:val="20"/>
                      <w:szCs w:val="20"/>
                    </w:rPr>
                  </w:pPr>
                  <w:r>
                    <w:rPr>
                      <w:rFonts w:hint="eastAsia" w:ascii="宋体" w:hAnsi="宋体"/>
                      <w:color w:val="000000"/>
                      <w:sz w:val="20"/>
                      <w:szCs w:val="2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04" w:type="dxa"/>
                  <w:vMerge w:val="continue"/>
                </w:tcPr>
                <w:p>
                  <w:pPr>
                    <w:widowControl/>
                    <w:spacing w:line="300" w:lineRule="auto"/>
                    <w:jc w:val="center"/>
                    <w:rPr>
                      <w:color w:val="000000"/>
                      <w:sz w:val="20"/>
                      <w:szCs w:val="20"/>
                    </w:rPr>
                  </w:pPr>
                </w:p>
              </w:tc>
              <w:tc>
                <w:tcPr>
                  <w:tcW w:w="3408" w:type="dxa"/>
                  <w:gridSpan w:val="2"/>
                </w:tcPr>
                <w:p>
                  <w:pPr>
                    <w:widowControl/>
                    <w:spacing w:line="300" w:lineRule="auto"/>
                    <w:jc w:val="center"/>
                    <w:rPr>
                      <w:color w:val="000000"/>
                      <w:sz w:val="20"/>
                      <w:szCs w:val="20"/>
                    </w:rPr>
                  </w:pPr>
                  <w:r>
                    <w:rPr>
                      <w:rFonts w:hint="eastAsia"/>
                      <w:color w:val="000000"/>
                      <w:sz w:val="20"/>
                      <w:szCs w:val="20"/>
                    </w:rPr>
                    <w:t>直径或边长1000~2500</w:t>
                  </w:r>
                </w:p>
              </w:tc>
              <w:tc>
                <w:tcPr>
                  <w:tcW w:w="1705" w:type="dxa"/>
                </w:tcPr>
                <w:p>
                  <w:pPr>
                    <w:widowControl/>
                    <w:spacing w:line="300" w:lineRule="auto"/>
                    <w:jc w:val="center"/>
                    <w:rPr>
                      <w:rFonts w:ascii="宋体" w:hAnsi="宋体"/>
                      <w:color w:val="000000"/>
                      <w:sz w:val="20"/>
                      <w:szCs w:val="20"/>
                    </w:rPr>
                  </w:pPr>
                  <w:r>
                    <w:rPr>
                      <w:rFonts w:hint="eastAsia" w:ascii="宋体" w:hAnsi="宋体"/>
                      <w:color w:val="000000"/>
                      <w:sz w:val="20"/>
                      <w:szCs w:val="20"/>
                    </w:rPr>
                    <w:t>±1.2</w:t>
                  </w:r>
                </w:p>
              </w:tc>
            </w:tr>
          </w:tbl>
          <w:p>
            <w:pPr>
              <w:jc w:val="center"/>
              <w:rPr>
                <w:szCs w:val="21"/>
              </w:rPr>
            </w:pPr>
          </w:p>
        </w:tc>
        <w:tc>
          <w:tcPr>
            <w:tcW w:w="4311" w:type="dxa"/>
          </w:tcPr>
          <w:p>
            <w:pPr>
              <w:jc w:val="center"/>
              <w:rPr>
                <w:szCs w:val="21"/>
              </w:rPr>
            </w:pPr>
            <w:r>
              <w:rPr>
                <w:rFonts w:hint="eastAsia"/>
                <w:szCs w:val="21"/>
              </w:rPr>
              <w:t>章节条目顺序调</w:t>
            </w:r>
            <w:r>
              <w:rPr>
                <w:rFonts w:hint="eastAsia"/>
                <w:color w:val="000000" w:themeColor="text1"/>
                <w:szCs w:val="21"/>
                <w14:textFill>
                  <w14:solidFill>
                    <w14:schemeClr w14:val="tx1"/>
                  </w14:solidFill>
                </w14:textFill>
              </w:rPr>
              <w:t>整并</w:t>
            </w:r>
            <w:r>
              <w:rPr>
                <w:rFonts w:hint="eastAsia"/>
                <w:color w:val="000000" w:themeColor="text1"/>
                <w:kern w:val="0"/>
                <w:sz w:val="22"/>
                <w14:textFill>
                  <w14:solidFill>
                    <w14:schemeClr w14:val="tx1"/>
                  </w14:solidFill>
                </w14:textFill>
              </w:rPr>
              <w:t>在原条目基础上增加</w:t>
            </w:r>
            <w:r>
              <w:rPr>
                <w:rFonts w:hint="eastAsia"/>
                <w:color w:val="000000" w:themeColor="text1"/>
                <w:szCs w:val="21"/>
                <w14:textFill>
                  <w14:solidFill>
                    <w14:schemeClr w14:val="tx1"/>
                  </w14:solidFill>
                </w14:textFill>
              </w:rPr>
              <w:t>支座连接板尺寸允许偏差的相关要求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ascii="Times New Roman" w:hAnsi="Times New Roman" w:eastAsia="宋体"/>
              </w:rPr>
              <w:t>4</w:t>
            </w:r>
            <w:r>
              <w:rPr>
                <w:rFonts w:ascii="Times New Roman" w:hAnsi="Times New Roman" w:eastAsia="宋体"/>
              </w:rPr>
              <w:t>.2.3</w:t>
            </w:r>
          </w:p>
        </w:tc>
        <w:tc>
          <w:tcPr>
            <w:tcW w:w="7864" w:type="dxa"/>
          </w:tcPr>
          <w:p>
            <w:pPr>
              <w:jc w:val="center"/>
              <w:rPr>
                <w:rFonts w:ascii="Times New Roman" w:hAnsi="Times New Roman" w:eastAsia="宋体"/>
              </w:rPr>
            </w:pPr>
            <w:r>
              <w:rPr>
                <w:rFonts w:hint="eastAsia"/>
                <w:color w:val="000000"/>
                <w:kern w:val="0"/>
                <w:sz w:val="22"/>
              </w:rPr>
              <w:t>4</w:t>
            </w:r>
            <w:r>
              <w:rPr>
                <w:color w:val="000000"/>
                <w:kern w:val="0"/>
                <w:sz w:val="22"/>
              </w:rPr>
              <w:t>.0.3隔震支座在运输、贮存过程中如遭遇可能影响支座性能的</w:t>
            </w:r>
            <w:r>
              <w:rPr>
                <w:rFonts w:hint="eastAsia"/>
                <w:color w:val="000000"/>
                <w:kern w:val="0"/>
                <w:sz w:val="22"/>
              </w:rPr>
              <w:t>情况</w:t>
            </w:r>
            <w:r>
              <w:rPr>
                <w:color w:val="000000"/>
                <w:kern w:val="0"/>
                <w:sz w:val="22"/>
              </w:rPr>
              <w:t>时，应再次进行第三方检验。</w:t>
            </w:r>
            <w:r>
              <w:rPr>
                <w:rFonts w:hint="eastAsia"/>
                <w:color w:val="000000"/>
                <w:kern w:val="0"/>
                <w:sz w:val="22"/>
              </w:rPr>
              <w:t>检验项目和抽检数量可由相关各方协商确定。</w:t>
            </w:r>
          </w:p>
        </w:tc>
        <w:tc>
          <w:tcPr>
            <w:tcW w:w="7938" w:type="dxa"/>
          </w:tcPr>
          <w:p>
            <w:pPr>
              <w:jc w:val="center"/>
              <w:rPr>
                <w:szCs w:val="21"/>
              </w:rPr>
            </w:pPr>
            <w:r>
              <w:rPr>
                <w:rFonts w:hint="eastAsia" w:ascii="Times New Roman" w:hAnsi="Times New Roman" w:eastAsia="宋体"/>
              </w:rPr>
              <w:t>4</w:t>
            </w:r>
            <w:r>
              <w:rPr>
                <w:rFonts w:ascii="Times New Roman" w:hAnsi="Times New Roman" w:eastAsia="宋体"/>
              </w:rPr>
              <w:t>.2.3</w:t>
            </w:r>
          </w:p>
        </w:tc>
        <w:tc>
          <w:tcPr>
            <w:tcW w:w="4311" w:type="dxa"/>
          </w:tcPr>
          <w:p>
            <w:pPr>
              <w:jc w:val="center"/>
              <w:rPr>
                <w:szCs w:val="21"/>
              </w:rPr>
            </w:pPr>
            <w:r>
              <w:rPr>
                <w:rFonts w:hint="eastAsia"/>
                <w:szCs w:val="21"/>
              </w:rPr>
              <w:t>章节条目顺序调</w:t>
            </w:r>
            <w:r>
              <w:rPr>
                <w:rFonts w:hint="eastAsia"/>
                <w:color w:val="000000" w:themeColor="text1"/>
                <w:szCs w:val="21"/>
                <w14:textFill>
                  <w14:solidFill>
                    <w14:schemeClr w14:val="tx1"/>
                  </w14:solidFill>
                </w14:textFill>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4</w:t>
            </w:r>
            <w:r>
              <w:rPr>
                <w:szCs w:val="21"/>
              </w:rPr>
              <w:t>.2.4</w:t>
            </w:r>
          </w:p>
        </w:tc>
        <w:tc>
          <w:tcPr>
            <w:tcW w:w="7864" w:type="dxa"/>
          </w:tcPr>
          <w:p>
            <w:pPr>
              <w:jc w:val="center"/>
              <w:rPr>
                <w:szCs w:val="21"/>
              </w:rPr>
            </w:pPr>
            <w:r>
              <w:rPr>
                <w:rFonts w:hint="eastAsia"/>
                <w:szCs w:val="21"/>
              </w:rPr>
              <w:t>无</w:t>
            </w:r>
          </w:p>
        </w:tc>
        <w:tc>
          <w:tcPr>
            <w:tcW w:w="7938" w:type="dxa"/>
          </w:tcPr>
          <w:p>
            <w:pPr>
              <w:widowControl/>
              <w:adjustRightInd w:val="0"/>
              <w:snapToGrid w:val="0"/>
              <w:spacing w:line="300" w:lineRule="auto"/>
              <w:jc w:val="left"/>
              <w:rPr>
                <w:color w:val="000000"/>
                <w:kern w:val="0"/>
                <w:sz w:val="22"/>
              </w:rPr>
            </w:pPr>
            <w:r>
              <w:rPr>
                <w:rFonts w:hint="eastAsia"/>
                <w:color w:val="000000"/>
                <w:kern w:val="0"/>
                <w:sz w:val="22"/>
              </w:rPr>
              <w:t>4</w:t>
            </w:r>
            <w:r>
              <w:rPr>
                <w:color w:val="000000"/>
                <w:kern w:val="0"/>
                <w:sz w:val="22"/>
              </w:rPr>
              <w:t>.2.4支座应进行见证检验，用于水平极限变形能力检测的支座不得用于工程。见证检验技术要求应符合以下规定，检验结果应符合设计要求：</w:t>
            </w:r>
          </w:p>
          <w:p>
            <w:pPr>
              <w:widowControl/>
              <w:tabs>
                <w:tab w:val="left" w:pos="710"/>
              </w:tabs>
              <w:adjustRightInd w:val="0"/>
              <w:snapToGrid w:val="0"/>
              <w:spacing w:line="300" w:lineRule="auto"/>
              <w:ind w:firstLine="440"/>
              <w:jc w:val="left"/>
              <w:rPr>
                <w:color w:val="000000"/>
                <w:kern w:val="0"/>
                <w:sz w:val="22"/>
              </w:rPr>
            </w:pPr>
            <w:r>
              <w:rPr>
                <w:rFonts w:hint="eastAsia" w:ascii="宋体" w:hAnsi="宋体"/>
                <w:b/>
                <w:color w:val="000000"/>
              </w:rPr>
              <w:t>1</w:t>
            </w:r>
            <w:r>
              <w:rPr>
                <w:rFonts w:hint="eastAsia" w:ascii="宋体" w:hAnsi="宋体"/>
                <w:color w:val="000000"/>
              </w:rPr>
              <w:t xml:space="preserve"> </w:t>
            </w:r>
            <w:r>
              <w:rPr>
                <w:rFonts w:ascii="宋体" w:hAnsi="宋体"/>
                <w:color w:val="000000"/>
              </w:rPr>
              <w:t xml:space="preserve">  水平极限变形能力</w:t>
            </w:r>
            <w:r>
              <w:rPr>
                <w:rFonts w:hint="eastAsia" w:ascii="宋体" w:hAnsi="宋体"/>
                <w:color w:val="000000"/>
              </w:rPr>
              <w:t>：</w:t>
            </w:r>
            <w:r>
              <w:rPr>
                <w:color w:val="000000"/>
                <w:kern w:val="0"/>
                <w:sz w:val="22"/>
              </w:rPr>
              <w:t>设计压应力下水平极限剪应变不小于4</w:t>
            </w:r>
            <w:r>
              <w:rPr>
                <w:rFonts w:hint="eastAsia"/>
                <w:color w:val="000000"/>
                <w:kern w:val="0"/>
                <w:sz w:val="22"/>
              </w:rPr>
              <w:t>5</w:t>
            </w:r>
            <w:r>
              <w:rPr>
                <w:color w:val="000000"/>
                <w:kern w:val="0"/>
                <w:sz w:val="22"/>
              </w:rPr>
              <w:t>0%</w:t>
            </w:r>
            <w:r>
              <w:rPr>
                <w:rFonts w:hint="eastAsia"/>
                <w:color w:val="000000"/>
                <w:kern w:val="0"/>
                <w:sz w:val="22"/>
              </w:rPr>
              <w:t>。</w:t>
            </w:r>
          </w:p>
          <w:p>
            <w:pPr>
              <w:widowControl/>
              <w:tabs>
                <w:tab w:val="left" w:pos="710"/>
              </w:tabs>
              <w:adjustRightInd w:val="0"/>
              <w:snapToGrid w:val="0"/>
              <w:spacing w:line="300" w:lineRule="auto"/>
              <w:ind w:firstLine="440"/>
              <w:jc w:val="left"/>
              <w:rPr>
                <w:color w:val="000000"/>
                <w:kern w:val="0"/>
                <w:sz w:val="22"/>
              </w:rPr>
            </w:pPr>
            <w:r>
              <w:rPr>
                <w:rFonts w:hint="eastAsia"/>
                <w:b/>
                <w:color w:val="000000"/>
                <w:kern w:val="0"/>
                <w:sz w:val="22"/>
              </w:rPr>
              <w:t>2</w:t>
            </w:r>
            <w:r>
              <w:rPr>
                <w:rFonts w:hint="eastAsia"/>
                <w:color w:val="000000"/>
                <w:kern w:val="0"/>
                <w:sz w:val="22"/>
              </w:rPr>
              <w:t xml:space="preserve"> </w:t>
            </w:r>
            <w:r>
              <w:rPr>
                <w:color w:val="000000"/>
                <w:kern w:val="0"/>
                <w:sz w:val="22"/>
              </w:rPr>
              <w:t xml:space="preserve">  </w:t>
            </w:r>
            <w:r>
              <w:rPr>
                <w:rFonts w:hint="eastAsia"/>
                <w:color w:val="000000"/>
                <w:kern w:val="0"/>
                <w:sz w:val="22"/>
              </w:rPr>
              <w:t>取样数量：</w:t>
            </w:r>
            <w:r>
              <w:rPr>
                <w:color w:val="000000"/>
                <w:kern w:val="0"/>
                <w:sz w:val="22"/>
              </w:rPr>
              <w:t>当同一项目同一生产厂家的产品总数量不大于100个时，随机选取一个，优先选取最大规格的产品。当同一项目同一生产厂家的产品总数量大于100个时，宜适当增加检测数量。</w:t>
            </w:r>
          </w:p>
          <w:p>
            <w:pPr>
              <w:jc w:val="center"/>
              <w:rPr>
                <w:szCs w:val="21"/>
              </w:rPr>
            </w:pPr>
            <w:r>
              <w:rPr>
                <w:rFonts w:ascii="Times New Roman" w:hAnsi="Times New Roman" w:eastAsia="微软雅黑"/>
                <w:bCs/>
                <w:color w:val="000000"/>
                <w:kern w:val="0"/>
                <w:sz w:val="24"/>
              </w:rPr>
              <w:br w:type="page"/>
            </w:r>
          </w:p>
        </w:tc>
        <w:tc>
          <w:tcPr>
            <w:tcW w:w="4311" w:type="dxa"/>
          </w:tcPr>
          <w:p>
            <w:pPr>
              <w:jc w:val="left"/>
              <w:rPr>
                <w:szCs w:val="21"/>
              </w:rPr>
            </w:pPr>
            <w:r>
              <w:rPr>
                <w:rFonts w:hint="eastAsia"/>
                <w:szCs w:val="21"/>
              </w:rPr>
              <w:t>行业标准《建筑隔震工程施工及验收规范》J</w:t>
            </w:r>
            <w:r>
              <w:rPr>
                <w:szCs w:val="21"/>
              </w:rPr>
              <w:t>GJ360</w:t>
            </w:r>
            <w:r>
              <w:rPr>
                <w:rFonts w:hint="eastAsia"/>
                <w:szCs w:val="21"/>
              </w:rPr>
              <w:t>及《云南省隔震减震建筑工程促进规定实施细则》（云府登1</w:t>
            </w:r>
            <w:r>
              <w:rPr>
                <w:szCs w:val="21"/>
              </w:rPr>
              <w:t>371</w:t>
            </w:r>
            <w:r>
              <w:rPr>
                <w:rFonts w:hint="eastAsia"/>
                <w:szCs w:val="21"/>
              </w:rPr>
              <w:t>号）中均明确要求对对进入施工现场的隔震装置进行见证检验，针对目前部分项目出现第三方检测报告造假的情况，为避免不合格支座进入施工阶段，有必要在隔震装置进入现场时进行见证抽检，修订版明确了见证检验的项目及相应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ascii="Times New Roman" w:hAnsi="Times New Roman" w:eastAsia="宋体"/>
                <w:color w:val="000000"/>
              </w:rPr>
              <w:t>5</w:t>
            </w:r>
            <w:r>
              <w:rPr>
                <w:rFonts w:ascii="Times New Roman" w:hAnsi="Times New Roman" w:eastAsia="宋体"/>
                <w:color w:val="000000"/>
              </w:rPr>
              <w:t>.2.3</w:t>
            </w:r>
          </w:p>
        </w:tc>
        <w:tc>
          <w:tcPr>
            <w:tcW w:w="7864" w:type="dxa"/>
          </w:tcPr>
          <w:p>
            <w:pPr>
              <w:jc w:val="center"/>
              <w:rPr>
                <w:szCs w:val="21"/>
              </w:rPr>
            </w:pPr>
            <w:r>
              <w:rPr>
                <w:rFonts w:hint="eastAsia"/>
                <w:szCs w:val="21"/>
              </w:rPr>
              <w:t>无</w:t>
            </w:r>
          </w:p>
        </w:tc>
        <w:tc>
          <w:tcPr>
            <w:tcW w:w="7938" w:type="dxa"/>
          </w:tcPr>
          <w:p>
            <w:pPr>
              <w:jc w:val="center"/>
              <w:rPr>
                <w:szCs w:val="21"/>
              </w:rPr>
            </w:pPr>
            <w:r>
              <w:rPr>
                <w:rFonts w:hint="eastAsia" w:ascii="Times New Roman" w:hAnsi="Times New Roman" w:eastAsia="宋体"/>
                <w:color w:val="000000"/>
              </w:rPr>
              <w:t>5</w:t>
            </w:r>
            <w:r>
              <w:rPr>
                <w:rFonts w:ascii="Times New Roman" w:hAnsi="Times New Roman" w:eastAsia="宋体"/>
                <w:color w:val="000000"/>
              </w:rPr>
              <w:t>.2.3</w:t>
            </w:r>
            <w:r>
              <w:rPr>
                <w:rFonts w:hint="eastAsia" w:ascii="Times New Roman" w:hAnsi="Times New Roman" w:eastAsia="宋体"/>
                <w:color w:val="000000"/>
              </w:rPr>
              <w:t>预埋件安装结束后应对预埋件的标高、轴线、水平度等进行检查并记录，见附录D。</w:t>
            </w:r>
          </w:p>
        </w:tc>
        <w:tc>
          <w:tcPr>
            <w:tcW w:w="4311" w:type="dxa"/>
          </w:tcPr>
          <w:p>
            <w:pPr>
              <w:jc w:val="center"/>
              <w:rPr>
                <w:szCs w:val="21"/>
              </w:rPr>
            </w:pPr>
            <w:r>
              <w:rPr>
                <w:rFonts w:hint="eastAsia"/>
                <w:szCs w:val="21"/>
              </w:rPr>
              <w:t>该道工序极为重要，直接影响到隔震支座安装质量，原版中并未明确指出，行业标准《建筑隔震工程施工及验收规范》J</w:t>
            </w:r>
            <w:r>
              <w:rPr>
                <w:szCs w:val="21"/>
              </w:rPr>
              <w:t>GJ360</w:t>
            </w:r>
            <w:r>
              <w:rPr>
                <w:rFonts w:hint="eastAsia"/>
                <w:szCs w:val="21"/>
              </w:rPr>
              <w:t>中有明确要求，故在修订版中增加相应条文以明确该道工序的技术要求。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ascii="Times New Roman" w:hAnsi="Times New Roman" w:eastAsia="宋体"/>
                <w:color w:val="000000"/>
              </w:rPr>
              <w:t>5</w:t>
            </w:r>
            <w:r>
              <w:rPr>
                <w:rFonts w:ascii="Times New Roman" w:hAnsi="Times New Roman" w:eastAsia="宋体"/>
                <w:color w:val="000000"/>
              </w:rPr>
              <w:t>.3.4</w:t>
            </w:r>
          </w:p>
        </w:tc>
        <w:tc>
          <w:tcPr>
            <w:tcW w:w="7864" w:type="dxa"/>
          </w:tcPr>
          <w:p>
            <w:pPr>
              <w:jc w:val="center"/>
              <w:rPr>
                <w:szCs w:val="21"/>
              </w:rPr>
            </w:pPr>
            <w:r>
              <w:rPr>
                <w:rFonts w:hint="eastAsia"/>
                <w:szCs w:val="21"/>
              </w:rPr>
              <w:t>无</w:t>
            </w:r>
          </w:p>
        </w:tc>
        <w:tc>
          <w:tcPr>
            <w:tcW w:w="7938" w:type="dxa"/>
          </w:tcPr>
          <w:p>
            <w:pPr>
              <w:spacing w:line="300" w:lineRule="auto"/>
              <w:rPr>
                <w:rFonts w:ascii="Times New Roman" w:hAnsi="Times New Roman" w:eastAsia="宋体"/>
                <w:color w:val="000000"/>
              </w:rPr>
            </w:pPr>
            <w:r>
              <w:rPr>
                <w:rFonts w:hint="eastAsia" w:ascii="Times New Roman" w:hAnsi="Times New Roman" w:eastAsia="宋体"/>
                <w:color w:val="000000"/>
              </w:rPr>
              <w:t>5</w:t>
            </w:r>
            <w:r>
              <w:rPr>
                <w:rFonts w:ascii="Times New Roman" w:hAnsi="Times New Roman" w:eastAsia="宋体"/>
                <w:color w:val="000000"/>
              </w:rPr>
              <w:t>.3.4</w:t>
            </w:r>
            <w:r>
              <w:rPr>
                <w:rFonts w:hint="eastAsia" w:ascii="Times New Roman" w:hAnsi="Times New Roman" w:eastAsia="宋体"/>
                <w:color w:val="000000"/>
              </w:rPr>
              <w:t>定位板在混凝土浇筑结束后有取板和不取板两种施工方法，具体如下：</w:t>
            </w:r>
          </w:p>
          <w:p>
            <w:pPr>
              <w:pStyle w:val="11"/>
              <w:spacing w:after="0" w:line="300" w:lineRule="auto"/>
              <w:ind w:firstLine="0" w:firstLineChars="0"/>
              <w:rPr>
                <w:rFonts w:ascii="Times New Roman" w:hAnsi="Times New Roman" w:eastAsia="宋体"/>
              </w:rPr>
            </w:pPr>
            <w:r>
              <w:rPr>
                <w:rFonts w:hint="eastAsia" w:ascii="Times New Roman" w:hAnsi="Times New Roman" w:eastAsia="宋体"/>
                <w:color w:val="000000"/>
              </w:rPr>
              <w:t>取板：在混凝土浇筑后应取出定位</w:t>
            </w:r>
            <w:r>
              <w:rPr>
                <w:rFonts w:hint="eastAsia" w:ascii="Times New Roman" w:hAnsi="Times New Roman" w:eastAsia="宋体"/>
              </w:rPr>
              <w:t>板，现场应控制取出定位板的时间，取板时间一般为混凝土初凝后、终凝前，然后采用混凝土原浆收面找平。</w:t>
            </w:r>
          </w:p>
          <w:p>
            <w:pPr>
              <w:pStyle w:val="11"/>
              <w:spacing w:after="0" w:line="300" w:lineRule="auto"/>
              <w:ind w:firstLine="0" w:firstLineChars="0"/>
              <w:rPr>
                <w:rFonts w:ascii="Times New Roman" w:hAnsi="Times New Roman" w:eastAsia="宋体"/>
                <w:color w:val="000000"/>
              </w:rPr>
            </w:pPr>
            <w:r>
              <w:rPr>
                <w:rFonts w:hint="eastAsia" w:ascii="Times New Roman" w:hAnsi="Times New Roman" w:eastAsia="宋体"/>
              </w:rPr>
              <w:t>不取板（二次灌浆）：若定位板在施工过程中未发生变形，可不用取出。</w:t>
            </w:r>
            <w:r>
              <w:rPr>
                <w:rFonts w:hint="eastAsia" w:ascii="Times New Roman" w:hAnsi="Times New Roman" w:eastAsia="宋体"/>
                <w:color w:val="000000"/>
              </w:rPr>
              <w:t>不取定位板施工方法为采用高强微膨胀的灌浆料进行二次灌浆。具体施工方法为混凝土浇筑至定位板以下30mm左右，待混凝土达到一定强度后，取出定位板，将下支墩混凝土面的浮浆剔除并凿毛，再次将定位板复位，采用灌浆料填充密实，二次灌浆的高度不宜低于50mm。</w:t>
            </w:r>
          </w:p>
          <w:p>
            <w:pPr>
              <w:jc w:val="center"/>
              <w:rPr>
                <w:szCs w:val="21"/>
              </w:rPr>
            </w:pPr>
          </w:p>
        </w:tc>
        <w:tc>
          <w:tcPr>
            <w:tcW w:w="4311" w:type="dxa"/>
          </w:tcPr>
          <w:p>
            <w:pPr>
              <w:jc w:val="center"/>
              <w:rPr>
                <w:rFonts w:hint="eastAsia"/>
                <w:szCs w:val="21"/>
              </w:rPr>
            </w:pPr>
            <w:r>
              <w:rPr>
                <w:rFonts w:hint="eastAsia"/>
                <w:szCs w:val="21"/>
              </w:rPr>
              <w:t>隔震下支墩（柱）的施工质量直接影响到隔震建筑的质量和寿命，在广泛调研我省近几年的隔震工程的施工工艺后，对隔震支座下支墩施工方法进行进一步明确和细化。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rFonts w:ascii="Times New Roman" w:hAnsi="Times New Roman" w:eastAsia="宋体"/>
                <w:color w:val="000000"/>
              </w:rPr>
            </w:pPr>
            <w:r>
              <w:rPr>
                <w:rFonts w:hint="eastAsia"/>
                <w:szCs w:val="21"/>
              </w:rPr>
              <w:t>5.4.2</w:t>
            </w:r>
          </w:p>
        </w:tc>
        <w:tc>
          <w:tcPr>
            <w:tcW w:w="7864" w:type="dxa"/>
          </w:tcPr>
          <w:p>
            <w:pPr>
              <w:jc w:val="center"/>
              <w:rPr>
                <w:szCs w:val="21"/>
              </w:rPr>
            </w:pPr>
            <w:r>
              <w:rPr>
                <w:rFonts w:hint="eastAsia" w:ascii="Times New Roman" w:hAnsi="Times New Roman" w:eastAsia="宋体"/>
              </w:rPr>
              <w:t>中心标高、平面中心位置、平整度进行测量和记录</w:t>
            </w:r>
          </w:p>
        </w:tc>
        <w:tc>
          <w:tcPr>
            <w:tcW w:w="7938" w:type="dxa"/>
          </w:tcPr>
          <w:p>
            <w:pPr>
              <w:jc w:val="center"/>
              <w:rPr>
                <w:rFonts w:ascii="Times New Roman" w:hAnsi="Times New Roman" w:eastAsia="宋体"/>
                <w:color w:val="000000"/>
              </w:rPr>
            </w:pPr>
            <w:r>
              <w:rPr>
                <w:rFonts w:hint="eastAsia"/>
                <w:szCs w:val="21"/>
              </w:rPr>
              <w:t>取消平整度</w:t>
            </w:r>
          </w:p>
        </w:tc>
        <w:tc>
          <w:tcPr>
            <w:tcW w:w="4311" w:type="dxa"/>
          </w:tcPr>
          <w:p>
            <w:pPr>
              <w:jc w:val="center"/>
              <w:rPr>
                <w:rFonts w:hint="eastAsia"/>
                <w:szCs w:val="21"/>
              </w:rPr>
            </w:pPr>
            <w:r>
              <w:rPr>
                <w:rFonts w:hint="eastAsia"/>
                <w:szCs w:val="21"/>
              </w:rPr>
              <w:t>经过现场工程实践，平整度并不是影响下支墩施工质量的主要因素且在现场无法进行准确测量，相应指标要求也无法进行定量，修订版着重于标高、平面位置的控制，并相应提高水平度要求。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5.4.</w:t>
            </w:r>
            <w:r>
              <w:rPr>
                <w:szCs w:val="21"/>
              </w:rPr>
              <w:t>4</w:t>
            </w:r>
          </w:p>
        </w:tc>
        <w:tc>
          <w:tcPr>
            <w:tcW w:w="7864" w:type="dxa"/>
          </w:tcPr>
          <w:p>
            <w:pPr>
              <w:jc w:val="center"/>
              <w:rPr>
                <w:szCs w:val="21"/>
              </w:rPr>
            </w:pPr>
            <w:r>
              <w:rPr>
                <w:rFonts w:hint="eastAsia" w:ascii="Times New Roman" w:hAnsi="Times New Roman" w:eastAsia="宋体"/>
                <w:color w:val="000000"/>
              </w:rPr>
              <w:t>5</w:t>
            </w:r>
            <w:r>
              <w:rPr>
                <w:rFonts w:ascii="Times New Roman" w:hAnsi="Times New Roman" w:eastAsia="宋体"/>
                <w:color w:val="000000"/>
              </w:rPr>
              <w:t>.4.4</w:t>
            </w:r>
            <w:r>
              <w:rPr>
                <w:rFonts w:hint="eastAsia" w:ascii="Times New Roman" w:hAnsi="Times New Roman" w:eastAsia="宋体"/>
                <w:color w:val="000000"/>
              </w:rPr>
              <w:t>安装前应对隔震支座进行检查，确保法兰板漆面完整。隔震支座就位后，应对称拧紧连接螺栓。</w:t>
            </w:r>
            <w:r>
              <w:rPr>
                <w:rFonts w:hint="eastAsia"/>
                <w:szCs w:val="21"/>
              </w:rPr>
              <w:t xml:space="preserve"> </w:t>
            </w:r>
          </w:p>
        </w:tc>
        <w:tc>
          <w:tcPr>
            <w:tcW w:w="7938" w:type="dxa"/>
          </w:tcPr>
          <w:p>
            <w:pPr>
              <w:pStyle w:val="11"/>
              <w:spacing w:after="0" w:line="300" w:lineRule="auto"/>
              <w:ind w:firstLine="0" w:firstLineChars="0"/>
              <w:rPr>
                <w:rFonts w:ascii="Times New Roman" w:hAnsi="Times New Roman" w:eastAsia="宋体"/>
                <w:color w:val="000000"/>
              </w:rPr>
            </w:pPr>
            <w:r>
              <w:rPr>
                <w:rFonts w:hint="eastAsia" w:ascii="Times New Roman" w:hAnsi="Times New Roman" w:eastAsia="宋体"/>
                <w:color w:val="000000"/>
              </w:rPr>
              <w:t>5</w:t>
            </w:r>
            <w:r>
              <w:rPr>
                <w:rFonts w:ascii="Times New Roman" w:hAnsi="Times New Roman" w:eastAsia="宋体"/>
                <w:color w:val="000000"/>
              </w:rPr>
              <w:t>.4.4</w:t>
            </w:r>
            <w:r>
              <w:rPr>
                <w:rFonts w:hint="eastAsia" w:ascii="Times New Roman" w:hAnsi="Times New Roman" w:eastAsia="宋体"/>
                <w:color w:val="000000"/>
              </w:rPr>
              <w:t>安装前应对隔震支座进行检查，确保法兰板漆面完整。隔震支座就位后，应对称拧紧连接螺栓，隔震子分部工程验收前，应对螺栓进行逐个检查，避免出现松动现象。</w:t>
            </w:r>
          </w:p>
          <w:p>
            <w:pPr>
              <w:jc w:val="center"/>
              <w:rPr>
                <w:szCs w:val="21"/>
              </w:rPr>
            </w:pPr>
          </w:p>
        </w:tc>
        <w:tc>
          <w:tcPr>
            <w:tcW w:w="4311" w:type="dxa"/>
          </w:tcPr>
          <w:p>
            <w:pPr>
              <w:jc w:val="center"/>
              <w:rPr>
                <w:rFonts w:hint="eastAsia"/>
                <w:szCs w:val="21"/>
              </w:rPr>
            </w:pPr>
            <w:r>
              <w:rPr>
                <w:rFonts w:hint="eastAsia"/>
                <w:szCs w:val="21"/>
              </w:rPr>
              <w:t>经过对我省近几年隔震工程项目的调研，部分项目项目在交付使用后存在大量连接螺栓未紧固的情况，修订版要求在专项验收前复核并拧紧所有连接螺栓，确保隔震支座施工质量。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5.4.6</w:t>
            </w:r>
          </w:p>
        </w:tc>
        <w:tc>
          <w:tcPr>
            <w:tcW w:w="7864" w:type="dxa"/>
          </w:tcPr>
          <w:p>
            <w:pPr>
              <w:jc w:val="center"/>
              <w:rPr>
                <w:color w:val="000000"/>
                <w:szCs w:val="24"/>
              </w:rPr>
            </w:pPr>
            <w:r>
              <w:rPr>
                <w:rFonts w:hint="eastAsia"/>
                <w:color w:val="000000"/>
                <w:kern w:val="0"/>
                <w:sz w:val="22"/>
              </w:rPr>
              <w:t>表5.4.6</w:t>
            </w:r>
            <w:r>
              <w:rPr>
                <w:rFonts w:hint="eastAsia"/>
                <w:color w:val="000000"/>
                <w:szCs w:val="24"/>
              </w:rPr>
              <w:t>支座安装位置的允许误差和检验方法</w:t>
            </w:r>
          </w:p>
          <w:tbl>
            <w:tblPr>
              <w:tblStyle w:val="6"/>
              <w:tblW w:w="5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36"/>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7" w:type="dxa"/>
                  <w:gridSpan w:val="2"/>
                  <w:vAlign w:val="center"/>
                </w:tcPr>
                <w:p>
                  <w:pPr>
                    <w:jc w:val="center"/>
                    <w:rPr>
                      <w:color w:val="000000"/>
                      <w:szCs w:val="24"/>
                    </w:rPr>
                  </w:pPr>
                  <w:r>
                    <w:rPr>
                      <w:rFonts w:hint="eastAsia"/>
                      <w:color w:val="000000"/>
                      <w:szCs w:val="24"/>
                    </w:rPr>
                    <w:t>检查项目</w:t>
                  </w:r>
                </w:p>
              </w:tc>
              <w:tc>
                <w:tcPr>
                  <w:tcW w:w="2680" w:type="dxa"/>
                  <w:vAlign w:val="center"/>
                </w:tcPr>
                <w:p>
                  <w:pPr>
                    <w:jc w:val="center"/>
                    <w:rPr>
                      <w:color w:val="000000"/>
                      <w:szCs w:val="24"/>
                    </w:rPr>
                  </w:pPr>
                  <w:r>
                    <w:rPr>
                      <w:rFonts w:hint="eastAsia"/>
                      <w:color w:val="000000"/>
                      <w:szCs w:val="24"/>
                    </w:rPr>
                    <w:t>与设计偏差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7" w:type="dxa"/>
                  <w:gridSpan w:val="2"/>
                  <w:vAlign w:val="center"/>
                </w:tcPr>
                <w:p>
                  <w:pPr>
                    <w:jc w:val="center"/>
                    <w:rPr>
                      <w:color w:val="000000"/>
                      <w:szCs w:val="24"/>
                    </w:rPr>
                  </w:pPr>
                  <w:r>
                    <w:rPr>
                      <w:rFonts w:hint="eastAsia"/>
                      <w:color w:val="000000"/>
                      <w:szCs w:val="24"/>
                    </w:rPr>
                    <w:t>支座中心标高</w:t>
                  </w:r>
                </w:p>
              </w:tc>
              <w:tc>
                <w:tcPr>
                  <w:tcW w:w="2680" w:type="dxa"/>
                  <w:vAlign w:val="center"/>
                </w:tcPr>
                <w:p>
                  <w:pPr>
                    <w:jc w:val="center"/>
                    <w:rPr>
                      <w:color w:val="000000"/>
                      <w:szCs w:val="24"/>
                    </w:rPr>
                  </w:pPr>
                  <w:r>
                    <w:rPr>
                      <w:rFonts w:hint="eastAsia"/>
                      <w:color w:val="000000"/>
                      <w:szCs w:val="24"/>
                    </w:rPr>
                    <w:t>不应大于±5mm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7" w:type="dxa"/>
                  <w:gridSpan w:val="2"/>
                  <w:vAlign w:val="center"/>
                </w:tcPr>
                <w:p>
                  <w:pPr>
                    <w:jc w:val="center"/>
                    <w:rPr>
                      <w:color w:val="000000"/>
                      <w:szCs w:val="24"/>
                    </w:rPr>
                  </w:pPr>
                  <w:r>
                    <w:rPr>
                      <w:rFonts w:hint="eastAsia"/>
                      <w:color w:val="000000"/>
                      <w:szCs w:val="24"/>
                    </w:rPr>
                    <w:t>支座中心平面位置</w:t>
                  </w:r>
                </w:p>
              </w:tc>
              <w:tc>
                <w:tcPr>
                  <w:tcW w:w="2680" w:type="dxa"/>
                  <w:vAlign w:val="center"/>
                </w:tcPr>
                <w:p>
                  <w:pPr>
                    <w:jc w:val="center"/>
                    <w:rPr>
                      <w:color w:val="000000"/>
                      <w:szCs w:val="24"/>
                    </w:rPr>
                  </w:pPr>
                  <w:r>
                    <w:rPr>
                      <w:rFonts w:hint="eastAsia"/>
                      <w:color w:val="000000"/>
                      <w:szCs w:val="24"/>
                    </w:rPr>
                    <w:t>不应大于±5mm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851" w:type="dxa"/>
                  <w:vMerge w:val="restart"/>
                  <w:vAlign w:val="center"/>
                </w:tcPr>
                <w:p>
                  <w:pPr>
                    <w:jc w:val="center"/>
                    <w:rPr>
                      <w:color w:val="000000"/>
                      <w:szCs w:val="24"/>
                    </w:rPr>
                  </w:pPr>
                  <w:r>
                    <w:rPr>
                      <w:rFonts w:hint="eastAsia"/>
                      <w:color w:val="000000"/>
                      <w:szCs w:val="24"/>
                    </w:rPr>
                    <w:t>水平度</w:t>
                  </w:r>
                </w:p>
              </w:tc>
              <w:tc>
                <w:tcPr>
                  <w:tcW w:w="1636" w:type="dxa"/>
                  <w:vAlign w:val="center"/>
                </w:tcPr>
                <w:p>
                  <w:pPr>
                    <w:jc w:val="center"/>
                    <w:rPr>
                      <w:color w:val="000000"/>
                      <w:szCs w:val="24"/>
                    </w:rPr>
                  </w:pPr>
                  <w:r>
                    <w:rPr>
                      <w:rFonts w:hint="eastAsia"/>
                      <w:color w:val="000000"/>
                      <w:szCs w:val="24"/>
                    </w:rPr>
                    <w:t>支墩顶面</w:t>
                  </w:r>
                </w:p>
              </w:tc>
              <w:tc>
                <w:tcPr>
                  <w:tcW w:w="2680" w:type="dxa"/>
                  <w:vAlign w:val="center"/>
                </w:tcPr>
                <w:p>
                  <w:pPr>
                    <w:jc w:val="center"/>
                    <w:rPr>
                      <w:color w:val="000000"/>
                      <w:szCs w:val="24"/>
                    </w:rPr>
                  </w:pPr>
                  <w:r>
                    <w:rPr>
                      <w:rFonts w:hint="eastAsia"/>
                      <w:color w:val="FF0000"/>
                      <w:szCs w:val="24"/>
                    </w:rPr>
                    <w:t>不宜大于</w:t>
                  </w:r>
                  <w:r>
                    <w:rPr>
                      <w:color w:val="FF0000"/>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851" w:type="dxa"/>
                  <w:vMerge w:val="continue"/>
                  <w:vAlign w:val="center"/>
                </w:tcPr>
                <w:p>
                  <w:pPr>
                    <w:jc w:val="center"/>
                    <w:rPr>
                      <w:color w:val="000000"/>
                      <w:szCs w:val="24"/>
                    </w:rPr>
                  </w:pPr>
                </w:p>
              </w:tc>
              <w:tc>
                <w:tcPr>
                  <w:tcW w:w="1636" w:type="dxa"/>
                  <w:vAlign w:val="center"/>
                </w:tcPr>
                <w:p>
                  <w:pPr>
                    <w:jc w:val="center"/>
                    <w:rPr>
                      <w:color w:val="000000"/>
                      <w:szCs w:val="24"/>
                    </w:rPr>
                  </w:pPr>
                  <w:r>
                    <w:rPr>
                      <w:rFonts w:hint="eastAsia"/>
                      <w:color w:val="000000"/>
                      <w:szCs w:val="24"/>
                    </w:rPr>
                    <w:t>支座顶面</w:t>
                  </w:r>
                </w:p>
              </w:tc>
              <w:tc>
                <w:tcPr>
                  <w:tcW w:w="2680" w:type="dxa"/>
                  <w:vAlign w:val="center"/>
                </w:tcPr>
                <w:p>
                  <w:pPr>
                    <w:jc w:val="center"/>
                    <w:rPr>
                      <w:color w:val="000000"/>
                      <w:szCs w:val="24"/>
                    </w:rPr>
                  </w:pPr>
                  <w:r>
                    <w:rPr>
                      <w:rFonts w:hint="eastAsia"/>
                      <w:color w:val="000000"/>
                      <w:szCs w:val="24"/>
                    </w:rPr>
                    <w:t>不宜大于</w:t>
                  </w:r>
                  <w:r>
                    <w:rPr>
                      <w:color w:val="000000"/>
                      <w:szCs w:val="24"/>
                    </w:rPr>
                    <w:t>8‰</w:t>
                  </w:r>
                </w:p>
              </w:tc>
            </w:tr>
          </w:tbl>
          <w:p>
            <w:pPr>
              <w:pStyle w:val="11"/>
              <w:spacing w:after="0" w:line="300" w:lineRule="auto"/>
              <w:ind w:firstLine="0" w:firstLineChars="0"/>
              <w:rPr>
                <w:szCs w:val="21"/>
              </w:rPr>
            </w:pPr>
          </w:p>
        </w:tc>
        <w:tc>
          <w:tcPr>
            <w:tcW w:w="7938" w:type="dxa"/>
          </w:tcPr>
          <w:p>
            <w:pPr>
              <w:jc w:val="center"/>
              <w:rPr>
                <w:color w:val="000000"/>
                <w:szCs w:val="24"/>
              </w:rPr>
            </w:pPr>
            <w:r>
              <w:rPr>
                <w:rFonts w:hint="eastAsia"/>
                <w:color w:val="000000"/>
                <w:kern w:val="0"/>
                <w:sz w:val="22"/>
              </w:rPr>
              <w:t>表5.4.6</w:t>
            </w:r>
            <w:r>
              <w:rPr>
                <w:rFonts w:hint="eastAsia"/>
                <w:color w:val="000000"/>
                <w:szCs w:val="24"/>
              </w:rPr>
              <w:t>支座安装位置的允许误差和检验方法</w:t>
            </w:r>
          </w:p>
          <w:tbl>
            <w:tblPr>
              <w:tblStyle w:val="6"/>
              <w:tblW w:w="5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36"/>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7" w:type="dxa"/>
                  <w:gridSpan w:val="2"/>
                  <w:vAlign w:val="center"/>
                </w:tcPr>
                <w:p>
                  <w:pPr>
                    <w:jc w:val="center"/>
                    <w:rPr>
                      <w:color w:val="000000"/>
                      <w:szCs w:val="24"/>
                    </w:rPr>
                  </w:pPr>
                  <w:r>
                    <w:rPr>
                      <w:rFonts w:hint="eastAsia"/>
                      <w:color w:val="000000"/>
                      <w:szCs w:val="24"/>
                    </w:rPr>
                    <w:t>检查项目</w:t>
                  </w:r>
                </w:p>
              </w:tc>
              <w:tc>
                <w:tcPr>
                  <w:tcW w:w="2680" w:type="dxa"/>
                  <w:vAlign w:val="center"/>
                </w:tcPr>
                <w:p>
                  <w:pPr>
                    <w:jc w:val="center"/>
                    <w:rPr>
                      <w:color w:val="000000"/>
                      <w:szCs w:val="24"/>
                    </w:rPr>
                  </w:pPr>
                  <w:r>
                    <w:rPr>
                      <w:rFonts w:hint="eastAsia"/>
                      <w:color w:val="000000"/>
                      <w:szCs w:val="24"/>
                    </w:rPr>
                    <w:t>与设计偏差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7" w:type="dxa"/>
                  <w:gridSpan w:val="2"/>
                  <w:vAlign w:val="center"/>
                </w:tcPr>
                <w:p>
                  <w:pPr>
                    <w:jc w:val="center"/>
                    <w:rPr>
                      <w:color w:val="000000"/>
                      <w:szCs w:val="24"/>
                    </w:rPr>
                  </w:pPr>
                  <w:r>
                    <w:rPr>
                      <w:rFonts w:hint="eastAsia"/>
                      <w:color w:val="000000"/>
                      <w:szCs w:val="24"/>
                    </w:rPr>
                    <w:t>支座中心标高</w:t>
                  </w:r>
                </w:p>
              </w:tc>
              <w:tc>
                <w:tcPr>
                  <w:tcW w:w="2680" w:type="dxa"/>
                  <w:vAlign w:val="center"/>
                </w:tcPr>
                <w:p>
                  <w:pPr>
                    <w:jc w:val="center"/>
                    <w:rPr>
                      <w:color w:val="000000"/>
                      <w:szCs w:val="24"/>
                    </w:rPr>
                  </w:pPr>
                  <w:r>
                    <w:rPr>
                      <w:rFonts w:hint="eastAsia"/>
                      <w:color w:val="000000"/>
                      <w:szCs w:val="24"/>
                    </w:rPr>
                    <w:t>不应大于±5mm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87" w:type="dxa"/>
                  <w:gridSpan w:val="2"/>
                  <w:vAlign w:val="center"/>
                </w:tcPr>
                <w:p>
                  <w:pPr>
                    <w:jc w:val="center"/>
                    <w:rPr>
                      <w:color w:val="000000"/>
                      <w:szCs w:val="24"/>
                    </w:rPr>
                  </w:pPr>
                  <w:r>
                    <w:rPr>
                      <w:rFonts w:hint="eastAsia"/>
                      <w:color w:val="000000"/>
                      <w:szCs w:val="24"/>
                    </w:rPr>
                    <w:t>支座中心平面位置</w:t>
                  </w:r>
                </w:p>
              </w:tc>
              <w:tc>
                <w:tcPr>
                  <w:tcW w:w="2680" w:type="dxa"/>
                  <w:vAlign w:val="center"/>
                </w:tcPr>
                <w:p>
                  <w:pPr>
                    <w:jc w:val="center"/>
                    <w:rPr>
                      <w:color w:val="000000"/>
                      <w:szCs w:val="24"/>
                    </w:rPr>
                  </w:pPr>
                  <w:r>
                    <w:rPr>
                      <w:rFonts w:hint="eastAsia"/>
                      <w:color w:val="000000"/>
                      <w:szCs w:val="24"/>
                    </w:rPr>
                    <w:t>不应大于±5mm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851" w:type="dxa"/>
                  <w:vMerge w:val="restart"/>
                  <w:vAlign w:val="center"/>
                </w:tcPr>
                <w:p>
                  <w:pPr>
                    <w:jc w:val="center"/>
                    <w:rPr>
                      <w:color w:val="000000"/>
                      <w:szCs w:val="24"/>
                    </w:rPr>
                  </w:pPr>
                  <w:r>
                    <w:rPr>
                      <w:rFonts w:hint="eastAsia"/>
                      <w:color w:val="000000"/>
                      <w:szCs w:val="24"/>
                    </w:rPr>
                    <w:t>水平度</w:t>
                  </w:r>
                </w:p>
              </w:tc>
              <w:tc>
                <w:tcPr>
                  <w:tcW w:w="1636" w:type="dxa"/>
                  <w:vAlign w:val="center"/>
                </w:tcPr>
                <w:p>
                  <w:pPr>
                    <w:jc w:val="center"/>
                    <w:rPr>
                      <w:color w:val="000000"/>
                      <w:szCs w:val="24"/>
                    </w:rPr>
                  </w:pPr>
                  <w:r>
                    <w:rPr>
                      <w:rFonts w:hint="eastAsia"/>
                      <w:color w:val="000000"/>
                      <w:szCs w:val="24"/>
                    </w:rPr>
                    <w:t>支墩顶面</w:t>
                  </w:r>
                </w:p>
              </w:tc>
              <w:tc>
                <w:tcPr>
                  <w:tcW w:w="2680" w:type="dxa"/>
                  <w:vAlign w:val="center"/>
                </w:tcPr>
                <w:p>
                  <w:pPr>
                    <w:jc w:val="center"/>
                    <w:rPr>
                      <w:color w:val="000000"/>
                      <w:szCs w:val="24"/>
                    </w:rPr>
                  </w:pPr>
                  <w:r>
                    <w:rPr>
                      <w:rFonts w:hint="eastAsia"/>
                      <w:color w:val="FF0000"/>
                      <w:szCs w:val="24"/>
                    </w:rPr>
                    <w:t>不宜大于3</w:t>
                  </w:r>
                  <w:r>
                    <w:rPr>
                      <w:color w:val="FF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851" w:type="dxa"/>
                  <w:vMerge w:val="continue"/>
                  <w:vAlign w:val="center"/>
                </w:tcPr>
                <w:p>
                  <w:pPr>
                    <w:jc w:val="center"/>
                    <w:rPr>
                      <w:color w:val="000000"/>
                      <w:szCs w:val="24"/>
                    </w:rPr>
                  </w:pPr>
                </w:p>
              </w:tc>
              <w:tc>
                <w:tcPr>
                  <w:tcW w:w="1636" w:type="dxa"/>
                  <w:vAlign w:val="center"/>
                </w:tcPr>
                <w:p>
                  <w:pPr>
                    <w:jc w:val="center"/>
                    <w:rPr>
                      <w:color w:val="000000"/>
                      <w:szCs w:val="24"/>
                    </w:rPr>
                  </w:pPr>
                  <w:r>
                    <w:rPr>
                      <w:rFonts w:hint="eastAsia"/>
                      <w:color w:val="000000"/>
                      <w:szCs w:val="24"/>
                    </w:rPr>
                    <w:t>支座顶面</w:t>
                  </w:r>
                </w:p>
              </w:tc>
              <w:tc>
                <w:tcPr>
                  <w:tcW w:w="2680" w:type="dxa"/>
                  <w:vAlign w:val="center"/>
                </w:tcPr>
                <w:p>
                  <w:pPr>
                    <w:jc w:val="center"/>
                    <w:rPr>
                      <w:color w:val="000000"/>
                      <w:szCs w:val="24"/>
                    </w:rPr>
                  </w:pPr>
                  <w:r>
                    <w:rPr>
                      <w:rFonts w:hint="eastAsia"/>
                      <w:color w:val="000000"/>
                      <w:szCs w:val="24"/>
                    </w:rPr>
                    <w:t>不宜大于</w:t>
                  </w:r>
                  <w:r>
                    <w:rPr>
                      <w:color w:val="000000"/>
                      <w:szCs w:val="24"/>
                    </w:rPr>
                    <w:t>8‰</w:t>
                  </w:r>
                </w:p>
              </w:tc>
            </w:tr>
          </w:tbl>
          <w:p>
            <w:pPr>
              <w:jc w:val="center"/>
              <w:rPr>
                <w:szCs w:val="21"/>
              </w:rPr>
            </w:pPr>
          </w:p>
        </w:tc>
        <w:tc>
          <w:tcPr>
            <w:tcW w:w="4311" w:type="dxa"/>
          </w:tcPr>
          <w:p>
            <w:pPr>
              <w:jc w:val="center"/>
              <w:rPr>
                <w:szCs w:val="21"/>
              </w:rPr>
            </w:pPr>
            <w:r>
              <w:rPr>
                <w:rFonts w:hint="eastAsia"/>
                <w:szCs w:val="21"/>
              </w:rPr>
              <w:t>行业标准《建筑隔震工程施工及验收规范》J</w:t>
            </w:r>
            <w:r>
              <w:rPr>
                <w:szCs w:val="21"/>
              </w:rPr>
              <w:t>GJ360</w:t>
            </w:r>
            <w:r>
              <w:rPr>
                <w:rFonts w:hint="eastAsia"/>
                <w:szCs w:val="21"/>
              </w:rPr>
              <w:t>中支墩顶面水平度为“</w:t>
            </w:r>
            <w:r>
              <w:rPr>
                <w:rFonts w:hint="eastAsia"/>
                <w:color w:val="FF0000"/>
                <w:szCs w:val="24"/>
              </w:rPr>
              <w:t>不宜大于3</w:t>
            </w:r>
            <w:r>
              <w:rPr>
                <w:color w:val="FF0000"/>
                <w:szCs w:val="24"/>
              </w:rPr>
              <w:t>‰</w:t>
            </w:r>
            <w:r>
              <w:rPr>
                <w:rFonts w:hint="eastAsia"/>
                <w:szCs w:val="21"/>
              </w:rPr>
              <w:t>”，本规范原条目为“</w:t>
            </w:r>
            <w:r>
              <w:rPr>
                <w:rFonts w:hint="eastAsia"/>
                <w:color w:val="FF0000"/>
                <w:szCs w:val="24"/>
              </w:rPr>
              <w:t>不宜大于</w:t>
            </w:r>
            <w:r>
              <w:rPr>
                <w:color w:val="FF0000"/>
                <w:szCs w:val="24"/>
              </w:rPr>
              <w:t>5‰</w:t>
            </w:r>
            <w:r>
              <w:rPr>
                <w:rFonts w:hint="eastAsia"/>
                <w:szCs w:val="21"/>
              </w:rPr>
              <w:t>”，为对标行业标准，该条要求在修订版中相应提高。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5.4.</w:t>
            </w:r>
            <w:r>
              <w:rPr>
                <w:szCs w:val="21"/>
              </w:rPr>
              <w:t>9</w:t>
            </w:r>
          </w:p>
        </w:tc>
        <w:tc>
          <w:tcPr>
            <w:tcW w:w="7864" w:type="dxa"/>
          </w:tcPr>
          <w:p>
            <w:pPr>
              <w:jc w:val="center"/>
              <w:rPr>
                <w:szCs w:val="21"/>
              </w:rPr>
            </w:pPr>
            <w:r>
              <w:rPr>
                <w:rFonts w:hint="eastAsia"/>
                <w:szCs w:val="21"/>
              </w:rPr>
              <w:t>无</w:t>
            </w:r>
          </w:p>
        </w:tc>
        <w:tc>
          <w:tcPr>
            <w:tcW w:w="7938" w:type="dxa"/>
          </w:tcPr>
          <w:p>
            <w:pPr>
              <w:jc w:val="center"/>
              <w:rPr>
                <w:szCs w:val="21"/>
              </w:rPr>
            </w:pPr>
            <w:r>
              <w:rPr>
                <w:rFonts w:hint="eastAsia" w:ascii="Times New Roman" w:hAnsi="Times New Roman"/>
                <w:kern w:val="0"/>
                <w:sz w:val="22"/>
              </w:rPr>
              <w:t>弹性滑板支座安装允许偏差参照隔震支座质量要求进行验收。</w:t>
            </w:r>
          </w:p>
        </w:tc>
        <w:tc>
          <w:tcPr>
            <w:tcW w:w="4311" w:type="dxa"/>
          </w:tcPr>
          <w:p>
            <w:pPr>
              <w:jc w:val="center"/>
              <w:rPr>
                <w:szCs w:val="21"/>
              </w:rPr>
            </w:pPr>
            <w:r>
              <w:rPr>
                <w:rFonts w:hint="eastAsia" w:ascii="Times New Roman" w:hAnsi="Times New Roman"/>
                <w:kern w:val="0"/>
                <w:sz w:val="22"/>
              </w:rPr>
              <w:t>目前，针对弹性滑板支座专门的施工验收规范在我国还处于缺失状态，而弹性滑板支座的橡胶支座部部分的安装与隔震支座相似，可参照隔震支座质量要求进行控制。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5</w:t>
            </w:r>
            <w:r>
              <w:rPr>
                <w:szCs w:val="21"/>
              </w:rPr>
              <w:t>.4.8</w:t>
            </w:r>
          </w:p>
        </w:tc>
        <w:tc>
          <w:tcPr>
            <w:tcW w:w="7864" w:type="dxa"/>
          </w:tcPr>
          <w:p>
            <w:pPr>
              <w:jc w:val="center"/>
              <w:rPr>
                <w:szCs w:val="21"/>
              </w:rPr>
            </w:pPr>
            <w:r>
              <w:rPr>
                <w:rFonts w:hint="eastAsia"/>
                <w:szCs w:val="21"/>
              </w:rPr>
              <w:t>无</w:t>
            </w:r>
          </w:p>
        </w:tc>
        <w:tc>
          <w:tcPr>
            <w:tcW w:w="7938" w:type="dxa"/>
          </w:tcPr>
          <w:p>
            <w:pPr>
              <w:spacing w:line="360" w:lineRule="auto"/>
              <w:rPr>
                <w:color w:val="000000"/>
                <w:kern w:val="0"/>
                <w:sz w:val="22"/>
              </w:rPr>
            </w:pPr>
            <w:r>
              <w:rPr>
                <w:rFonts w:hint="eastAsia"/>
                <w:color w:val="000000"/>
                <w:kern w:val="0"/>
                <w:sz w:val="22"/>
              </w:rPr>
              <w:t>5.4.8支座变形观测：隔震支座变形观测数量不得少于两次，观测时间分别为支座安装结束后测量一次基数，隔震工程验收前测量一次。隔震支座变形观测项目为法兰板相对水平位移、侧向不均匀变形、竖向压缩变形。</w:t>
            </w:r>
          </w:p>
          <w:p>
            <w:pPr>
              <w:jc w:val="center"/>
              <w:rPr>
                <w:szCs w:val="21"/>
              </w:rPr>
            </w:pPr>
          </w:p>
        </w:tc>
        <w:tc>
          <w:tcPr>
            <w:tcW w:w="4311" w:type="dxa"/>
          </w:tcPr>
          <w:p>
            <w:pPr>
              <w:jc w:val="center"/>
              <w:rPr>
                <w:rFonts w:hint="eastAsia"/>
                <w:szCs w:val="21"/>
              </w:rPr>
            </w:pPr>
            <w:r>
              <w:rPr>
                <w:rFonts w:hint="eastAsia"/>
                <w:szCs w:val="21"/>
              </w:rPr>
              <w:t>在原版规范基础上对隔震建筑施工过程中隔震支座的变形观测频次及项目进行进一步明确。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6</w:t>
            </w:r>
            <w:r>
              <w:rPr>
                <w:szCs w:val="21"/>
              </w:rPr>
              <w:t>.0.7</w:t>
            </w:r>
          </w:p>
        </w:tc>
        <w:tc>
          <w:tcPr>
            <w:tcW w:w="7864" w:type="dxa"/>
          </w:tcPr>
          <w:p>
            <w:pPr>
              <w:jc w:val="center"/>
              <w:rPr>
                <w:szCs w:val="21"/>
              </w:rPr>
            </w:pPr>
            <w:r>
              <w:rPr>
                <w:rFonts w:hint="eastAsia"/>
                <w:szCs w:val="21"/>
              </w:rPr>
              <w:t>无</w:t>
            </w:r>
          </w:p>
        </w:tc>
        <w:tc>
          <w:tcPr>
            <w:tcW w:w="7938" w:type="dxa"/>
          </w:tcPr>
          <w:p>
            <w:pPr>
              <w:jc w:val="center"/>
              <w:rPr>
                <w:rFonts w:ascii="Times New Roman" w:hAnsi="Times New Roman"/>
                <w:kern w:val="0"/>
                <w:sz w:val="22"/>
              </w:rPr>
            </w:pPr>
            <w:r>
              <w:rPr>
                <w:rFonts w:hint="eastAsia" w:ascii="黑体" w:hAnsi="黑体" w:eastAsia="黑体"/>
                <w:b/>
                <w:bCs/>
                <w:color w:val="000000"/>
              </w:rPr>
              <w:t>6</w:t>
            </w:r>
            <w:r>
              <w:rPr>
                <w:rFonts w:ascii="黑体" w:hAnsi="黑体" w:eastAsia="黑体"/>
                <w:b/>
                <w:bCs/>
                <w:color w:val="000000"/>
              </w:rPr>
              <w:t>.0.7</w:t>
            </w:r>
            <w:r>
              <w:rPr>
                <w:rFonts w:hint="eastAsia" w:ascii="黑体" w:hAnsi="黑体" w:eastAsia="黑体"/>
                <w:b/>
                <w:bCs/>
                <w:color w:val="000000"/>
              </w:rPr>
              <w:t>上部结构与下部结构之间的水平隔震缝的高度应满足设计要求，当设计无具体要求时，缝高不应小于</w:t>
            </w:r>
            <w:r>
              <w:rPr>
                <w:rFonts w:ascii="黑体" w:hAnsi="黑体" w:eastAsia="黑体"/>
                <w:b/>
                <w:bCs/>
                <w:color w:val="000000"/>
              </w:rPr>
              <w:t>2</w:t>
            </w:r>
            <w:r>
              <w:rPr>
                <w:rFonts w:hint="eastAsia" w:ascii="黑体" w:hAnsi="黑体" w:eastAsia="黑体"/>
                <w:b/>
                <w:bCs/>
                <w:color w:val="000000"/>
              </w:rPr>
              <w:t>0mm。</w:t>
            </w:r>
          </w:p>
        </w:tc>
        <w:tc>
          <w:tcPr>
            <w:tcW w:w="4311" w:type="dxa"/>
            <w:vMerge w:val="restart"/>
          </w:tcPr>
          <w:p>
            <w:pPr>
              <w:jc w:val="center"/>
              <w:rPr>
                <w:rFonts w:hint="eastAsia"/>
                <w:szCs w:val="21"/>
              </w:rPr>
            </w:pPr>
            <w:r>
              <w:rPr>
                <w:rFonts w:hint="eastAsia"/>
                <w:szCs w:val="21"/>
              </w:rPr>
              <w:t>隔离缝是隔震建筑的重要组成部分，是支座效能能否有效发挥的关键，原版中没有专门提出要求，修订版做了明确要求。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6</w:t>
            </w:r>
            <w:r>
              <w:rPr>
                <w:szCs w:val="21"/>
              </w:rPr>
              <w:t>.0.8</w:t>
            </w:r>
          </w:p>
        </w:tc>
        <w:tc>
          <w:tcPr>
            <w:tcW w:w="7864" w:type="dxa"/>
          </w:tcPr>
          <w:p>
            <w:pPr>
              <w:jc w:val="center"/>
              <w:rPr>
                <w:szCs w:val="21"/>
              </w:rPr>
            </w:pPr>
            <w:r>
              <w:rPr>
                <w:rFonts w:hint="eastAsia"/>
                <w:szCs w:val="21"/>
              </w:rPr>
              <w:t>无</w:t>
            </w:r>
          </w:p>
        </w:tc>
        <w:tc>
          <w:tcPr>
            <w:tcW w:w="7938" w:type="dxa"/>
          </w:tcPr>
          <w:p>
            <w:pPr>
              <w:spacing w:line="300" w:lineRule="auto"/>
              <w:rPr>
                <w:rFonts w:ascii="黑体" w:hAnsi="黑体" w:eastAsia="黑体"/>
                <w:color w:val="000000"/>
              </w:rPr>
            </w:pPr>
            <w:r>
              <w:rPr>
                <w:rFonts w:hint="eastAsia" w:ascii="黑体" w:hAnsi="黑体" w:eastAsia="黑体"/>
                <w:b/>
                <w:bCs/>
                <w:color w:val="000000"/>
              </w:rPr>
              <w:t>6</w:t>
            </w:r>
            <w:r>
              <w:rPr>
                <w:rFonts w:ascii="黑体" w:hAnsi="黑体" w:eastAsia="黑体"/>
                <w:b/>
                <w:bCs/>
                <w:color w:val="000000"/>
              </w:rPr>
              <w:t>.0.8</w:t>
            </w:r>
            <w:r>
              <w:rPr>
                <w:rFonts w:hint="eastAsia" w:ascii="黑体" w:hAnsi="黑体" w:eastAsia="黑体"/>
                <w:b/>
                <w:bCs/>
                <w:color w:val="000000"/>
              </w:rPr>
              <w:t>上部结构周边设置的竖向隔震缝宽度应满足设计要求，当设计无要求时，缝宽不应小于各支座在罕遇地震下的最大水平位移值的1.2倍，且不应小于200mm，对两相邻隔震结构，其竖向隔震缝宽度应取两侧结构的支座在罕遇地震下的最大水平位移值之和，且不应小于400mm。</w:t>
            </w:r>
          </w:p>
        </w:tc>
        <w:tc>
          <w:tcPr>
            <w:tcW w:w="4311" w:type="dxa"/>
            <w:vMerge w:val="continue"/>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7</w:t>
            </w:r>
            <w:r>
              <w:rPr>
                <w:szCs w:val="21"/>
              </w:rPr>
              <w:t>.1.13</w:t>
            </w:r>
          </w:p>
        </w:tc>
        <w:tc>
          <w:tcPr>
            <w:tcW w:w="7864" w:type="dxa"/>
          </w:tcPr>
          <w:p>
            <w:pPr>
              <w:jc w:val="center"/>
              <w:rPr>
                <w:szCs w:val="21"/>
              </w:rPr>
            </w:pPr>
            <w:r>
              <w:rPr>
                <w:rFonts w:hint="eastAsia"/>
                <w:szCs w:val="21"/>
              </w:rPr>
              <w:t>无</w:t>
            </w:r>
          </w:p>
        </w:tc>
        <w:tc>
          <w:tcPr>
            <w:tcW w:w="7938" w:type="dxa"/>
          </w:tcPr>
          <w:p>
            <w:pPr>
              <w:pStyle w:val="11"/>
              <w:spacing w:after="0" w:line="300" w:lineRule="auto"/>
              <w:ind w:firstLine="0" w:firstLineChars="0"/>
              <w:rPr>
                <w:rFonts w:ascii="Times New Roman" w:hAnsi="Times New Roman"/>
                <w:color w:val="000000"/>
              </w:rPr>
            </w:pPr>
            <w:r>
              <w:rPr>
                <w:rFonts w:hint="eastAsia" w:ascii="Times New Roman" w:hAnsi="Times New Roman"/>
                <w:b/>
                <w:bCs/>
                <w:color w:val="000000"/>
              </w:rPr>
              <w:t>7</w:t>
            </w:r>
            <w:r>
              <w:rPr>
                <w:rFonts w:ascii="Times New Roman" w:hAnsi="Times New Roman"/>
                <w:b/>
                <w:bCs/>
                <w:color w:val="000000"/>
              </w:rPr>
              <w:t>.1.13</w:t>
            </w:r>
            <w:r>
              <w:rPr>
                <w:rFonts w:hint="eastAsia" w:ascii="Times New Roman" w:hAnsi="Times New Roman"/>
                <w:b/>
                <w:bCs/>
                <w:color w:val="000000"/>
              </w:rPr>
              <w:t>建筑隔震工程上部结构验收和竣工验收时，均应对隔震缝和柔性连接进行检查。</w:t>
            </w:r>
          </w:p>
          <w:p>
            <w:pPr>
              <w:spacing w:line="360" w:lineRule="auto"/>
              <w:rPr>
                <w:color w:val="000000"/>
                <w:kern w:val="0"/>
                <w:sz w:val="22"/>
              </w:rPr>
            </w:pPr>
          </w:p>
        </w:tc>
        <w:tc>
          <w:tcPr>
            <w:tcW w:w="4311" w:type="dxa"/>
            <w:vMerge w:val="continue"/>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7.2.2</w:t>
            </w:r>
          </w:p>
        </w:tc>
        <w:tc>
          <w:tcPr>
            <w:tcW w:w="7864" w:type="dxa"/>
          </w:tcPr>
          <w:p>
            <w:pPr>
              <w:jc w:val="center"/>
              <w:rPr>
                <w:szCs w:val="21"/>
              </w:rPr>
            </w:pPr>
            <w:r>
              <w:rPr>
                <w:rFonts w:hint="eastAsia"/>
                <w:szCs w:val="21"/>
              </w:rPr>
              <w:t>不少于支座的20%且不少于5个</w:t>
            </w:r>
          </w:p>
        </w:tc>
        <w:tc>
          <w:tcPr>
            <w:tcW w:w="7938" w:type="dxa"/>
          </w:tcPr>
          <w:p>
            <w:pPr>
              <w:spacing w:line="360" w:lineRule="auto"/>
              <w:rPr>
                <w:rFonts w:ascii="黑体" w:hAnsi="黑体" w:eastAsia="黑体"/>
                <w:b/>
                <w:bCs/>
                <w:color w:val="000000"/>
              </w:rPr>
            </w:pPr>
            <w:r>
              <w:rPr>
                <w:rFonts w:hint="eastAsia"/>
                <w:szCs w:val="21"/>
              </w:rPr>
              <w:t xml:space="preserve">全数检查 </w:t>
            </w:r>
          </w:p>
        </w:tc>
        <w:tc>
          <w:tcPr>
            <w:tcW w:w="4311" w:type="dxa"/>
            <w:vMerge w:val="restart"/>
          </w:tcPr>
          <w:p>
            <w:pPr>
              <w:jc w:val="center"/>
              <w:rPr>
                <w:szCs w:val="21"/>
              </w:rPr>
            </w:pPr>
            <w:r>
              <w:rPr>
                <w:rFonts w:hint="eastAsia"/>
                <w:szCs w:val="21"/>
              </w:rPr>
              <w:t>对标行业标准《建筑隔震工程施工及验收规范》J</w:t>
            </w:r>
            <w:r>
              <w:rPr>
                <w:szCs w:val="21"/>
              </w:rPr>
              <w:t>GJ360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7.2.</w:t>
            </w:r>
            <w:r>
              <w:rPr>
                <w:szCs w:val="21"/>
              </w:rPr>
              <w:t>3</w:t>
            </w:r>
          </w:p>
        </w:tc>
        <w:tc>
          <w:tcPr>
            <w:tcW w:w="7864" w:type="dxa"/>
          </w:tcPr>
          <w:p>
            <w:pPr>
              <w:jc w:val="center"/>
              <w:rPr>
                <w:rFonts w:ascii="Times New Roman" w:hAnsi="Times New Roman" w:eastAsia="宋体"/>
                <w:szCs w:val="21"/>
              </w:rPr>
            </w:pPr>
            <w:r>
              <w:rPr>
                <w:rFonts w:hint="eastAsia"/>
                <w:szCs w:val="21"/>
              </w:rPr>
              <w:t>不少于支座的20%且不少于5个</w:t>
            </w:r>
          </w:p>
        </w:tc>
        <w:tc>
          <w:tcPr>
            <w:tcW w:w="7938" w:type="dxa"/>
          </w:tcPr>
          <w:p>
            <w:pPr>
              <w:jc w:val="left"/>
              <w:rPr>
                <w:rFonts w:ascii="Times New Roman" w:hAnsi="Times New Roman" w:eastAsia="宋体"/>
                <w:szCs w:val="21"/>
              </w:rPr>
            </w:pPr>
            <w:r>
              <w:rPr>
                <w:rFonts w:hint="eastAsia"/>
                <w:szCs w:val="21"/>
              </w:rPr>
              <w:t xml:space="preserve">全数检查 </w:t>
            </w:r>
          </w:p>
        </w:tc>
        <w:tc>
          <w:tcPr>
            <w:tcW w:w="4311" w:type="dxa"/>
            <w:vMerge w:val="continue"/>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7.5.1</w:t>
            </w:r>
          </w:p>
        </w:tc>
        <w:tc>
          <w:tcPr>
            <w:tcW w:w="7864" w:type="dxa"/>
          </w:tcPr>
          <w:p>
            <w:pPr>
              <w:jc w:val="center"/>
              <w:rPr>
                <w:rFonts w:ascii="Times New Roman" w:hAnsi="Times New Roman" w:eastAsia="宋体"/>
                <w:szCs w:val="21"/>
              </w:rPr>
            </w:pPr>
            <w:r>
              <w:rPr>
                <w:color w:val="000000"/>
                <w:kern w:val="0"/>
              </w:rPr>
              <w:t>隔震橡胶支座不应出现</w:t>
            </w:r>
            <w:r>
              <w:rPr>
                <w:rFonts w:hint="eastAsia"/>
                <w:color w:val="000000"/>
                <w:kern w:val="0"/>
              </w:rPr>
              <w:t>侧鼓、</w:t>
            </w:r>
            <w:r>
              <w:rPr>
                <w:color w:val="000000"/>
                <w:kern w:val="0"/>
              </w:rPr>
              <w:t>破损、锈蚀</w:t>
            </w:r>
            <w:r>
              <w:rPr>
                <w:rFonts w:hint="eastAsia"/>
                <w:color w:val="000000"/>
                <w:kern w:val="0"/>
              </w:rPr>
              <w:t>，</w:t>
            </w:r>
            <w:r>
              <w:rPr>
                <w:color w:val="000000"/>
                <w:kern w:val="0"/>
              </w:rPr>
              <w:t>且不应出现较大</w:t>
            </w:r>
            <w:r>
              <w:rPr>
                <w:rFonts w:hint="eastAsia"/>
                <w:color w:val="000000"/>
                <w:kern w:val="0"/>
              </w:rPr>
              <w:t>水平位移</w:t>
            </w:r>
            <w:r>
              <w:rPr>
                <w:color w:val="000000"/>
                <w:kern w:val="0"/>
              </w:rPr>
              <w:t>。</w:t>
            </w:r>
          </w:p>
        </w:tc>
        <w:tc>
          <w:tcPr>
            <w:tcW w:w="7938" w:type="dxa"/>
          </w:tcPr>
          <w:p>
            <w:pPr>
              <w:jc w:val="center"/>
              <w:rPr>
                <w:rFonts w:ascii="Times New Roman" w:hAnsi="Times New Roman" w:eastAsia="宋体"/>
                <w:szCs w:val="21"/>
              </w:rPr>
            </w:pPr>
            <w:r>
              <w:rPr>
                <w:color w:val="000000"/>
                <w:kern w:val="0"/>
              </w:rPr>
              <w:t>隔震橡胶支座不应出现破损、锈蚀</w:t>
            </w:r>
            <w:r>
              <w:rPr>
                <w:rFonts w:hint="eastAsia"/>
                <w:color w:val="000000"/>
                <w:kern w:val="0"/>
              </w:rPr>
              <w:t>及超出本规范允许的侧向不均匀变形</w:t>
            </w:r>
            <w:r>
              <w:rPr>
                <w:color w:val="000000"/>
                <w:kern w:val="0"/>
              </w:rPr>
              <w:t>，且不应出现较大</w:t>
            </w:r>
            <w:r>
              <w:rPr>
                <w:rFonts w:hint="eastAsia"/>
                <w:color w:val="000000"/>
                <w:kern w:val="0"/>
              </w:rPr>
              <w:t>水平位移</w:t>
            </w:r>
            <w:r>
              <w:rPr>
                <w:color w:val="000000"/>
                <w:kern w:val="0"/>
              </w:rPr>
              <w:t>。</w:t>
            </w:r>
          </w:p>
        </w:tc>
        <w:tc>
          <w:tcPr>
            <w:tcW w:w="4311" w:type="dxa"/>
          </w:tcPr>
          <w:p>
            <w:pPr>
              <w:jc w:val="center"/>
              <w:rPr>
                <w:rFonts w:hint="eastAsia"/>
                <w:szCs w:val="21"/>
              </w:rPr>
            </w:pPr>
            <w:r>
              <w:rPr>
                <w:rFonts w:hint="eastAsia"/>
                <w:szCs w:val="21"/>
              </w:rPr>
              <w:t>修订版对本条做了相应改动。因侧鼓并不代表支座出现了质量问题，有规律的对称的鼓出属于正常现象，应控制的是不均匀侧鼓。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7.6.1</w:t>
            </w:r>
          </w:p>
        </w:tc>
        <w:tc>
          <w:tcPr>
            <w:tcW w:w="7864" w:type="dxa"/>
          </w:tcPr>
          <w:p>
            <w:pPr>
              <w:jc w:val="center"/>
              <w:rPr>
                <w:rFonts w:ascii="Times New Roman" w:hAnsi="Times New Roman" w:eastAsia="宋体"/>
              </w:rPr>
            </w:pPr>
            <w:r>
              <w:rPr>
                <w:rFonts w:hint="eastAsia"/>
                <w:szCs w:val="21"/>
              </w:rPr>
              <w:t>3 隔震支座及预埋件出厂检验报告</w:t>
            </w:r>
          </w:p>
        </w:tc>
        <w:tc>
          <w:tcPr>
            <w:tcW w:w="7938" w:type="dxa"/>
          </w:tcPr>
          <w:p>
            <w:pPr>
              <w:jc w:val="center"/>
              <w:rPr>
                <w:rFonts w:ascii="Times New Roman" w:hAnsi="Times New Roman" w:eastAsia="宋体"/>
              </w:rPr>
            </w:pPr>
            <w:r>
              <w:rPr>
                <w:rFonts w:hint="eastAsia"/>
                <w:szCs w:val="21"/>
              </w:rPr>
              <w:t>取消该条</w:t>
            </w:r>
          </w:p>
        </w:tc>
        <w:tc>
          <w:tcPr>
            <w:tcW w:w="4311" w:type="dxa"/>
          </w:tcPr>
          <w:p>
            <w:pPr>
              <w:jc w:val="center"/>
              <w:rPr>
                <w:rFonts w:hint="eastAsia"/>
                <w:szCs w:val="21"/>
              </w:rPr>
            </w:pPr>
            <w:r>
              <w:rPr>
                <w:rFonts w:hint="eastAsia"/>
                <w:szCs w:val="21"/>
              </w:rPr>
              <w:t>预埋件提供原材材质证明、出厂合格证及机械连接性能报告已经足够，修订版将该条删除。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7.6.1</w:t>
            </w:r>
          </w:p>
        </w:tc>
        <w:tc>
          <w:tcPr>
            <w:tcW w:w="7864" w:type="dxa"/>
          </w:tcPr>
          <w:p>
            <w:pPr>
              <w:jc w:val="center"/>
              <w:rPr>
                <w:rFonts w:ascii="Times New Roman" w:hAnsi="Times New Roman" w:eastAsia="宋体"/>
              </w:rPr>
            </w:pPr>
            <w:r>
              <w:rPr>
                <w:rFonts w:hint="eastAsia" w:ascii="Times New Roman" w:hAnsi="Times New Roman" w:eastAsia="宋体"/>
              </w:rPr>
              <w:t>无</w:t>
            </w:r>
          </w:p>
        </w:tc>
        <w:tc>
          <w:tcPr>
            <w:tcW w:w="7938" w:type="dxa"/>
          </w:tcPr>
          <w:p>
            <w:pPr>
              <w:jc w:val="center"/>
              <w:rPr>
                <w:rFonts w:ascii="Times New Roman" w:hAnsi="Times New Roman" w:eastAsia="宋体"/>
              </w:rPr>
            </w:pPr>
            <w:r>
              <w:rPr>
                <w:rFonts w:hint="eastAsia" w:ascii="Times New Roman" w:hAnsi="Times New Roman"/>
                <w:kern w:val="0"/>
              </w:rPr>
              <w:t>提供带支座编号的安装平面布置竣工图</w:t>
            </w:r>
          </w:p>
        </w:tc>
        <w:tc>
          <w:tcPr>
            <w:tcW w:w="4311" w:type="dxa"/>
          </w:tcPr>
          <w:p>
            <w:pPr>
              <w:jc w:val="center"/>
              <w:rPr>
                <w:rFonts w:hint="eastAsia"/>
                <w:szCs w:val="21"/>
              </w:rPr>
            </w:pPr>
            <w:r>
              <w:rPr>
                <w:rFonts w:hint="eastAsia"/>
                <w:szCs w:val="21"/>
              </w:rPr>
              <w:t>为确保隔震支座的可追溯性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7.6.1</w:t>
            </w:r>
          </w:p>
        </w:tc>
        <w:tc>
          <w:tcPr>
            <w:tcW w:w="7864" w:type="dxa"/>
          </w:tcPr>
          <w:p>
            <w:pPr>
              <w:jc w:val="center"/>
              <w:rPr>
                <w:rFonts w:ascii="Times New Roman" w:hAnsi="Times New Roman" w:eastAsia="宋体"/>
              </w:rPr>
            </w:pPr>
            <w:r>
              <w:rPr>
                <w:rFonts w:hint="eastAsia" w:ascii="Times New Roman" w:hAnsi="Times New Roman" w:eastAsia="宋体"/>
              </w:rPr>
              <w:t>8</w:t>
            </w:r>
            <w:r>
              <w:rPr>
                <w:rFonts w:ascii="Times New Roman" w:hAnsi="Times New Roman" w:eastAsia="宋体"/>
              </w:rPr>
              <w:t xml:space="preserve"> </w:t>
            </w:r>
            <w:r>
              <w:rPr>
                <w:rFonts w:hint="eastAsia" w:ascii="Times New Roman" w:hAnsi="Times New Roman" w:eastAsia="宋体"/>
              </w:rPr>
              <w:t>隔震建筑施工安装记录</w:t>
            </w:r>
          </w:p>
        </w:tc>
        <w:tc>
          <w:tcPr>
            <w:tcW w:w="7938" w:type="dxa"/>
          </w:tcPr>
          <w:p>
            <w:pPr>
              <w:jc w:val="center"/>
              <w:rPr>
                <w:rFonts w:ascii="Times New Roman" w:hAnsi="Times New Roman" w:eastAsia="宋体"/>
              </w:rPr>
            </w:pPr>
            <w:r>
              <w:rPr>
                <w:rFonts w:hint="eastAsia"/>
                <w:szCs w:val="21"/>
              </w:rPr>
              <w:t>取消该条</w:t>
            </w:r>
          </w:p>
        </w:tc>
        <w:tc>
          <w:tcPr>
            <w:tcW w:w="4311" w:type="dxa"/>
          </w:tcPr>
          <w:p>
            <w:pPr>
              <w:jc w:val="center"/>
              <w:rPr>
                <w:szCs w:val="21"/>
              </w:rPr>
            </w:pPr>
            <w:r>
              <w:rPr>
                <w:rFonts w:hint="eastAsia"/>
                <w:szCs w:val="21"/>
              </w:rPr>
              <w:t>7</w:t>
            </w:r>
            <w:r>
              <w:rPr>
                <w:szCs w:val="21"/>
              </w:rPr>
              <w:t>.6.1</w:t>
            </w:r>
            <w:r>
              <w:rPr>
                <w:rFonts w:hint="eastAsia"/>
                <w:szCs w:val="21"/>
              </w:rPr>
              <w:t>中已有隔震支座及其连接件的施工安装记录及子分部工程施工验收记录，工程实践表明，“</w:t>
            </w:r>
            <w:r>
              <w:rPr>
                <w:rFonts w:hint="eastAsia" w:ascii="Times New Roman" w:hAnsi="Times New Roman" w:eastAsia="宋体"/>
              </w:rPr>
              <w:t>隔震建筑施工安装记录</w:t>
            </w:r>
            <w:r>
              <w:rPr>
                <w:rFonts w:hint="eastAsia"/>
                <w:szCs w:val="21"/>
              </w:rPr>
              <w:t>”表述不明，应予删除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附录</w:t>
            </w:r>
          </w:p>
        </w:tc>
        <w:tc>
          <w:tcPr>
            <w:tcW w:w="7864" w:type="dxa"/>
          </w:tcPr>
          <w:p>
            <w:pPr>
              <w:jc w:val="center"/>
              <w:rPr>
                <w:rFonts w:ascii="Times New Roman" w:hAnsi="Times New Roman" w:eastAsia="宋体"/>
              </w:rPr>
            </w:pPr>
            <w:r>
              <w:rPr>
                <w:rFonts w:hint="eastAsia"/>
                <w:szCs w:val="21"/>
              </w:rPr>
              <w:t>附录</w:t>
            </w:r>
          </w:p>
        </w:tc>
        <w:tc>
          <w:tcPr>
            <w:tcW w:w="7938" w:type="dxa"/>
          </w:tcPr>
          <w:p>
            <w:pPr>
              <w:jc w:val="center"/>
              <w:rPr>
                <w:rFonts w:ascii="Times New Roman" w:hAnsi="Times New Roman"/>
                <w:kern w:val="0"/>
              </w:rPr>
            </w:pPr>
            <w:r>
              <w:rPr>
                <w:rFonts w:hint="eastAsia"/>
                <w:szCs w:val="21"/>
              </w:rPr>
              <w:t>增加附录</w:t>
            </w:r>
            <w:r>
              <w:rPr>
                <w:szCs w:val="21"/>
              </w:rPr>
              <w:t>A</w:t>
            </w:r>
            <w:r>
              <w:rPr>
                <w:rFonts w:hint="eastAsia"/>
                <w:szCs w:val="21"/>
              </w:rPr>
              <w:t>、D共计4张表格，并对原附录A、B两张表格做了相应调整。</w:t>
            </w:r>
          </w:p>
        </w:tc>
        <w:tc>
          <w:tcPr>
            <w:tcW w:w="4311" w:type="dxa"/>
          </w:tcPr>
          <w:p>
            <w:pPr>
              <w:jc w:val="center"/>
              <w:rPr>
                <w:szCs w:val="21"/>
              </w:rPr>
            </w:pPr>
            <w:r>
              <w:rPr>
                <w:rFonts w:hint="eastAsia"/>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29页第3.1.1条</w:t>
            </w:r>
          </w:p>
        </w:tc>
        <w:tc>
          <w:tcPr>
            <w:tcW w:w="7864" w:type="dxa"/>
          </w:tcPr>
          <w:p>
            <w:pPr>
              <w:jc w:val="center"/>
              <w:rPr>
                <w:rFonts w:ascii="Times New Roman" w:hAnsi="Times New Roman" w:eastAsia="宋体"/>
              </w:rPr>
            </w:pPr>
            <w:r>
              <w:rPr>
                <w:rFonts w:hint="eastAsia" w:ascii="Times New Roman" w:hAnsi="Times New Roman" w:eastAsia="宋体"/>
                <w:szCs w:val="24"/>
              </w:rPr>
              <w:t>我国实行建筑业企业资质制度，承担隔震工程施工的承包单位或分包单位应具备相应的资质</w:t>
            </w:r>
          </w:p>
        </w:tc>
        <w:tc>
          <w:tcPr>
            <w:tcW w:w="7938" w:type="dxa"/>
          </w:tcPr>
          <w:p>
            <w:pPr>
              <w:pStyle w:val="11"/>
              <w:spacing w:after="0" w:line="300" w:lineRule="auto"/>
              <w:ind w:firstLine="0" w:firstLineChars="0"/>
              <w:rPr>
                <w:rFonts w:ascii="Times New Roman" w:hAnsi="Times New Roman" w:eastAsia="宋体"/>
                <w:szCs w:val="24"/>
              </w:rPr>
            </w:pPr>
            <w:r>
              <w:rPr>
                <w:rFonts w:hint="eastAsia" w:ascii="Times New Roman" w:hAnsi="Times New Roman" w:eastAsia="宋体"/>
                <w:b/>
                <w:szCs w:val="24"/>
              </w:rPr>
              <w:t>3.1.1</w:t>
            </w:r>
            <w:r>
              <w:rPr>
                <w:rFonts w:hint="eastAsia" w:ascii="Times New Roman" w:hAnsi="Times New Roman" w:eastAsia="宋体"/>
                <w:szCs w:val="24"/>
              </w:rPr>
              <w:t xml:space="preserve">  我国实行建筑业企业资质制度，承担隔震工程施工的承包单位或分包单位应具备从业资质并在其资质等级范围内承揽工程。</w:t>
            </w:r>
          </w:p>
          <w:p>
            <w:pPr>
              <w:jc w:val="center"/>
              <w:rPr>
                <w:rFonts w:ascii="Times New Roman" w:hAnsi="Times New Roman" w:eastAsia="宋体"/>
              </w:rPr>
            </w:pPr>
          </w:p>
        </w:tc>
        <w:tc>
          <w:tcPr>
            <w:tcW w:w="4311" w:type="dxa"/>
          </w:tcPr>
          <w:p>
            <w:pPr>
              <w:jc w:val="center"/>
              <w:rPr>
                <w:szCs w:val="21"/>
              </w:rPr>
            </w:pPr>
            <w:r>
              <w:rPr>
                <w:rFonts w:hint="eastAsia"/>
                <w:szCs w:val="21"/>
              </w:rPr>
              <w:t>进一步对隔震工程施工单位资质提出明确要求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31页第3.2.3第2条</w:t>
            </w:r>
          </w:p>
        </w:tc>
        <w:tc>
          <w:tcPr>
            <w:tcW w:w="7864" w:type="dxa"/>
          </w:tcPr>
          <w:p>
            <w:pPr>
              <w:jc w:val="center"/>
              <w:rPr>
                <w:rFonts w:ascii="Times New Roman" w:hAnsi="Times New Roman" w:eastAsia="宋体"/>
              </w:rPr>
            </w:pPr>
            <w:r>
              <w:rPr>
                <w:rFonts w:hint="eastAsia"/>
                <w:szCs w:val="21"/>
              </w:rPr>
              <w:t>当直径小于等于600mm的隔震支座侧向不均匀变形大于3mm或直径大于600mm的隔震支座侧向不均匀变形大于5mm时，应更换隔震支座</w:t>
            </w:r>
          </w:p>
        </w:tc>
        <w:tc>
          <w:tcPr>
            <w:tcW w:w="7938" w:type="dxa"/>
          </w:tcPr>
          <w:p>
            <w:pPr>
              <w:jc w:val="center"/>
              <w:rPr>
                <w:rFonts w:ascii="Times New Roman" w:hAnsi="Times New Roman" w:eastAsia="宋体"/>
              </w:rPr>
            </w:pPr>
            <w:r>
              <w:rPr>
                <w:rFonts w:hint="eastAsia"/>
                <w:szCs w:val="21"/>
              </w:rPr>
              <w:t>隔震支座直径小于等于600mm时侧向不均匀变形不宜大于3mm，隔震支座直径大于600mm时侧向不均匀变形不宜大于5mm，隔震支座直径大于等于1000mm时侧向不均匀变形不宜大于7mm，超过以上数值应由相关方进行分析处理。</w:t>
            </w:r>
          </w:p>
        </w:tc>
        <w:tc>
          <w:tcPr>
            <w:tcW w:w="4311" w:type="dxa"/>
          </w:tcPr>
          <w:p>
            <w:pPr>
              <w:jc w:val="center"/>
              <w:rPr>
                <w:szCs w:val="21"/>
              </w:rPr>
            </w:pPr>
            <w:r>
              <w:rPr>
                <w:rFonts w:hint="eastAsia"/>
                <w:szCs w:val="21"/>
              </w:rPr>
              <w:t>对条文3</w:t>
            </w:r>
            <w:r>
              <w:rPr>
                <w:szCs w:val="21"/>
              </w:rPr>
              <w:t>.2.3</w:t>
            </w:r>
            <w:r>
              <w:rPr>
                <w:rFonts w:hint="eastAsia"/>
                <w:szCs w:val="21"/>
              </w:rPr>
              <w:t>进行详细阐述，经过我省近几年隔震工程的实践总结后，对施工过程中隔震支座的侧向不均匀变形控制指标进行进一步细化。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33页第4.0.1条</w:t>
            </w:r>
          </w:p>
        </w:tc>
        <w:tc>
          <w:tcPr>
            <w:tcW w:w="7864" w:type="dxa"/>
          </w:tcPr>
          <w:p>
            <w:pPr>
              <w:adjustRightInd w:val="0"/>
              <w:snapToGrid w:val="0"/>
              <w:spacing w:line="300" w:lineRule="auto"/>
              <w:ind w:firstLine="422" w:firstLineChars="200"/>
              <w:rPr>
                <w:rFonts w:ascii="Times New Roman" w:hAnsi="Times New Roman"/>
                <w:szCs w:val="24"/>
              </w:rPr>
            </w:pPr>
            <w:r>
              <w:rPr>
                <w:rFonts w:ascii="Times New Roman" w:hAnsi="Times New Roman"/>
                <w:b/>
                <w:szCs w:val="24"/>
              </w:rPr>
              <w:t>1</w:t>
            </w:r>
            <w:r>
              <w:rPr>
                <w:rFonts w:hint="eastAsia" w:ascii="Times New Roman" w:hAnsi="Times New Roman"/>
                <w:szCs w:val="24"/>
              </w:rPr>
              <w:t>隔震支座及其连接件进场时，施工单位应检查的资料，包括制造厂提供产品出厂合格证、型式检验报告、出厂检验报告、第三方检验报告、制造厂营业执照等是否齐全有效；</w:t>
            </w:r>
          </w:p>
          <w:p>
            <w:pPr>
              <w:adjustRightInd w:val="0"/>
              <w:snapToGrid w:val="0"/>
              <w:spacing w:line="300" w:lineRule="auto"/>
              <w:ind w:firstLine="422" w:firstLineChars="200"/>
              <w:rPr>
                <w:rFonts w:ascii="Times New Roman" w:hAnsi="Times New Roman"/>
                <w:szCs w:val="24"/>
              </w:rPr>
            </w:pPr>
            <w:r>
              <w:rPr>
                <w:rFonts w:ascii="Times New Roman" w:hAnsi="Times New Roman"/>
                <w:b/>
                <w:szCs w:val="24"/>
              </w:rPr>
              <w:t>2</w:t>
            </w:r>
            <w:r>
              <w:rPr>
                <w:rFonts w:hint="eastAsia" w:ascii="Times New Roman" w:hAnsi="Times New Roman"/>
                <w:szCs w:val="24"/>
              </w:rPr>
              <w:t>进场预埋件应有连接件试验检测报告、钢筋原材试验报告、螺栓最小拉力荷载试验报告等，检测报告各项指标均应合格，抽检比例和各项指标应符合规范规定，并且应安排现场抽检，检测螺栓拉伸强度、锚筋拉伸强度、套筒抗拉和抗剪强度、法兰板抗弯强度等。应有预埋件进场记录，包括进场时间、数量、种类等；</w:t>
            </w:r>
          </w:p>
          <w:p>
            <w:pPr>
              <w:adjustRightInd w:val="0"/>
              <w:snapToGrid w:val="0"/>
              <w:spacing w:line="300" w:lineRule="auto"/>
              <w:ind w:firstLine="422" w:firstLineChars="200"/>
              <w:rPr>
                <w:rFonts w:ascii="Times New Roman" w:hAnsi="Times New Roman"/>
                <w:szCs w:val="24"/>
              </w:rPr>
            </w:pPr>
            <w:r>
              <w:rPr>
                <w:rFonts w:hint="eastAsia" w:ascii="Times New Roman" w:hAnsi="Times New Roman"/>
                <w:b/>
                <w:szCs w:val="24"/>
              </w:rPr>
              <w:t>3</w:t>
            </w:r>
            <w:r>
              <w:rPr>
                <w:rFonts w:hint="eastAsia" w:ascii="Times New Roman" w:hAnsi="Times New Roman"/>
                <w:szCs w:val="24"/>
              </w:rPr>
              <w:t>第三方检验应符合《云南省建筑工程叠层橡胶隔震支座性能要求和检验规范》第7.4节的规定。当设计另有规定时，尚应提供相应的质量检测报告。</w:t>
            </w:r>
          </w:p>
          <w:p>
            <w:pPr>
              <w:jc w:val="center"/>
              <w:rPr>
                <w:rFonts w:ascii="Times New Roman" w:hAnsi="Times New Roman" w:eastAsia="宋体"/>
              </w:rPr>
            </w:pPr>
          </w:p>
        </w:tc>
        <w:tc>
          <w:tcPr>
            <w:tcW w:w="7938" w:type="dxa"/>
          </w:tcPr>
          <w:p>
            <w:pPr>
              <w:jc w:val="left"/>
              <w:rPr>
                <w:szCs w:val="21"/>
              </w:rPr>
            </w:pPr>
            <w:r>
              <w:rPr>
                <w:szCs w:val="21"/>
              </w:rPr>
              <w:t>4.2.1</w:t>
            </w:r>
          </w:p>
          <w:p>
            <w:pPr>
              <w:jc w:val="center"/>
              <w:rPr>
                <w:rFonts w:ascii="Times New Roman" w:hAnsi="Times New Roman"/>
                <w:szCs w:val="24"/>
              </w:rPr>
            </w:pPr>
            <w:r>
              <w:rPr>
                <w:szCs w:val="21"/>
              </w:rPr>
              <w:t>1</w:t>
            </w:r>
            <w:r>
              <w:rPr>
                <w:rFonts w:hint="eastAsia"/>
                <w:szCs w:val="21"/>
              </w:rPr>
              <w:t>隔震支座进场时，</w:t>
            </w:r>
            <w:r>
              <w:rPr>
                <w:rFonts w:hint="eastAsia" w:ascii="Times New Roman" w:hAnsi="Times New Roman"/>
                <w:szCs w:val="24"/>
              </w:rPr>
              <w:t>施工单位应检查的资料，包括制造厂提供产品出厂合格证、型式检验报告、第三方检验报告、隔震支座生产厂家营业执照等是否齐全有效；</w:t>
            </w:r>
          </w:p>
          <w:p>
            <w:pPr>
              <w:jc w:val="center"/>
              <w:rPr>
                <w:rFonts w:ascii="Times New Roman" w:hAnsi="Times New Roman"/>
                <w:szCs w:val="24"/>
              </w:rPr>
            </w:pPr>
            <w:r>
              <w:rPr>
                <w:rFonts w:hint="eastAsia" w:ascii="Times New Roman" w:hAnsi="Times New Roman"/>
                <w:szCs w:val="24"/>
              </w:rPr>
              <w:t>2连接组件进场时，施工单位应检查的资料，包括连接组件各个组件的原材料质量证明文件，连接组件的出厂合格证，连接组件的第三方检测报告（连接组件的连接力学性能检测）等是否齐全有效。</w:t>
            </w:r>
          </w:p>
          <w:p>
            <w:pPr>
              <w:adjustRightInd w:val="0"/>
              <w:snapToGrid w:val="0"/>
              <w:spacing w:line="300" w:lineRule="auto"/>
              <w:jc w:val="left"/>
              <w:rPr>
                <w:rFonts w:ascii="Times New Roman" w:hAnsi="Times New Roman"/>
                <w:szCs w:val="24"/>
              </w:rPr>
            </w:pPr>
            <w:r>
              <w:rPr>
                <w:rFonts w:hint="eastAsia" w:ascii="Times New Roman" w:hAnsi="Times New Roman"/>
                <w:b/>
                <w:szCs w:val="24"/>
              </w:rPr>
              <w:t>3隔震支座</w:t>
            </w:r>
            <w:r>
              <w:rPr>
                <w:rFonts w:hint="eastAsia" w:ascii="Times New Roman" w:hAnsi="Times New Roman"/>
                <w:szCs w:val="24"/>
              </w:rPr>
              <w:t>第三方检验应符合《云南省建筑工程叠层橡胶隔震支座性能要求和检验规范》第7.4节的规定。当设计另有规定时，尚应提供相应的质量检测报告。</w:t>
            </w:r>
          </w:p>
          <w:p>
            <w:pPr>
              <w:jc w:val="center"/>
              <w:rPr>
                <w:rFonts w:ascii="Times New Roman" w:hAnsi="Times New Roman" w:eastAsia="宋体"/>
              </w:rPr>
            </w:pPr>
          </w:p>
        </w:tc>
        <w:tc>
          <w:tcPr>
            <w:tcW w:w="4311" w:type="dxa"/>
          </w:tcPr>
          <w:p>
            <w:pPr>
              <w:jc w:val="center"/>
              <w:rPr>
                <w:szCs w:val="21"/>
              </w:rPr>
            </w:pPr>
            <w:r>
              <w:rPr>
                <w:rFonts w:hint="eastAsia"/>
                <w:szCs w:val="21"/>
              </w:rPr>
              <w:t>针对近几年隔震项目实践情况进行微调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32页第4.0.4条</w:t>
            </w:r>
          </w:p>
        </w:tc>
        <w:tc>
          <w:tcPr>
            <w:tcW w:w="7864" w:type="dxa"/>
          </w:tcPr>
          <w:p>
            <w:pPr>
              <w:jc w:val="center"/>
              <w:rPr>
                <w:rFonts w:ascii="Times New Roman" w:hAnsi="Times New Roman" w:eastAsia="宋体"/>
              </w:rPr>
            </w:pPr>
            <w:r>
              <w:rPr>
                <w:rFonts w:hint="eastAsia" w:ascii="Times New Roman" w:hAnsi="Times New Roman" w:eastAsia="宋体"/>
              </w:rPr>
              <w:t>无</w:t>
            </w:r>
          </w:p>
        </w:tc>
        <w:tc>
          <w:tcPr>
            <w:tcW w:w="7938" w:type="dxa"/>
          </w:tcPr>
          <w:p>
            <w:pPr>
              <w:widowControl/>
              <w:tabs>
                <w:tab w:val="left" w:pos="710"/>
              </w:tabs>
              <w:adjustRightInd w:val="0"/>
              <w:snapToGrid w:val="0"/>
              <w:spacing w:line="300" w:lineRule="auto"/>
              <w:ind w:firstLine="440"/>
              <w:jc w:val="left"/>
              <w:rPr>
                <w:rFonts w:hint="eastAsia" w:ascii="Times New Roman" w:hAnsi="Times New Roman"/>
                <w:kern w:val="0"/>
                <w:sz w:val="22"/>
              </w:rPr>
            </w:pPr>
            <w:r>
              <w:rPr>
                <w:rFonts w:hint="eastAsia" w:ascii="Times New Roman" w:hAnsi="Times New Roman"/>
                <w:kern w:val="0"/>
                <w:sz w:val="22"/>
              </w:rPr>
              <w:t>4.</w:t>
            </w:r>
            <w:r>
              <w:rPr>
                <w:rFonts w:ascii="Times New Roman" w:hAnsi="Times New Roman"/>
                <w:kern w:val="0"/>
                <w:sz w:val="22"/>
              </w:rPr>
              <w:t>2</w:t>
            </w:r>
            <w:r>
              <w:rPr>
                <w:rFonts w:hint="eastAsia" w:ascii="Times New Roman" w:hAnsi="Times New Roman"/>
                <w:kern w:val="0"/>
                <w:sz w:val="22"/>
              </w:rPr>
              <w:t>.4隔震支座</w:t>
            </w:r>
            <w:r>
              <w:rPr>
                <w:rFonts w:ascii="Times New Roman" w:hAnsi="Times New Roman"/>
                <w:color w:val="000000"/>
                <w:kern w:val="0"/>
                <w:sz w:val="22"/>
              </w:rPr>
              <w:t>见证检验技术要求应符合以下规定</w:t>
            </w:r>
            <w:r>
              <w:rPr>
                <w:rFonts w:hint="eastAsia" w:ascii="Times New Roman" w:hAnsi="Times New Roman"/>
                <w:color w:val="000000"/>
                <w:kern w:val="0"/>
                <w:sz w:val="22"/>
              </w:rPr>
              <w:t>：</w:t>
            </w:r>
          </w:p>
          <w:p>
            <w:pPr>
              <w:widowControl/>
              <w:tabs>
                <w:tab w:val="left" w:pos="710"/>
              </w:tabs>
              <w:adjustRightInd w:val="0"/>
              <w:snapToGrid w:val="0"/>
              <w:spacing w:line="300" w:lineRule="auto"/>
              <w:ind w:firstLine="440"/>
              <w:jc w:val="left"/>
              <w:rPr>
                <w:color w:val="000000"/>
                <w:kern w:val="0"/>
                <w:sz w:val="22"/>
              </w:rPr>
            </w:pPr>
            <w:r>
              <w:rPr>
                <w:color w:val="000000"/>
                <w:kern w:val="0"/>
                <w:sz w:val="22"/>
              </w:rPr>
              <w:t>见证检测</w:t>
            </w:r>
            <w:r>
              <w:rPr>
                <w:rFonts w:hint="eastAsia"/>
                <w:color w:val="000000"/>
                <w:kern w:val="0"/>
                <w:sz w:val="22"/>
              </w:rPr>
              <w:t>应先</w:t>
            </w:r>
            <w:r>
              <w:rPr>
                <w:color w:val="000000"/>
                <w:kern w:val="0"/>
                <w:sz w:val="22"/>
              </w:rPr>
              <w:t>进行竖向压缩性能和剪切性能检测，</w:t>
            </w:r>
            <w:r>
              <w:rPr>
                <w:rFonts w:hint="eastAsia"/>
                <w:color w:val="000000"/>
                <w:kern w:val="0"/>
                <w:sz w:val="22"/>
              </w:rPr>
              <w:t>然后</w:t>
            </w:r>
            <w:r>
              <w:rPr>
                <w:color w:val="000000"/>
                <w:kern w:val="0"/>
                <w:sz w:val="22"/>
              </w:rPr>
              <w:t>进行水平极限变形能力检测，即设计压应力下水平极限剪应变不小于4</w:t>
            </w:r>
            <w:r>
              <w:rPr>
                <w:rFonts w:hint="eastAsia"/>
                <w:color w:val="000000"/>
                <w:kern w:val="0"/>
                <w:sz w:val="22"/>
              </w:rPr>
              <w:t>5</w:t>
            </w:r>
            <w:r>
              <w:rPr>
                <w:color w:val="000000"/>
                <w:kern w:val="0"/>
                <w:sz w:val="22"/>
              </w:rPr>
              <w:t>0%。见证检验样品应当从送至项目施工现场的产品中随机抽取。相关规定如下：</w:t>
            </w:r>
          </w:p>
          <w:p>
            <w:pPr>
              <w:jc w:val="center"/>
              <w:rPr>
                <w:rFonts w:hint="eastAsia" w:ascii="Times New Roman" w:hAnsi="Times New Roman" w:eastAsia="宋体"/>
              </w:rPr>
            </w:pPr>
            <w:r>
              <w:rPr>
                <w:rFonts w:hint="eastAsia"/>
                <w:color w:val="000000"/>
                <w:kern w:val="0"/>
                <w:sz w:val="22"/>
              </w:rPr>
              <w:t xml:space="preserve"> </w:t>
            </w:r>
            <w:r>
              <w:rPr>
                <w:color w:val="000000"/>
                <w:kern w:val="0"/>
                <w:sz w:val="22"/>
              </w:rPr>
              <w:t xml:space="preserve">   当同一项目同一生产厂家的产品总数量不大于100个时，随机选取一个，优先选取最大规格的产品。当同一项目同一生产厂家的产品总数量大于100个时，宜适当增加检测数量。</w:t>
            </w:r>
          </w:p>
        </w:tc>
        <w:tc>
          <w:tcPr>
            <w:tcW w:w="4311" w:type="dxa"/>
          </w:tcPr>
          <w:p>
            <w:pPr>
              <w:jc w:val="center"/>
              <w:rPr>
                <w:rFonts w:hint="eastAsia"/>
                <w:szCs w:val="21"/>
              </w:rPr>
            </w:pPr>
            <w:r>
              <w:rPr>
                <w:rFonts w:hint="eastAsia"/>
                <w:szCs w:val="21"/>
              </w:rPr>
              <w:t>明确见证检验的抽检比例及检测项目及相应指标要求。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第34页5.4.4条</w:t>
            </w:r>
          </w:p>
        </w:tc>
        <w:tc>
          <w:tcPr>
            <w:tcW w:w="7864" w:type="dxa"/>
          </w:tcPr>
          <w:p>
            <w:pPr>
              <w:jc w:val="center"/>
              <w:rPr>
                <w:rFonts w:ascii="Times New Roman" w:hAnsi="Times New Roman" w:eastAsia="宋体"/>
              </w:rPr>
            </w:pPr>
            <w:r>
              <w:rPr>
                <w:rFonts w:hint="eastAsia" w:ascii="Times New Roman" w:hAnsi="Times New Roman"/>
                <w:szCs w:val="24"/>
              </w:rPr>
              <w:t>无</w:t>
            </w:r>
          </w:p>
        </w:tc>
        <w:tc>
          <w:tcPr>
            <w:tcW w:w="7938" w:type="dxa"/>
          </w:tcPr>
          <w:p>
            <w:pPr>
              <w:jc w:val="center"/>
              <w:rPr>
                <w:rFonts w:ascii="Times New Roman" w:hAnsi="Times New Roman" w:eastAsia="宋体"/>
              </w:rPr>
            </w:pPr>
            <w:r>
              <w:rPr>
                <w:rFonts w:hint="eastAsia" w:ascii="Times New Roman" w:hAnsi="Times New Roman"/>
                <w:b/>
                <w:szCs w:val="24"/>
              </w:rPr>
              <w:t>5.4.4</w:t>
            </w:r>
            <w:r>
              <w:rPr>
                <w:rFonts w:hint="eastAsia" w:ascii="Times New Roman" w:hAnsi="Times New Roman"/>
                <w:szCs w:val="24"/>
              </w:rPr>
              <w:t xml:space="preserve">   </w:t>
            </w:r>
            <w:r>
              <w:rPr>
                <w:rFonts w:hint="eastAsia"/>
                <w:color w:val="000000"/>
                <w:szCs w:val="24"/>
              </w:rPr>
              <w:t>连接螺栓施工质量检查可参照《钢结构工程施工质量验收规范》G</w:t>
            </w:r>
            <w:r>
              <w:rPr>
                <w:color w:val="000000"/>
                <w:szCs w:val="24"/>
              </w:rPr>
              <w:t>B50205</w:t>
            </w:r>
            <w:r>
              <w:rPr>
                <w:rFonts w:hint="eastAsia"/>
                <w:color w:val="000000"/>
                <w:szCs w:val="24"/>
              </w:rPr>
              <w:t>中相应技术要求。</w:t>
            </w:r>
          </w:p>
        </w:tc>
        <w:tc>
          <w:tcPr>
            <w:tcW w:w="4311" w:type="dxa"/>
          </w:tcPr>
          <w:p>
            <w:pPr>
              <w:jc w:val="center"/>
              <w:rPr>
                <w:szCs w:val="21"/>
              </w:rPr>
            </w:pPr>
            <w:r>
              <w:rPr>
                <w:rFonts w:hint="eastAsia"/>
                <w:szCs w:val="21"/>
              </w:rPr>
              <w:t xml:space="preserve">明确隔震支座紧固件连接施工质量验收要求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szCs w:val="21"/>
              </w:rPr>
            </w:pPr>
            <w:r>
              <w:rPr>
                <w:rFonts w:hint="eastAsia"/>
                <w:szCs w:val="21"/>
              </w:rPr>
              <w:t>5.4.</w:t>
            </w:r>
            <w:r>
              <w:rPr>
                <w:szCs w:val="21"/>
              </w:rPr>
              <w:t>9</w:t>
            </w:r>
            <w:r>
              <w:rPr>
                <w:rFonts w:hint="eastAsia"/>
                <w:szCs w:val="21"/>
              </w:rPr>
              <w:t>条</w:t>
            </w:r>
          </w:p>
        </w:tc>
        <w:tc>
          <w:tcPr>
            <w:tcW w:w="7864" w:type="dxa"/>
          </w:tcPr>
          <w:p>
            <w:pPr>
              <w:jc w:val="center"/>
              <w:rPr>
                <w:rFonts w:ascii="Times New Roman" w:hAnsi="Times New Roman" w:eastAsia="宋体"/>
              </w:rPr>
            </w:pPr>
            <w:r>
              <w:rPr>
                <w:rFonts w:hint="eastAsia" w:ascii="Times New Roman" w:hAnsi="Times New Roman" w:eastAsia="宋体"/>
              </w:rPr>
              <w:t>无</w:t>
            </w:r>
          </w:p>
        </w:tc>
        <w:tc>
          <w:tcPr>
            <w:tcW w:w="7938" w:type="dxa"/>
          </w:tcPr>
          <w:p>
            <w:pPr>
              <w:jc w:val="center"/>
              <w:rPr>
                <w:rFonts w:ascii="Times New Roman" w:hAnsi="Times New Roman" w:eastAsia="宋体"/>
              </w:rPr>
            </w:pPr>
            <w:r>
              <w:rPr>
                <w:rFonts w:hint="eastAsia"/>
                <w:color w:val="000000"/>
                <w:szCs w:val="24"/>
              </w:rPr>
              <w:t>我省部分隔震项目中使用了弹性滑板支座，但缺乏相应的施工验收规范。因</w:t>
            </w:r>
            <w:r>
              <w:rPr>
                <w:rFonts w:hint="eastAsia" w:ascii="Times New Roman" w:hAnsi="Times New Roman"/>
                <w:kern w:val="0"/>
                <w:sz w:val="22"/>
              </w:rPr>
              <w:t>弹性滑板支座的橡胶支座部部分的安装与隔震支座</w:t>
            </w:r>
            <w:r>
              <w:rPr>
                <w:rFonts w:hint="eastAsia"/>
                <w:kern w:val="0"/>
                <w:sz w:val="22"/>
              </w:rPr>
              <w:t>安装</w:t>
            </w:r>
            <w:r>
              <w:rPr>
                <w:rFonts w:hint="eastAsia" w:ascii="Times New Roman" w:hAnsi="Times New Roman"/>
                <w:kern w:val="0"/>
                <w:sz w:val="22"/>
              </w:rPr>
              <w:t>相似</w:t>
            </w:r>
            <w:r>
              <w:rPr>
                <w:rFonts w:hint="eastAsia"/>
                <w:kern w:val="0"/>
                <w:sz w:val="22"/>
              </w:rPr>
              <w:t>，可</w:t>
            </w:r>
            <w:r>
              <w:rPr>
                <w:rFonts w:hint="eastAsia" w:ascii="Times New Roman" w:hAnsi="Times New Roman"/>
                <w:kern w:val="0"/>
                <w:sz w:val="22"/>
              </w:rPr>
              <w:t>参照隔震支座</w:t>
            </w:r>
            <w:r>
              <w:rPr>
                <w:rFonts w:hint="eastAsia"/>
                <w:kern w:val="0"/>
                <w:sz w:val="22"/>
              </w:rPr>
              <w:t>施工</w:t>
            </w:r>
            <w:r>
              <w:rPr>
                <w:rFonts w:hint="eastAsia" w:ascii="Times New Roman" w:hAnsi="Times New Roman"/>
                <w:kern w:val="0"/>
                <w:sz w:val="22"/>
              </w:rPr>
              <w:t>质量要求</w:t>
            </w:r>
            <w:r>
              <w:rPr>
                <w:rFonts w:hint="eastAsia"/>
                <w:kern w:val="0"/>
                <w:sz w:val="22"/>
              </w:rPr>
              <w:t>对</w:t>
            </w:r>
            <w:r>
              <w:rPr>
                <w:rFonts w:hint="eastAsia" w:ascii="Times New Roman" w:hAnsi="Times New Roman"/>
                <w:kern w:val="0"/>
                <w:sz w:val="22"/>
              </w:rPr>
              <w:t>弹性滑板支座安装进行</w:t>
            </w:r>
            <w:r>
              <w:rPr>
                <w:rFonts w:hint="eastAsia"/>
                <w:kern w:val="0"/>
                <w:sz w:val="22"/>
              </w:rPr>
              <w:t>施工质量</w:t>
            </w:r>
            <w:r>
              <w:rPr>
                <w:rFonts w:hint="eastAsia" w:ascii="Times New Roman" w:hAnsi="Times New Roman"/>
                <w:kern w:val="0"/>
                <w:sz w:val="22"/>
              </w:rPr>
              <w:t>验收</w:t>
            </w:r>
            <w:r>
              <w:rPr>
                <w:rFonts w:hint="eastAsia"/>
                <w:kern w:val="0"/>
                <w:sz w:val="22"/>
              </w:rPr>
              <w:t>，但弹性滑板支座滑移面板尺寸一般较大，建议在</w:t>
            </w:r>
            <w:r>
              <w:rPr>
                <w:rFonts w:hint="eastAsia" w:ascii="Times New Roman" w:hAnsi="Times New Roman"/>
                <w:kern w:val="0"/>
                <w:sz w:val="22"/>
              </w:rPr>
              <w:t>隔震支座</w:t>
            </w:r>
            <w:r>
              <w:rPr>
                <w:rFonts w:hint="eastAsia"/>
                <w:kern w:val="0"/>
                <w:sz w:val="22"/>
              </w:rPr>
              <w:t>施工</w:t>
            </w:r>
            <w:r>
              <w:rPr>
                <w:rFonts w:hint="eastAsia" w:ascii="Times New Roman" w:hAnsi="Times New Roman"/>
                <w:kern w:val="0"/>
                <w:sz w:val="22"/>
              </w:rPr>
              <w:t>质量要求</w:t>
            </w:r>
            <w:r>
              <w:rPr>
                <w:rFonts w:hint="eastAsia"/>
                <w:kern w:val="0"/>
                <w:sz w:val="22"/>
              </w:rPr>
              <w:t>的基础上根据实际情况适当提高验收指标要求。</w:t>
            </w:r>
          </w:p>
        </w:tc>
        <w:tc>
          <w:tcPr>
            <w:tcW w:w="4311" w:type="dxa"/>
          </w:tcPr>
          <w:p>
            <w:pPr>
              <w:jc w:val="center"/>
              <w:rPr>
                <w:rFonts w:hint="eastAsia"/>
                <w:szCs w:val="21"/>
              </w:rPr>
            </w:pPr>
            <w:r>
              <w:rPr>
                <w:rFonts w:hint="eastAsia"/>
                <w:szCs w:val="21"/>
              </w:rPr>
              <w:t>对弹性滑板支座的施工质量验收提出建议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Pr>
          <w:p>
            <w:pPr>
              <w:jc w:val="center"/>
              <w:rPr>
                <w:rFonts w:hint="eastAsia"/>
                <w:szCs w:val="21"/>
              </w:rPr>
            </w:pPr>
            <w:r>
              <w:rPr>
                <w:rFonts w:hint="eastAsia"/>
                <w:szCs w:val="21"/>
              </w:rPr>
              <w:t>第35页7.5.1条</w:t>
            </w:r>
          </w:p>
        </w:tc>
        <w:tc>
          <w:tcPr>
            <w:tcW w:w="7864" w:type="dxa"/>
          </w:tcPr>
          <w:p>
            <w:pPr>
              <w:jc w:val="center"/>
              <w:rPr>
                <w:rFonts w:hint="eastAsia" w:ascii="Times New Roman" w:hAnsi="Times New Roman"/>
                <w:szCs w:val="24"/>
              </w:rPr>
            </w:pPr>
          </w:p>
        </w:tc>
        <w:tc>
          <w:tcPr>
            <w:tcW w:w="7938" w:type="dxa"/>
          </w:tcPr>
          <w:p>
            <w:pPr>
              <w:jc w:val="center"/>
              <w:rPr>
                <w:rFonts w:hint="eastAsia" w:ascii="Times New Roman" w:hAnsi="Times New Roman"/>
                <w:b/>
                <w:szCs w:val="24"/>
              </w:rPr>
            </w:pPr>
            <w:r>
              <w:rPr>
                <w:rFonts w:hint="eastAsia"/>
                <w:color w:val="000000"/>
                <w:szCs w:val="24"/>
              </w:rPr>
              <w:t>隔震层验收时的观感质量验收，主要以观察、触摸和简单测量的方式进行。测量规定符合《橡胶支座 第</w:t>
            </w:r>
            <w:r>
              <w:rPr>
                <w:color w:val="000000"/>
                <w:szCs w:val="24"/>
              </w:rPr>
              <w:t>1</w:t>
            </w:r>
            <w:r>
              <w:rPr>
                <w:rFonts w:hint="eastAsia"/>
                <w:color w:val="000000"/>
                <w:szCs w:val="24"/>
              </w:rPr>
              <w:t>部分：隔震橡胶支座试验方法》</w:t>
            </w:r>
            <w:r>
              <w:rPr>
                <w:color w:val="000000"/>
                <w:szCs w:val="24"/>
              </w:rPr>
              <w:t>GB/T20688.</w:t>
            </w:r>
            <w:r>
              <w:rPr>
                <w:rFonts w:hint="eastAsia"/>
                <w:color w:val="000000"/>
                <w:szCs w:val="24"/>
              </w:rPr>
              <w:t>1的规定，测量结果应作为后期维护管理的初始数据。侧向</w:t>
            </w:r>
            <w:r>
              <w:rPr>
                <w:rFonts w:hint="eastAsia"/>
                <w:color w:val="000000"/>
                <w:kern w:val="0"/>
              </w:rPr>
              <w:t>不均匀变形</w:t>
            </w:r>
            <w:r>
              <w:rPr>
                <w:rFonts w:hint="eastAsia"/>
                <w:color w:val="000000"/>
                <w:szCs w:val="24"/>
              </w:rPr>
              <w:t>见《建筑工程叠层橡胶隔震支座性能要求和检验规范》D</w:t>
            </w:r>
            <w:r>
              <w:rPr>
                <w:color w:val="000000"/>
                <w:szCs w:val="24"/>
              </w:rPr>
              <w:t>BJ 53</w:t>
            </w:r>
            <w:r>
              <w:rPr>
                <w:rFonts w:hint="eastAsia"/>
                <w:color w:val="000000"/>
                <w:szCs w:val="24"/>
              </w:rPr>
              <w:t>/</w:t>
            </w:r>
            <w:r>
              <w:rPr>
                <w:color w:val="000000"/>
                <w:szCs w:val="24"/>
              </w:rPr>
              <w:t>T – 47</w:t>
            </w:r>
            <w:r>
              <w:rPr>
                <w:rFonts w:hint="eastAsia"/>
                <w:color w:val="000000"/>
                <w:szCs w:val="24"/>
              </w:rPr>
              <w:t>及本规范3</w:t>
            </w:r>
            <w:r>
              <w:rPr>
                <w:color w:val="000000"/>
                <w:szCs w:val="24"/>
              </w:rPr>
              <w:t>.2.3</w:t>
            </w:r>
            <w:r>
              <w:rPr>
                <w:rFonts w:hint="eastAsia"/>
                <w:color w:val="000000"/>
                <w:szCs w:val="24"/>
              </w:rPr>
              <w:t>条。</w:t>
            </w:r>
          </w:p>
        </w:tc>
        <w:tc>
          <w:tcPr>
            <w:tcW w:w="4311" w:type="dxa"/>
          </w:tcPr>
          <w:p>
            <w:pPr>
              <w:jc w:val="center"/>
              <w:rPr>
                <w:szCs w:val="21"/>
              </w:rPr>
            </w:pPr>
            <w:r>
              <w:rPr>
                <w:rFonts w:hint="eastAsia"/>
                <w:szCs w:val="21"/>
              </w:rPr>
              <w:t>新增侧向不均匀变形相关内容</w:t>
            </w:r>
          </w:p>
        </w:tc>
      </w:tr>
    </w:tbl>
    <w:p/>
    <w:sectPr>
      <w:pgSz w:w="23811" w:h="16838"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52"/>
    <w:rsid w:val="00010D08"/>
    <w:rsid w:val="000C7002"/>
    <w:rsid w:val="00141636"/>
    <w:rsid w:val="00153A03"/>
    <w:rsid w:val="001A7E9C"/>
    <w:rsid w:val="001F2A2C"/>
    <w:rsid w:val="002047A9"/>
    <w:rsid w:val="00245145"/>
    <w:rsid w:val="00282F68"/>
    <w:rsid w:val="00283079"/>
    <w:rsid w:val="002C6B75"/>
    <w:rsid w:val="002E4ED9"/>
    <w:rsid w:val="002F22D7"/>
    <w:rsid w:val="00323694"/>
    <w:rsid w:val="003955AE"/>
    <w:rsid w:val="003C0768"/>
    <w:rsid w:val="003D5886"/>
    <w:rsid w:val="003E01B3"/>
    <w:rsid w:val="00451699"/>
    <w:rsid w:val="004A193A"/>
    <w:rsid w:val="004E5FC8"/>
    <w:rsid w:val="00515E1B"/>
    <w:rsid w:val="005850CC"/>
    <w:rsid w:val="00603398"/>
    <w:rsid w:val="0069297C"/>
    <w:rsid w:val="006D5E9A"/>
    <w:rsid w:val="00716A02"/>
    <w:rsid w:val="00724CA1"/>
    <w:rsid w:val="0075111C"/>
    <w:rsid w:val="00790E8B"/>
    <w:rsid w:val="007921D9"/>
    <w:rsid w:val="008138D2"/>
    <w:rsid w:val="00837291"/>
    <w:rsid w:val="008457EE"/>
    <w:rsid w:val="00845FCD"/>
    <w:rsid w:val="008675E8"/>
    <w:rsid w:val="008736E3"/>
    <w:rsid w:val="008D7EB1"/>
    <w:rsid w:val="008E57A0"/>
    <w:rsid w:val="00A03980"/>
    <w:rsid w:val="00A1396A"/>
    <w:rsid w:val="00B326E9"/>
    <w:rsid w:val="00B670FE"/>
    <w:rsid w:val="00BA4FCD"/>
    <w:rsid w:val="00BD7994"/>
    <w:rsid w:val="00C005D1"/>
    <w:rsid w:val="00C22A9D"/>
    <w:rsid w:val="00C32293"/>
    <w:rsid w:val="00C55F33"/>
    <w:rsid w:val="00C57A64"/>
    <w:rsid w:val="00CC74B5"/>
    <w:rsid w:val="00D27452"/>
    <w:rsid w:val="00D51DD3"/>
    <w:rsid w:val="00D52411"/>
    <w:rsid w:val="00DF1457"/>
    <w:rsid w:val="00E43843"/>
    <w:rsid w:val="00EC6028"/>
    <w:rsid w:val="00ED1B7A"/>
    <w:rsid w:val="00F74AF6"/>
    <w:rsid w:val="00F958E2"/>
    <w:rsid w:val="00FF1120"/>
    <w:rsid w:val="2D8C5ECA"/>
    <w:rsid w:val="3961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sz w:val="18"/>
      <w:szCs w:val="18"/>
    </w:rPr>
  </w:style>
  <w:style w:type="paragraph" w:styleId="11">
    <w:name w:val="List Paragraph"/>
    <w:basedOn w:val="1"/>
    <w:qFormat/>
    <w:uiPriority w:val="0"/>
    <w:pPr>
      <w:widowControl/>
      <w:adjustRightInd w:val="0"/>
      <w:snapToGrid w:val="0"/>
      <w:spacing w:after="200"/>
      <w:ind w:firstLine="420" w:firstLineChars="200"/>
      <w:jc w:val="left"/>
    </w:pPr>
    <w:rPr>
      <w:rFonts w:ascii="Tahoma" w:hAnsi="Tahoma" w:eastAsia="微软雅黑" w:cs="Times New Roman"/>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928</Words>
  <Characters>5292</Characters>
  <Lines>44</Lines>
  <Paragraphs>12</Paragraphs>
  <TotalTime>568</TotalTime>
  <ScaleCrop>false</ScaleCrop>
  <LinksUpToDate>false</LinksUpToDate>
  <CharactersWithSpaces>6208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2017-04-21T03:49:00Z</dcterms:created>
  <dc:creator>ksgslty</dc:creator>
  <cp:lastModifiedBy>郭虹燕</cp:lastModifiedBy>
  <dcterms:modified xsi:type="dcterms:W3CDTF">2019-12-30T08:06:45Z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